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B6" w:rsidRPr="001C6BD0" w:rsidRDefault="009039B6" w:rsidP="00C21862">
      <w:pPr>
        <w:jc w:val="center"/>
        <w:rPr>
          <w:rFonts w:ascii="Tahoma" w:hAnsi="Tahoma" w:cs="Tahoma"/>
          <w:b/>
          <w:color w:val="FF0000"/>
          <w:sz w:val="18"/>
          <w:szCs w:val="18"/>
        </w:rPr>
      </w:pPr>
      <w:r>
        <w:rPr>
          <w:rFonts w:ascii="Tahoma" w:hAnsi="Tahoma" w:cs="Tahoma"/>
          <w:b/>
          <w:color w:val="FF0000"/>
          <w:sz w:val="18"/>
          <w:szCs w:val="18"/>
        </w:rPr>
        <w:t xml:space="preserve">DATA PROTECTION DECLARATION </w:t>
      </w:r>
    </w:p>
    <w:p w:rsidR="009039B6" w:rsidRPr="001C6BD0" w:rsidRDefault="009039B6" w:rsidP="00C21862">
      <w:pPr>
        <w:jc w:val="center"/>
        <w:rPr>
          <w:rFonts w:ascii="Tahoma" w:hAnsi="Tahoma" w:cs="Tahoma"/>
          <w:b/>
          <w:color w:val="FF0000"/>
          <w:sz w:val="18"/>
          <w:szCs w:val="18"/>
        </w:rPr>
      </w:pPr>
    </w:p>
    <w:p w:rsidR="009039B6" w:rsidRPr="001C6BD0" w:rsidRDefault="009039B6" w:rsidP="00C21862">
      <w:pPr>
        <w:jc w:val="center"/>
        <w:rPr>
          <w:rFonts w:ascii="Tahoma" w:hAnsi="Tahoma" w:cs="Tahoma"/>
          <w:b/>
          <w:sz w:val="18"/>
          <w:szCs w:val="18"/>
        </w:rPr>
      </w:pPr>
      <w:r w:rsidRPr="001C6BD0">
        <w:rPr>
          <w:rFonts w:ascii="Tahoma" w:hAnsi="Tahoma" w:cs="Tahoma"/>
          <w:b/>
          <w:color w:val="FF0000"/>
          <w:sz w:val="18"/>
          <w:szCs w:val="18"/>
        </w:rPr>
        <w:t>Print on Letterhead Paper.</w:t>
      </w:r>
    </w:p>
    <w:p w:rsidR="009039B6" w:rsidRPr="001C6BD0" w:rsidRDefault="009039B6" w:rsidP="00C21862">
      <w:pPr>
        <w:rPr>
          <w:rFonts w:ascii="Tahoma" w:hAnsi="Tahoma" w:cs="Tahoma"/>
          <w:sz w:val="18"/>
          <w:szCs w:val="18"/>
        </w:rPr>
      </w:pPr>
    </w:p>
    <w:p w:rsidR="009039B6" w:rsidRPr="003D1505" w:rsidRDefault="009039B6" w:rsidP="00C21862">
      <w:pPr>
        <w:rPr>
          <w:rFonts w:ascii="Tahoma" w:hAnsi="Tahoma" w:cs="Tahoma"/>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05"/>
        <w:gridCol w:w="5333"/>
      </w:tblGrid>
      <w:tr w:rsidR="003B3002" w:rsidRPr="00212B4E" w:rsidTr="003B3002">
        <w:trPr>
          <w:trHeight w:val="589"/>
          <w:jc w:val="center"/>
        </w:trPr>
        <w:tc>
          <w:tcPr>
            <w:tcW w:w="1276" w:type="dxa"/>
            <w:tcBorders>
              <w:top w:val="nil"/>
              <w:left w:val="nil"/>
              <w:bottom w:val="nil"/>
              <w:right w:val="nil"/>
            </w:tcBorders>
            <w:shd w:val="clear" w:color="auto" w:fill="auto"/>
            <w:vAlign w:val="center"/>
          </w:tcPr>
          <w:p w:rsidR="003B3002" w:rsidRPr="00212B4E" w:rsidRDefault="003B3002" w:rsidP="00D94490">
            <w:pPr>
              <w:autoSpaceDE w:val="0"/>
              <w:autoSpaceDN w:val="0"/>
              <w:adjustRightInd w:val="0"/>
              <w:spacing w:before="60" w:after="60"/>
              <w:rPr>
                <w:rFonts w:ascii="Tahoma" w:hAnsi="Tahoma" w:cs="Tahoma"/>
                <w:b/>
                <w:bCs/>
                <w:sz w:val="18"/>
                <w:szCs w:val="18"/>
                <w:lang w:val="en-GB" w:eastAsia="en-GB"/>
              </w:rPr>
            </w:pPr>
            <w:r w:rsidRPr="00212B4E">
              <w:rPr>
                <w:rFonts w:ascii="Tahoma" w:hAnsi="Tahoma" w:cs="Tahoma"/>
                <w:b/>
                <w:bCs/>
                <w:sz w:val="18"/>
                <w:szCs w:val="18"/>
                <w:lang w:val="en-GB" w:eastAsia="en-GB"/>
              </w:rPr>
              <w:t>From:</w:t>
            </w:r>
          </w:p>
        </w:tc>
        <w:tc>
          <w:tcPr>
            <w:tcW w:w="2605" w:type="dxa"/>
            <w:tcBorders>
              <w:top w:val="nil"/>
              <w:left w:val="nil"/>
              <w:bottom w:val="nil"/>
              <w:right w:val="single" w:sz="4" w:space="0" w:color="548DD4"/>
            </w:tcBorders>
            <w:shd w:val="clear" w:color="auto" w:fill="auto"/>
            <w:vAlign w:val="center"/>
          </w:tcPr>
          <w:p w:rsidR="003B3002" w:rsidRPr="00212B4E" w:rsidRDefault="003B3002" w:rsidP="00D94490">
            <w:pPr>
              <w:autoSpaceDE w:val="0"/>
              <w:autoSpaceDN w:val="0"/>
              <w:adjustRightInd w:val="0"/>
              <w:spacing w:before="60" w:after="60"/>
              <w:rPr>
                <w:rFonts w:ascii="Tahoma" w:hAnsi="Tahoma" w:cs="Tahoma"/>
                <w:i/>
                <w:sz w:val="18"/>
                <w:szCs w:val="18"/>
                <w:lang w:val="en-GB" w:eastAsia="en-GB"/>
              </w:rPr>
            </w:pPr>
            <w:r w:rsidRPr="00212B4E">
              <w:rPr>
                <w:rFonts w:ascii="Tahoma" w:hAnsi="Tahoma" w:cs="Tahoma"/>
                <w:i/>
                <w:sz w:val="18"/>
                <w:szCs w:val="18"/>
                <w:lang w:val="en-GB" w:eastAsia="en-GB"/>
              </w:rPr>
              <w:t>Name of Tenderer</w:t>
            </w:r>
          </w:p>
        </w:tc>
        <w:tc>
          <w:tcPr>
            <w:tcW w:w="5333" w:type="dxa"/>
            <w:tcBorders>
              <w:top w:val="single" w:sz="4" w:space="0" w:color="548DD4"/>
              <w:left w:val="single" w:sz="4" w:space="0" w:color="548DD4"/>
              <w:bottom w:val="single" w:sz="4" w:space="0" w:color="548DD4"/>
              <w:right w:val="single" w:sz="4" w:space="0" w:color="548DD4"/>
            </w:tcBorders>
            <w:shd w:val="clear" w:color="auto" w:fill="auto"/>
            <w:vAlign w:val="center"/>
          </w:tcPr>
          <w:p w:rsidR="003B3002" w:rsidRPr="00212B4E" w:rsidRDefault="003B3002" w:rsidP="00D94490">
            <w:pPr>
              <w:autoSpaceDE w:val="0"/>
              <w:autoSpaceDN w:val="0"/>
              <w:adjustRightInd w:val="0"/>
              <w:rPr>
                <w:rFonts w:ascii="Tahoma" w:hAnsi="Tahoma" w:cs="Tahoma"/>
                <w:b/>
                <w:bCs/>
                <w:sz w:val="18"/>
                <w:szCs w:val="18"/>
                <w:lang w:val="en-GB" w:eastAsia="en-GB"/>
              </w:rPr>
            </w:pPr>
          </w:p>
        </w:tc>
      </w:tr>
      <w:tr w:rsidR="003B3002" w:rsidRPr="00212B4E" w:rsidTr="003B3002">
        <w:trPr>
          <w:trHeight w:val="589"/>
          <w:jc w:val="center"/>
        </w:trPr>
        <w:tc>
          <w:tcPr>
            <w:tcW w:w="1276" w:type="dxa"/>
            <w:tcBorders>
              <w:top w:val="nil"/>
              <w:left w:val="nil"/>
              <w:bottom w:val="nil"/>
              <w:right w:val="nil"/>
            </w:tcBorders>
            <w:shd w:val="clear" w:color="auto" w:fill="auto"/>
            <w:vAlign w:val="center"/>
          </w:tcPr>
          <w:p w:rsidR="003B3002" w:rsidRPr="00212B4E" w:rsidRDefault="003B3002" w:rsidP="00D94490">
            <w:pPr>
              <w:autoSpaceDE w:val="0"/>
              <w:autoSpaceDN w:val="0"/>
              <w:adjustRightInd w:val="0"/>
              <w:spacing w:before="60" w:after="60"/>
              <w:rPr>
                <w:rFonts w:ascii="Tahoma" w:hAnsi="Tahoma" w:cs="Tahoma"/>
                <w:color w:val="000000"/>
                <w:sz w:val="18"/>
                <w:szCs w:val="18"/>
              </w:rPr>
            </w:pPr>
            <w:r w:rsidRPr="00212B4E">
              <w:rPr>
                <w:rFonts w:ascii="Tahoma" w:hAnsi="Tahoma" w:cs="Tahoma"/>
                <w:b/>
                <w:bCs/>
                <w:sz w:val="18"/>
                <w:szCs w:val="18"/>
                <w:lang w:val="en-GB" w:eastAsia="en-GB"/>
              </w:rPr>
              <w:t xml:space="preserve">To:   </w:t>
            </w:r>
          </w:p>
        </w:tc>
        <w:tc>
          <w:tcPr>
            <w:tcW w:w="2605" w:type="dxa"/>
            <w:tcBorders>
              <w:top w:val="nil"/>
              <w:left w:val="nil"/>
              <w:bottom w:val="nil"/>
              <w:right w:val="single" w:sz="4" w:space="0" w:color="548DD4"/>
            </w:tcBorders>
            <w:shd w:val="clear" w:color="auto" w:fill="auto"/>
            <w:vAlign w:val="center"/>
          </w:tcPr>
          <w:p w:rsidR="003B3002" w:rsidRPr="00212B4E" w:rsidRDefault="003B3002" w:rsidP="00D94490">
            <w:pPr>
              <w:autoSpaceDE w:val="0"/>
              <w:autoSpaceDN w:val="0"/>
              <w:adjustRightInd w:val="0"/>
              <w:spacing w:before="60" w:after="60"/>
              <w:rPr>
                <w:rFonts w:ascii="Tahoma" w:hAnsi="Tahoma" w:cs="Tahoma"/>
                <w:sz w:val="18"/>
                <w:szCs w:val="18"/>
                <w:lang w:val="en-GB" w:eastAsia="en-GB"/>
              </w:rPr>
            </w:pPr>
            <w:r w:rsidRPr="00212B4E">
              <w:rPr>
                <w:rFonts w:ascii="Tahoma" w:hAnsi="Tahoma" w:cs="Tahoma"/>
                <w:i/>
                <w:sz w:val="18"/>
                <w:szCs w:val="18"/>
                <w:lang w:val="en-GB" w:eastAsia="en-GB"/>
              </w:rPr>
              <w:t>The Central Purchasing Body</w:t>
            </w:r>
            <w:r w:rsidRPr="00212B4E">
              <w:rPr>
                <w:rFonts w:ascii="Tahoma" w:hAnsi="Tahoma" w:cs="Tahoma"/>
                <w:sz w:val="18"/>
                <w:szCs w:val="18"/>
                <w:lang w:val="en-GB" w:eastAsia="en-GB"/>
              </w:rPr>
              <w:t xml:space="preserve">          </w:t>
            </w:r>
          </w:p>
        </w:tc>
        <w:tc>
          <w:tcPr>
            <w:tcW w:w="5333" w:type="dxa"/>
            <w:tcBorders>
              <w:top w:val="single" w:sz="4" w:space="0" w:color="548DD4"/>
              <w:left w:val="single" w:sz="4" w:space="0" w:color="548DD4"/>
              <w:bottom w:val="single" w:sz="4" w:space="0" w:color="548DD4"/>
              <w:right w:val="single" w:sz="4" w:space="0" w:color="548DD4"/>
            </w:tcBorders>
            <w:shd w:val="clear" w:color="auto" w:fill="auto"/>
            <w:vAlign w:val="center"/>
          </w:tcPr>
          <w:p w:rsidR="003B3002" w:rsidRPr="00212B4E" w:rsidRDefault="003B3002" w:rsidP="00D94490">
            <w:pPr>
              <w:autoSpaceDE w:val="0"/>
              <w:autoSpaceDN w:val="0"/>
              <w:adjustRightInd w:val="0"/>
              <w:rPr>
                <w:rFonts w:ascii="Tahoma" w:hAnsi="Tahoma" w:cs="Tahoma"/>
                <w:color w:val="000000"/>
                <w:sz w:val="18"/>
                <w:szCs w:val="18"/>
              </w:rPr>
            </w:pPr>
            <w:r>
              <w:rPr>
                <w:rFonts w:ascii="Tahoma" w:hAnsi="Tahoma" w:cs="Tahoma"/>
                <w:b/>
                <w:bCs/>
                <w:sz w:val="18"/>
                <w:szCs w:val="18"/>
                <w:lang w:val="en-GB" w:eastAsia="en-GB"/>
              </w:rPr>
              <w:t>Transport Infrastructure Ireland (TII)</w:t>
            </w:r>
          </w:p>
        </w:tc>
      </w:tr>
      <w:tr w:rsidR="003B3002" w:rsidRPr="0033605F" w:rsidTr="003B3002">
        <w:trPr>
          <w:trHeight w:val="589"/>
          <w:jc w:val="center"/>
        </w:trPr>
        <w:tc>
          <w:tcPr>
            <w:tcW w:w="1276" w:type="dxa"/>
            <w:tcBorders>
              <w:top w:val="nil"/>
              <w:left w:val="nil"/>
              <w:bottom w:val="nil"/>
              <w:right w:val="nil"/>
            </w:tcBorders>
            <w:shd w:val="clear" w:color="auto" w:fill="auto"/>
            <w:vAlign w:val="center"/>
          </w:tcPr>
          <w:p w:rsidR="003B3002" w:rsidRPr="00212B4E" w:rsidRDefault="003B3002" w:rsidP="00D94490">
            <w:pPr>
              <w:autoSpaceDE w:val="0"/>
              <w:autoSpaceDN w:val="0"/>
              <w:adjustRightInd w:val="0"/>
              <w:spacing w:before="60" w:after="60"/>
              <w:rPr>
                <w:rFonts w:ascii="Tahoma" w:hAnsi="Tahoma" w:cs="Tahoma"/>
                <w:b/>
                <w:bCs/>
                <w:sz w:val="18"/>
                <w:szCs w:val="18"/>
                <w:lang w:val="en-GB" w:eastAsia="en-GB"/>
              </w:rPr>
            </w:pPr>
            <w:r w:rsidRPr="00212B4E">
              <w:rPr>
                <w:rFonts w:ascii="Tahoma" w:hAnsi="Tahoma" w:cs="Tahoma"/>
                <w:b/>
                <w:bCs/>
                <w:sz w:val="18"/>
                <w:szCs w:val="18"/>
                <w:lang w:val="en-GB" w:eastAsia="en-GB"/>
              </w:rPr>
              <w:t xml:space="preserve">Regarding:                       </w:t>
            </w:r>
          </w:p>
        </w:tc>
        <w:tc>
          <w:tcPr>
            <w:tcW w:w="2605" w:type="dxa"/>
            <w:tcBorders>
              <w:top w:val="nil"/>
              <w:left w:val="nil"/>
              <w:bottom w:val="nil"/>
              <w:right w:val="single" w:sz="4" w:space="0" w:color="548DD4"/>
            </w:tcBorders>
            <w:shd w:val="clear" w:color="auto" w:fill="auto"/>
            <w:vAlign w:val="center"/>
          </w:tcPr>
          <w:p w:rsidR="003B3002" w:rsidRPr="0033605F" w:rsidRDefault="003B3002" w:rsidP="00D94490">
            <w:pPr>
              <w:autoSpaceDE w:val="0"/>
              <w:autoSpaceDN w:val="0"/>
              <w:adjustRightInd w:val="0"/>
              <w:spacing w:before="60" w:after="60"/>
              <w:rPr>
                <w:rFonts w:ascii="Tahoma" w:hAnsi="Tahoma" w:cs="Tahoma"/>
                <w:i/>
                <w:sz w:val="18"/>
                <w:szCs w:val="18"/>
                <w:lang w:val="en-GB" w:eastAsia="en-GB"/>
              </w:rPr>
            </w:pPr>
            <w:r w:rsidRPr="00212B4E">
              <w:rPr>
                <w:rFonts w:ascii="Tahoma" w:hAnsi="Tahoma" w:cs="Tahoma"/>
                <w:i/>
                <w:sz w:val="18"/>
                <w:szCs w:val="18"/>
                <w:lang w:val="en-GB" w:eastAsia="en-GB"/>
              </w:rPr>
              <w:t>The project</w:t>
            </w:r>
          </w:p>
        </w:tc>
        <w:tc>
          <w:tcPr>
            <w:tcW w:w="5333" w:type="dxa"/>
            <w:tcBorders>
              <w:top w:val="single" w:sz="4" w:space="0" w:color="548DD4"/>
              <w:left w:val="single" w:sz="4" w:space="0" w:color="548DD4"/>
              <w:bottom w:val="single" w:sz="4" w:space="0" w:color="548DD4"/>
              <w:right w:val="single" w:sz="4" w:space="0" w:color="548DD4"/>
            </w:tcBorders>
            <w:shd w:val="clear" w:color="auto" w:fill="auto"/>
            <w:vAlign w:val="center"/>
          </w:tcPr>
          <w:p w:rsidR="003B3002" w:rsidRPr="0033605F" w:rsidRDefault="003B3002" w:rsidP="00FE18CE">
            <w:pPr>
              <w:autoSpaceDE w:val="0"/>
              <w:autoSpaceDN w:val="0"/>
              <w:adjustRightInd w:val="0"/>
              <w:rPr>
                <w:rFonts w:ascii="Tahoma" w:hAnsi="Tahoma" w:cs="Tahoma"/>
                <w:b/>
                <w:bCs/>
                <w:sz w:val="18"/>
                <w:szCs w:val="18"/>
                <w:lang w:val="en-GB" w:eastAsia="en-GB"/>
              </w:rPr>
            </w:pPr>
            <w:r w:rsidRPr="00212B4E">
              <w:rPr>
                <w:rFonts w:ascii="Tahoma" w:hAnsi="Tahoma" w:cs="Tahoma"/>
                <w:b/>
                <w:bCs/>
                <w:sz w:val="18"/>
                <w:szCs w:val="18"/>
                <w:lang w:val="en-GB" w:eastAsia="en-GB"/>
              </w:rPr>
              <w:t>Multiparty F</w:t>
            </w:r>
            <w:r>
              <w:rPr>
                <w:rFonts w:ascii="Tahoma" w:hAnsi="Tahoma" w:cs="Tahoma"/>
                <w:b/>
                <w:bCs/>
                <w:sz w:val="18"/>
                <w:szCs w:val="18"/>
                <w:lang w:val="en-GB" w:eastAsia="en-GB"/>
              </w:rPr>
              <w:t xml:space="preserve">ramework Agreement for </w:t>
            </w:r>
            <w:r w:rsidRPr="009D2FCB">
              <w:rPr>
                <w:rFonts w:ascii="Tahoma" w:hAnsi="Tahoma" w:cs="Tahoma"/>
                <w:b/>
                <w:bCs/>
                <w:sz w:val="18"/>
                <w:szCs w:val="18"/>
                <w:lang w:val="en-GB" w:eastAsia="en-GB"/>
              </w:rPr>
              <w:t>Bitumen Emulsion Supplies &amp;</w:t>
            </w:r>
            <w:r w:rsidRPr="003224E6">
              <w:rPr>
                <w:rFonts w:cs="David"/>
                <w:sz w:val="16"/>
                <w:szCs w:val="16"/>
              </w:rPr>
              <w:t xml:space="preserve"> </w:t>
            </w:r>
            <w:r w:rsidRPr="009D2FCB">
              <w:rPr>
                <w:rFonts w:ascii="Tahoma" w:hAnsi="Tahoma" w:cs="Tahoma"/>
                <w:b/>
                <w:bCs/>
                <w:sz w:val="18"/>
                <w:szCs w:val="18"/>
                <w:lang w:val="en-GB" w:eastAsia="en-GB"/>
              </w:rPr>
              <w:t>Services 2018-2021</w:t>
            </w:r>
          </w:p>
        </w:tc>
      </w:tr>
    </w:tbl>
    <w:p w:rsidR="009039B6" w:rsidRPr="003D1505" w:rsidRDefault="009039B6" w:rsidP="00C21862">
      <w:pPr>
        <w:autoSpaceDE w:val="0"/>
        <w:autoSpaceDN w:val="0"/>
        <w:adjustRightInd w:val="0"/>
        <w:jc w:val="both"/>
        <w:rPr>
          <w:rFonts w:ascii="Tahoma" w:hAnsi="Tahoma" w:cs="Tahoma"/>
          <w:sz w:val="20"/>
          <w:szCs w:val="20"/>
        </w:rPr>
      </w:pPr>
    </w:p>
    <w:p w:rsidR="009039B6" w:rsidRPr="003D1505" w:rsidRDefault="009039B6" w:rsidP="00C21862">
      <w:pPr>
        <w:ind w:left="1134" w:hanging="1134"/>
        <w:rPr>
          <w:rFonts w:ascii="Tahoma" w:hAnsi="Tahoma" w:cs="Tahoma"/>
          <w:sz w:val="20"/>
          <w:szCs w:val="20"/>
        </w:rPr>
      </w:pPr>
    </w:p>
    <w:p w:rsidR="009039B6" w:rsidRPr="003D1505" w:rsidRDefault="009039B6" w:rsidP="003B3002">
      <w:pPr>
        <w:ind w:left="1134" w:hanging="1134"/>
        <w:jc w:val="center"/>
        <w:rPr>
          <w:rFonts w:ascii="Tahoma" w:hAnsi="Tahoma" w:cs="Tahoma"/>
          <w:sz w:val="20"/>
          <w:szCs w:val="20"/>
        </w:rPr>
      </w:pPr>
      <w:r w:rsidRPr="003D1505">
        <w:rPr>
          <w:rFonts w:ascii="Tahoma" w:hAnsi="Tahoma" w:cs="Tahoma"/>
          <w:sz w:val="20"/>
          <w:szCs w:val="20"/>
          <w:u w:val="single"/>
        </w:rPr>
        <w:t>Data Protection Declaration</w:t>
      </w:r>
    </w:p>
    <w:p w:rsidR="009039B6" w:rsidRPr="003D1505" w:rsidRDefault="009039B6" w:rsidP="00C21862">
      <w:pPr>
        <w:jc w:val="both"/>
        <w:rPr>
          <w:rFonts w:ascii="Tahoma" w:hAnsi="Tahoma" w:cs="Tahoma"/>
          <w:b/>
          <w:sz w:val="20"/>
          <w:szCs w:val="20"/>
        </w:rPr>
      </w:pPr>
    </w:p>
    <w:p w:rsidR="009039B6" w:rsidRPr="003D1505" w:rsidRDefault="009039B6" w:rsidP="00E15144">
      <w:pPr>
        <w:spacing w:after="240" w:line="360" w:lineRule="auto"/>
        <w:jc w:val="both"/>
        <w:rPr>
          <w:rFonts w:ascii="Tahoma" w:hAnsi="Tahoma" w:cs="Tahoma"/>
          <w:sz w:val="20"/>
          <w:szCs w:val="20"/>
        </w:rPr>
      </w:pPr>
      <w:r w:rsidRPr="003D1505">
        <w:rPr>
          <w:rFonts w:ascii="Tahoma" w:hAnsi="Tahoma" w:cs="Tahoma"/>
          <w:sz w:val="20"/>
          <w:szCs w:val="20"/>
        </w:rPr>
        <w:t xml:space="preserve">A </w:t>
      </w:r>
      <w:proofErr w:type="spellStart"/>
      <w:r w:rsidRPr="003D1505">
        <w:rPr>
          <w:rFonts w:ascii="Tahoma" w:hAnsi="Tahoma" w:cs="Tahoma"/>
          <w:sz w:val="20"/>
          <w:szCs w:val="20"/>
        </w:rPr>
        <w:t>Dhaoine</w:t>
      </w:r>
      <w:proofErr w:type="spellEnd"/>
      <w:r w:rsidRPr="003D1505">
        <w:rPr>
          <w:rFonts w:ascii="Tahoma" w:hAnsi="Tahoma" w:cs="Tahoma"/>
          <w:sz w:val="20"/>
          <w:szCs w:val="20"/>
        </w:rPr>
        <w:t xml:space="preserve"> </w:t>
      </w:r>
      <w:proofErr w:type="spellStart"/>
      <w:r w:rsidRPr="003D1505">
        <w:rPr>
          <w:rFonts w:ascii="Tahoma" w:hAnsi="Tahoma" w:cs="Tahoma"/>
          <w:sz w:val="20"/>
          <w:szCs w:val="20"/>
        </w:rPr>
        <w:t>Uaisle</w:t>
      </w:r>
      <w:proofErr w:type="spellEnd"/>
      <w:r w:rsidRPr="003D1505">
        <w:rPr>
          <w:rFonts w:ascii="Tahoma" w:hAnsi="Tahoma" w:cs="Tahoma"/>
          <w:sz w:val="20"/>
          <w:szCs w:val="20"/>
        </w:rPr>
        <w:t>,</w:t>
      </w:r>
    </w:p>
    <w:p w:rsidR="009039B6" w:rsidRPr="003D1505" w:rsidRDefault="009039B6" w:rsidP="003B3002">
      <w:pPr>
        <w:spacing w:after="240" w:line="288" w:lineRule="auto"/>
        <w:jc w:val="both"/>
        <w:rPr>
          <w:rFonts w:ascii="Tahoma" w:hAnsi="Tahoma" w:cs="Tahoma"/>
          <w:sz w:val="20"/>
          <w:szCs w:val="20"/>
        </w:rPr>
      </w:pPr>
      <w:r w:rsidRPr="003D1505">
        <w:rPr>
          <w:rFonts w:ascii="Tahoma" w:hAnsi="Tahoma" w:cs="Tahoma"/>
          <w:sz w:val="20"/>
          <w:szCs w:val="20"/>
        </w:rPr>
        <w:t>We the undersigned are fully cognisant of the implications of the following statement:</w:t>
      </w:r>
    </w:p>
    <w:p w:rsidR="009039B6" w:rsidRPr="00F541EC" w:rsidRDefault="00E8387C" w:rsidP="003B3002">
      <w:pPr>
        <w:spacing w:after="240" w:line="312" w:lineRule="auto"/>
        <w:jc w:val="both"/>
        <w:rPr>
          <w:rFonts w:ascii="Tahoma" w:hAnsi="Tahoma" w:cs="Tahoma"/>
          <w:b/>
          <w:sz w:val="20"/>
          <w:szCs w:val="20"/>
        </w:rPr>
      </w:pPr>
      <w:r>
        <w:rPr>
          <w:rFonts w:ascii="Tahoma" w:hAnsi="Tahoma" w:cs="Tahoma"/>
          <w:sz w:val="20"/>
          <w:szCs w:val="20"/>
        </w:rPr>
        <w:t xml:space="preserve">Transport Infrastructure Ireland (TII) </w:t>
      </w:r>
      <w:r w:rsidR="009039B6" w:rsidRPr="003D1505">
        <w:rPr>
          <w:rFonts w:ascii="Tahoma" w:hAnsi="Tahoma" w:cs="Tahoma"/>
          <w:sz w:val="20"/>
          <w:szCs w:val="20"/>
        </w:rPr>
        <w:t>recognises that suppliers may submit personal data on behalf of themselves or their employees and this information can be regarded as “Personal Data” under the Data Protection Acts of 1988 and 2003</w:t>
      </w:r>
      <w:r w:rsidR="009039B6">
        <w:rPr>
          <w:rFonts w:ascii="Tahoma" w:hAnsi="Tahoma" w:cs="Tahoma"/>
          <w:sz w:val="20"/>
          <w:szCs w:val="20"/>
        </w:rPr>
        <w:t xml:space="preserve"> (as amended from time to time) and Directive 2016/679</w:t>
      </w:r>
      <w:r w:rsidR="009039B6" w:rsidRPr="00A47294">
        <w:t xml:space="preserve"> </w:t>
      </w:r>
      <w:r w:rsidR="009039B6" w:rsidRPr="00A47294">
        <w:rPr>
          <w:rFonts w:ascii="Tahoma" w:hAnsi="Tahoma" w:cs="Tahoma"/>
          <w:sz w:val="20"/>
          <w:szCs w:val="20"/>
        </w:rPr>
        <w:t>on the protection of natural persons with regard to the processing of personal data and on the free movement of such data</w:t>
      </w:r>
      <w:r w:rsidR="009039B6">
        <w:rPr>
          <w:rFonts w:ascii="Tahoma" w:hAnsi="Tahoma" w:cs="Tahoma"/>
          <w:sz w:val="20"/>
          <w:szCs w:val="20"/>
        </w:rPr>
        <w:t>, and any implementing legislation</w:t>
      </w:r>
      <w:r w:rsidR="009039B6" w:rsidRPr="003D1505">
        <w:rPr>
          <w:rFonts w:ascii="Tahoma" w:hAnsi="Tahoma" w:cs="Tahoma"/>
          <w:sz w:val="20"/>
          <w:szCs w:val="20"/>
        </w:rPr>
        <w:t xml:space="preserve">. </w:t>
      </w:r>
      <w:r>
        <w:rPr>
          <w:rFonts w:ascii="Tahoma" w:hAnsi="Tahoma" w:cs="Tahoma"/>
          <w:sz w:val="20"/>
          <w:szCs w:val="20"/>
        </w:rPr>
        <w:t>Transport Infrastructure Ireland (TII)</w:t>
      </w:r>
      <w:r w:rsidR="009039B6" w:rsidRPr="003D1505">
        <w:rPr>
          <w:rFonts w:ascii="Tahoma" w:hAnsi="Tahoma" w:cs="Tahoma"/>
          <w:sz w:val="20"/>
          <w:szCs w:val="20"/>
        </w:rPr>
        <w:t xml:space="preserve">, as the Data Controller, may upload and disclose details </w:t>
      </w:r>
      <w:r w:rsidR="009039B6" w:rsidRPr="003D1505">
        <w:rPr>
          <w:rFonts w:ascii="Tahoma" w:hAnsi="Tahoma" w:cs="Tahoma"/>
          <w:b/>
          <w:bCs/>
          <w:sz w:val="20"/>
          <w:szCs w:val="20"/>
        </w:rPr>
        <w:t xml:space="preserve">(including personal data, such as names of supplier personnel, contact details, supplier personnel experience, etc.) onto the </w:t>
      </w:r>
      <w:hyperlink r:id="rId8" w:history="1">
        <w:r w:rsidR="009039B6" w:rsidRPr="003D1505">
          <w:rPr>
            <w:rStyle w:val="Hyperlink"/>
            <w:rFonts w:ascii="Tahoma" w:hAnsi="Tahoma" w:cs="Tahoma"/>
            <w:b/>
            <w:bCs/>
            <w:sz w:val="20"/>
            <w:szCs w:val="20"/>
          </w:rPr>
          <w:t>www.supplygov.ie</w:t>
        </w:r>
      </w:hyperlink>
      <w:r w:rsidR="009039B6" w:rsidRPr="003D1505">
        <w:rPr>
          <w:rFonts w:ascii="Tahoma" w:hAnsi="Tahoma" w:cs="Tahoma"/>
          <w:b/>
          <w:bCs/>
          <w:sz w:val="20"/>
          <w:szCs w:val="20"/>
        </w:rPr>
        <w:t xml:space="preserve"> database and website and may otherwise share and/or disclose such details with other bodies/entities within the public and/or semi-State sectors that use the </w:t>
      </w:r>
      <w:hyperlink r:id="rId9" w:history="1">
        <w:r w:rsidR="009039B6" w:rsidRPr="003D1505">
          <w:rPr>
            <w:rStyle w:val="Hyperlink"/>
            <w:rFonts w:ascii="Tahoma" w:hAnsi="Tahoma" w:cs="Tahoma"/>
            <w:b/>
            <w:bCs/>
            <w:sz w:val="20"/>
            <w:szCs w:val="20"/>
          </w:rPr>
          <w:t>www.supplygov.ie</w:t>
        </w:r>
      </w:hyperlink>
      <w:r w:rsidR="009039B6" w:rsidRPr="003D1505">
        <w:rPr>
          <w:rFonts w:ascii="Tahoma" w:hAnsi="Tahoma" w:cs="Tahoma"/>
          <w:b/>
          <w:bCs/>
          <w:sz w:val="20"/>
          <w:szCs w:val="20"/>
        </w:rPr>
        <w:t xml:space="preserve"> service</w:t>
      </w:r>
      <w:r w:rsidR="009039B6" w:rsidRPr="003D1505">
        <w:rPr>
          <w:rFonts w:ascii="Tahoma" w:hAnsi="Tahoma" w:cs="Tahoma"/>
          <w:sz w:val="20"/>
          <w:szCs w:val="20"/>
        </w:rPr>
        <w:t xml:space="preserve">. </w:t>
      </w:r>
      <w:r w:rsidR="009039B6" w:rsidRPr="003D1505">
        <w:rPr>
          <w:rFonts w:ascii="Tahoma" w:hAnsi="Tahoma" w:cs="Tahoma"/>
          <w:b/>
          <w:bCs/>
          <w:sz w:val="20"/>
          <w:szCs w:val="20"/>
        </w:rPr>
        <w:t xml:space="preserve">The list of such public/semi-State bodies/entities is maintained on </w:t>
      </w:r>
      <w:hyperlink r:id="rId10" w:history="1">
        <w:r w:rsidR="009039B6" w:rsidRPr="003D1505">
          <w:rPr>
            <w:rStyle w:val="Hyperlink"/>
            <w:rFonts w:ascii="Tahoma" w:hAnsi="Tahoma" w:cs="Tahoma"/>
            <w:b/>
            <w:bCs/>
            <w:sz w:val="20"/>
            <w:szCs w:val="20"/>
          </w:rPr>
          <w:t>www.supplygov.ie</w:t>
        </w:r>
      </w:hyperlink>
      <w:r w:rsidR="009039B6" w:rsidRPr="003D1505">
        <w:rPr>
          <w:rFonts w:ascii="Tahoma" w:hAnsi="Tahoma" w:cs="Tahoma"/>
          <w:b/>
          <w:bCs/>
          <w:sz w:val="20"/>
          <w:szCs w:val="20"/>
        </w:rPr>
        <w:t xml:space="preserve"> and is updated from time to time</w:t>
      </w:r>
      <w:r w:rsidR="009039B6" w:rsidRPr="003D1505">
        <w:rPr>
          <w:rFonts w:ascii="Tahoma" w:hAnsi="Tahoma" w:cs="Tahoma"/>
          <w:sz w:val="20"/>
          <w:szCs w:val="20"/>
        </w:rPr>
        <w:t xml:space="preserve">. In addition, supplier details may be shared with the </w:t>
      </w:r>
      <w:r>
        <w:rPr>
          <w:rFonts w:ascii="Tahoma" w:hAnsi="Tahoma" w:cs="Tahoma"/>
          <w:sz w:val="20"/>
          <w:szCs w:val="20"/>
        </w:rPr>
        <w:t xml:space="preserve">Local Government Operational Procurement Centre (LGOPC), </w:t>
      </w:r>
      <w:r w:rsidR="009039B6" w:rsidRPr="003D1505">
        <w:rPr>
          <w:rFonts w:ascii="Tahoma" w:hAnsi="Tahoma" w:cs="Tahoma"/>
          <w:sz w:val="20"/>
          <w:szCs w:val="20"/>
        </w:rPr>
        <w:t xml:space="preserve">Office of Government Procurement, </w:t>
      </w:r>
      <w:proofErr w:type="gramStart"/>
      <w:r w:rsidR="009039B6" w:rsidRPr="003D1505">
        <w:rPr>
          <w:rFonts w:ascii="Tahoma" w:hAnsi="Tahoma" w:cs="Tahoma"/>
          <w:sz w:val="20"/>
          <w:szCs w:val="20"/>
        </w:rPr>
        <w:t>the</w:t>
      </w:r>
      <w:proofErr w:type="gramEnd"/>
      <w:r w:rsidR="009039B6" w:rsidRPr="003D1505">
        <w:rPr>
          <w:rFonts w:ascii="Tahoma" w:hAnsi="Tahoma" w:cs="Tahoma"/>
          <w:sz w:val="20"/>
          <w:szCs w:val="20"/>
        </w:rPr>
        <w:t xml:space="preserve"> Local Government Management Agency and with other bodies under law such as the Revenue Commissioners and Department of Social Protection. By </w:t>
      </w:r>
      <w:r w:rsidR="009039B6" w:rsidRPr="003D1505">
        <w:rPr>
          <w:rFonts w:ascii="Tahoma" w:hAnsi="Tahoma" w:cs="Tahoma"/>
          <w:b/>
          <w:bCs/>
          <w:sz w:val="20"/>
          <w:szCs w:val="20"/>
        </w:rPr>
        <w:t xml:space="preserve">tendering to </w:t>
      </w:r>
      <w:r>
        <w:rPr>
          <w:rFonts w:ascii="Tahoma" w:hAnsi="Tahoma" w:cs="Tahoma"/>
          <w:b/>
          <w:bCs/>
          <w:sz w:val="20"/>
          <w:szCs w:val="20"/>
        </w:rPr>
        <w:t>TII</w:t>
      </w:r>
      <w:r w:rsidR="009039B6" w:rsidRPr="003D1505">
        <w:rPr>
          <w:rFonts w:ascii="Tahoma" w:hAnsi="Tahoma" w:cs="Tahoma"/>
          <w:b/>
          <w:bCs/>
          <w:sz w:val="20"/>
          <w:szCs w:val="20"/>
        </w:rPr>
        <w:t xml:space="preserve">, you consent on your own behalf and on behalf of those individuals whose personal data you submit to </w:t>
      </w:r>
      <w:r>
        <w:rPr>
          <w:rFonts w:ascii="Tahoma" w:hAnsi="Tahoma" w:cs="Tahoma"/>
          <w:b/>
          <w:bCs/>
          <w:sz w:val="20"/>
          <w:szCs w:val="20"/>
        </w:rPr>
        <w:t>TII</w:t>
      </w:r>
      <w:r w:rsidR="009039B6" w:rsidRPr="003D1505">
        <w:rPr>
          <w:rFonts w:ascii="Tahoma" w:hAnsi="Tahoma" w:cs="Tahoma"/>
          <w:b/>
          <w:bCs/>
          <w:sz w:val="20"/>
          <w:szCs w:val="20"/>
        </w:rPr>
        <w:t xml:space="preserve">, to these identified disclosures, and you hereby confirm that you have procured all relevant consents in this regard. </w:t>
      </w:r>
      <w:r w:rsidR="009039B6">
        <w:rPr>
          <w:rFonts w:ascii="Tahoma" w:hAnsi="Tahoma" w:cs="Tahoma"/>
          <w:b/>
          <w:bCs/>
          <w:sz w:val="20"/>
          <w:szCs w:val="20"/>
        </w:rPr>
        <w:t xml:space="preserve">You are entitled to withdraw your consent at any time by providing written notice to </w:t>
      </w:r>
      <w:r w:rsidRPr="00E8387C">
        <w:rPr>
          <w:rFonts w:ascii="Tahoma" w:hAnsi="Tahoma" w:cs="Tahoma"/>
          <w:b/>
          <w:sz w:val="20"/>
          <w:szCs w:val="20"/>
        </w:rPr>
        <w:t>Transport Infrastructure Ireland (TII)</w:t>
      </w:r>
      <w:r w:rsidR="009039B6" w:rsidRPr="00F541EC">
        <w:rPr>
          <w:rFonts w:ascii="Tahoma" w:hAnsi="Tahoma" w:cs="Tahoma"/>
          <w:b/>
          <w:bCs/>
          <w:sz w:val="20"/>
          <w:szCs w:val="20"/>
        </w:rPr>
        <w:t>.</w:t>
      </w:r>
      <w:bookmarkStart w:id="0" w:name="_GoBack"/>
      <w:bookmarkEnd w:id="0"/>
    </w:p>
    <w:p w:rsidR="009039B6" w:rsidRPr="003D1505" w:rsidRDefault="009039B6" w:rsidP="00C21862">
      <w:pPr>
        <w:autoSpaceDE w:val="0"/>
        <w:autoSpaceDN w:val="0"/>
        <w:adjustRightInd w:val="0"/>
        <w:rPr>
          <w:rFonts w:ascii="Tahoma" w:hAnsi="Tahoma" w:cs="Tahoma"/>
          <w:sz w:val="20"/>
          <w:szCs w:val="20"/>
        </w:rPr>
      </w:pPr>
    </w:p>
    <w:p w:rsidR="009039B6" w:rsidRPr="003D1505" w:rsidRDefault="009039B6" w:rsidP="00C21862">
      <w:pPr>
        <w:autoSpaceDE w:val="0"/>
        <w:autoSpaceDN w:val="0"/>
        <w:adjustRightInd w:val="0"/>
        <w:rPr>
          <w:rFonts w:ascii="Tahoma" w:hAnsi="Tahoma" w:cs="Tahoma"/>
          <w:sz w:val="20"/>
          <w:szCs w:val="20"/>
          <w:lang w:val="en"/>
        </w:rPr>
      </w:pPr>
      <w:r w:rsidRPr="003D1505">
        <w:rPr>
          <w:rFonts w:ascii="Tahoma" w:hAnsi="Tahoma" w:cs="Tahoma"/>
          <w:sz w:val="20"/>
          <w:szCs w:val="20"/>
          <w:lang w:val="en"/>
        </w:rPr>
        <w:t xml:space="preserve">Is </w:t>
      </w:r>
      <w:proofErr w:type="spellStart"/>
      <w:r w:rsidRPr="003D1505">
        <w:rPr>
          <w:rFonts w:ascii="Tahoma" w:hAnsi="Tahoma" w:cs="Tahoma"/>
          <w:sz w:val="20"/>
          <w:szCs w:val="20"/>
          <w:lang w:val="en"/>
        </w:rPr>
        <w:t>mise</w:t>
      </w:r>
      <w:proofErr w:type="spellEnd"/>
      <w:r w:rsidRPr="003D1505">
        <w:rPr>
          <w:rFonts w:ascii="Tahoma" w:hAnsi="Tahoma" w:cs="Tahoma"/>
          <w:sz w:val="20"/>
          <w:szCs w:val="20"/>
          <w:lang w:val="en"/>
        </w:rPr>
        <w:t xml:space="preserve">, le </w:t>
      </w:r>
      <w:proofErr w:type="spellStart"/>
      <w:proofErr w:type="gramStart"/>
      <w:r w:rsidRPr="003D1505">
        <w:rPr>
          <w:rFonts w:ascii="Tahoma" w:hAnsi="Tahoma" w:cs="Tahoma"/>
          <w:sz w:val="20"/>
          <w:szCs w:val="20"/>
          <w:lang w:val="en"/>
        </w:rPr>
        <w:t>meas</w:t>
      </w:r>
      <w:proofErr w:type="spellEnd"/>
      <w:proofErr w:type="gramEnd"/>
    </w:p>
    <w:p w:rsidR="009039B6" w:rsidRPr="003D1505" w:rsidRDefault="009039B6" w:rsidP="00C21862">
      <w:pPr>
        <w:autoSpaceDE w:val="0"/>
        <w:autoSpaceDN w:val="0"/>
        <w:adjustRightInd w:val="0"/>
        <w:rPr>
          <w:rFonts w:ascii="Tahoma" w:hAnsi="Tahoma" w:cs="Tahoma"/>
          <w:sz w:val="20"/>
          <w:szCs w:val="20"/>
          <w:lang w:val="en"/>
        </w:rPr>
      </w:pPr>
    </w:p>
    <w:p w:rsidR="009039B6" w:rsidRPr="003D1505" w:rsidRDefault="009039B6" w:rsidP="00C21862">
      <w:pPr>
        <w:tabs>
          <w:tab w:val="left" w:pos="3402"/>
          <w:tab w:val="left" w:pos="6237"/>
        </w:tabs>
        <w:autoSpaceDE w:val="0"/>
        <w:autoSpaceDN w:val="0"/>
        <w:adjustRightInd w:val="0"/>
        <w:rPr>
          <w:rFonts w:ascii="Tahoma" w:hAnsi="Tahoma" w:cs="Tahoma"/>
          <w:sz w:val="20"/>
          <w:szCs w:val="20"/>
          <w:u w:val="single"/>
          <w:lang w:val="en"/>
        </w:rPr>
      </w:pPr>
      <w:r w:rsidRPr="003D1505">
        <w:rPr>
          <w:rFonts w:ascii="Tahoma" w:hAnsi="Tahoma" w:cs="Tahoma"/>
          <w:sz w:val="20"/>
          <w:szCs w:val="20"/>
          <w:lang w:val="en"/>
        </w:rPr>
        <w:t xml:space="preserve">Signed: </w:t>
      </w:r>
      <w:r w:rsidRPr="003D1505">
        <w:rPr>
          <w:rFonts w:ascii="Tahoma" w:hAnsi="Tahoma" w:cs="Tahoma"/>
          <w:sz w:val="20"/>
          <w:szCs w:val="20"/>
          <w:u w:val="single"/>
          <w:lang w:val="en"/>
        </w:rPr>
        <w:tab/>
      </w:r>
      <w:r w:rsidRPr="003D1505">
        <w:rPr>
          <w:rFonts w:ascii="Tahoma" w:hAnsi="Tahoma" w:cs="Tahoma"/>
          <w:sz w:val="20"/>
          <w:szCs w:val="20"/>
          <w:lang w:val="en"/>
        </w:rPr>
        <w:tab/>
        <w:t xml:space="preserve">Date: </w:t>
      </w:r>
      <w:r w:rsidRPr="003D1505">
        <w:rPr>
          <w:rFonts w:ascii="Tahoma" w:hAnsi="Tahoma" w:cs="Tahoma"/>
          <w:sz w:val="20"/>
          <w:szCs w:val="20"/>
          <w:u w:val="single"/>
          <w:lang w:val="en"/>
        </w:rPr>
        <w:tab/>
      </w:r>
      <w:r w:rsidRPr="003D1505">
        <w:rPr>
          <w:rFonts w:ascii="Tahoma" w:hAnsi="Tahoma" w:cs="Tahoma"/>
          <w:sz w:val="20"/>
          <w:szCs w:val="20"/>
          <w:u w:val="single"/>
          <w:lang w:val="en"/>
        </w:rPr>
        <w:tab/>
      </w:r>
      <w:r w:rsidRPr="003D1505">
        <w:rPr>
          <w:rFonts w:ascii="Tahoma" w:hAnsi="Tahoma" w:cs="Tahoma"/>
          <w:sz w:val="20"/>
          <w:szCs w:val="20"/>
          <w:u w:val="single"/>
          <w:lang w:val="en"/>
        </w:rPr>
        <w:tab/>
      </w:r>
    </w:p>
    <w:p w:rsidR="009039B6" w:rsidRPr="003D1505" w:rsidRDefault="009039B6" w:rsidP="00C21862">
      <w:pPr>
        <w:tabs>
          <w:tab w:val="left" w:pos="3402"/>
        </w:tabs>
        <w:autoSpaceDE w:val="0"/>
        <w:autoSpaceDN w:val="0"/>
        <w:adjustRightInd w:val="0"/>
        <w:rPr>
          <w:rFonts w:ascii="Tahoma" w:hAnsi="Tahoma" w:cs="Tahoma"/>
          <w:sz w:val="20"/>
          <w:szCs w:val="20"/>
          <w:lang w:val="en"/>
        </w:rPr>
      </w:pPr>
    </w:p>
    <w:p w:rsidR="009039B6" w:rsidRPr="003D1505" w:rsidRDefault="009039B6" w:rsidP="003D1505">
      <w:pPr>
        <w:tabs>
          <w:tab w:val="left" w:pos="3402"/>
        </w:tabs>
        <w:autoSpaceDE w:val="0"/>
        <w:autoSpaceDN w:val="0"/>
        <w:adjustRightInd w:val="0"/>
        <w:rPr>
          <w:rFonts w:ascii="Tahoma" w:hAnsi="Tahoma" w:cs="Tahoma"/>
          <w:sz w:val="20"/>
          <w:szCs w:val="20"/>
          <w:lang w:val="en"/>
        </w:rPr>
      </w:pPr>
      <w:r w:rsidRPr="003D1505">
        <w:rPr>
          <w:rFonts w:ascii="Tahoma" w:hAnsi="Tahoma" w:cs="Tahoma"/>
          <w:sz w:val="20"/>
          <w:szCs w:val="20"/>
          <w:lang w:val="en"/>
        </w:rPr>
        <w:t xml:space="preserve">On behalf of [Name of </w:t>
      </w:r>
      <w:r w:rsidR="00E8387C">
        <w:rPr>
          <w:rFonts w:ascii="Tahoma" w:hAnsi="Tahoma" w:cs="Tahoma"/>
          <w:sz w:val="20"/>
          <w:szCs w:val="20"/>
          <w:lang w:val="en"/>
        </w:rPr>
        <w:t>Supplier</w:t>
      </w:r>
      <w:r w:rsidRPr="003D1505">
        <w:rPr>
          <w:rFonts w:ascii="Tahoma" w:hAnsi="Tahoma" w:cs="Tahoma"/>
          <w:sz w:val="20"/>
          <w:szCs w:val="20"/>
          <w:lang w:val="en"/>
        </w:rPr>
        <w:t>]</w:t>
      </w:r>
    </w:p>
    <w:sectPr w:rsidR="009039B6" w:rsidRPr="003D1505" w:rsidSect="00F3415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843" w:rsidRDefault="002D2843" w:rsidP="002D2843">
      <w:r>
        <w:separator/>
      </w:r>
    </w:p>
  </w:endnote>
  <w:endnote w:type="continuationSeparator" w:id="0">
    <w:p w:rsidR="002D2843" w:rsidRDefault="002D2843" w:rsidP="002D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avid">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843" w:rsidRDefault="002D2843" w:rsidP="002D2843">
      <w:r>
        <w:separator/>
      </w:r>
    </w:p>
  </w:footnote>
  <w:footnote w:type="continuationSeparator" w:id="0">
    <w:p w:rsidR="002D2843" w:rsidRDefault="002D2843" w:rsidP="002D2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43" w:rsidRDefault="002D2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0557"/>
    <w:multiLevelType w:val="hybridMultilevel"/>
    <w:tmpl w:val="FA26070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49EB0075"/>
    <w:multiLevelType w:val="multilevel"/>
    <w:tmpl w:val="2DDA8E08"/>
    <w:lvl w:ilvl="0">
      <w:start w:val="1"/>
      <w:numFmt w:val="decimal"/>
      <w:pStyle w:val="Heading1"/>
      <w:lvlText w:val="%1."/>
      <w:lvlJc w:val="left"/>
      <w:pPr>
        <w:tabs>
          <w:tab w:val="num" w:pos="432"/>
        </w:tabs>
        <w:ind w:left="432" w:hanging="432"/>
      </w:pPr>
      <w:rPr>
        <w:rFonts w:cs="Times New Roman" w:hint="default"/>
        <w:sz w:val="24"/>
        <w:szCs w:val="24"/>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u w:val="singl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62"/>
    <w:rsid w:val="001C6BD0"/>
    <w:rsid w:val="002D2843"/>
    <w:rsid w:val="003B0FC9"/>
    <w:rsid w:val="003B3002"/>
    <w:rsid w:val="003B7264"/>
    <w:rsid w:val="003D1505"/>
    <w:rsid w:val="00441944"/>
    <w:rsid w:val="00457D68"/>
    <w:rsid w:val="004A5986"/>
    <w:rsid w:val="005F140D"/>
    <w:rsid w:val="00633F33"/>
    <w:rsid w:val="006935C8"/>
    <w:rsid w:val="007E76CD"/>
    <w:rsid w:val="007F02E2"/>
    <w:rsid w:val="008F6195"/>
    <w:rsid w:val="009039B6"/>
    <w:rsid w:val="009F4BF1"/>
    <w:rsid w:val="00A47294"/>
    <w:rsid w:val="00BB2DB7"/>
    <w:rsid w:val="00C21862"/>
    <w:rsid w:val="00E15144"/>
    <w:rsid w:val="00E34AB4"/>
    <w:rsid w:val="00E70A79"/>
    <w:rsid w:val="00E8387C"/>
    <w:rsid w:val="00EF334E"/>
    <w:rsid w:val="00F34151"/>
    <w:rsid w:val="00F50080"/>
    <w:rsid w:val="00F541EC"/>
    <w:rsid w:val="00FE18CE"/>
    <w:rsid w:val="00FE6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179655F8-F67D-4400-91CE-D3EF0722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62"/>
    <w:rPr>
      <w:sz w:val="24"/>
      <w:szCs w:val="24"/>
      <w:lang w:val="en-IE" w:eastAsia="en-IE"/>
    </w:rPr>
  </w:style>
  <w:style w:type="paragraph" w:styleId="Heading1">
    <w:name w:val="heading 1"/>
    <w:basedOn w:val="Normal"/>
    <w:next w:val="Normal"/>
    <w:link w:val="Heading1Char"/>
    <w:autoRedefine/>
    <w:uiPriority w:val="9"/>
    <w:qFormat/>
    <w:rsid w:val="007F02E2"/>
    <w:pPr>
      <w:keepNext/>
      <w:numPr>
        <w:numId w:val="5"/>
      </w:numPr>
      <w:pBdr>
        <w:top w:val="single" w:sz="4" w:space="6" w:color="auto"/>
        <w:bottom w:val="single" w:sz="4" w:space="6" w:color="auto"/>
      </w:pBdr>
      <w:shd w:val="clear" w:color="auto" w:fill="FFFF99"/>
      <w:spacing w:before="240" w:after="60"/>
      <w:outlineLvl w:val="0"/>
    </w:pPr>
    <w:rPr>
      <w:b/>
      <w:caps/>
      <w:kern w:val="32"/>
    </w:rPr>
  </w:style>
  <w:style w:type="paragraph" w:styleId="Heading2">
    <w:name w:val="heading 2"/>
    <w:basedOn w:val="Normal"/>
    <w:next w:val="Normal"/>
    <w:link w:val="Heading2Char"/>
    <w:autoRedefine/>
    <w:uiPriority w:val="9"/>
    <w:qFormat/>
    <w:rsid w:val="007F02E2"/>
    <w:pPr>
      <w:keepNext/>
      <w:numPr>
        <w:ilvl w:val="1"/>
        <w:numId w:val="5"/>
      </w:numPr>
      <w:spacing w:before="240" w:after="60"/>
      <w:outlineLvl w:val="1"/>
    </w:pPr>
    <w:rPr>
      <w:b/>
      <w:i/>
      <w:sz w:val="22"/>
    </w:rPr>
  </w:style>
  <w:style w:type="paragraph" w:styleId="Heading3">
    <w:name w:val="heading 3"/>
    <w:basedOn w:val="Normal"/>
    <w:next w:val="Normal"/>
    <w:link w:val="Heading3Char"/>
    <w:uiPriority w:val="9"/>
    <w:qFormat/>
    <w:rsid w:val="007F02E2"/>
    <w:pPr>
      <w:keepNext/>
      <w:numPr>
        <w:ilvl w:val="2"/>
        <w:numId w:val="5"/>
      </w:numPr>
      <w:spacing w:before="240" w:after="60"/>
      <w:outlineLvl w:val="2"/>
    </w:pPr>
    <w:rPr>
      <w:rFonts w:ascii="Arial" w:hAnsi="Arial"/>
      <w:u w:val="single"/>
    </w:rPr>
  </w:style>
  <w:style w:type="paragraph" w:styleId="Heading4">
    <w:name w:val="heading 4"/>
    <w:basedOn w:val="Normal"/>
    <w:next w:val="Normal"/>
    <w:link w:val="Heading4Char"/>
    <w:uiPriority w:val="9"/>
    <w:qFormat/>
    <w:rsid w:val="00E70A79"/>
    <w:pPr>
      <w:keepNext/>
      <w:tabs>
        <w:tab w:val="left" w:pos="459"/>
      </w:tabs>
      <w:outlineLvl w:val="3"/>
    </w:pPr>
    <w:rPr>
      <w:b/>
      <w:i/>
    </w:rPr>
  </w:style>
  <w:style w:type="paragraph" w:styleId="Heading5">
    <w:name w:val="heading 5"/>
    <w:basedOn w:val="Normal"/>
    <w:next w:val="Normal"/>
    <w:link w:val="Heading5Char"/>
    <w:uiPriority w:val="9"/>
    <w:qFormat/>
    <w:rsid w:val="00E70A79"/>
    <w:pPr>
      <w:keepNext/>
      <w:jc w:val="center"/>
      <w:outlineLvl w:val="4"/>
    </w:pPr>
    <w:rPr>
      <w:sz w:val="28"/>
    </w:rPr>
  </w:style>
  <w:style w:type="paragraph" w:styleId="Heading6">
    <w:name w:val="heading 6"/>
    <w:basedOn w:val="Normal"/>
    <w:next w:val="Normal"/>
    <w:link w:val="Heading6Char"/>
    <w:uiPriority w:val="9"/>
    <w:qFormat/>
    <w:rsid w:val="00E70A79"/>
    <w:pPr>
      <w:keepNext/>
      <w:pBdr>
        <w:bottom w:val="single" w:sz="4" w:space="1" w:color="auto"/>
      </w:pBdr>
      <w:jc w:val="center"/>
      <w:outlineLvl w:val="5"/>
    </w:pPr>
    <w:rPr>
      <w:b/>
      <w:sz w:val="28"/>
    </w:rPr>
  </w:style>
  <w:style w:type="paragraph" w:styleId="Heading7">
    <w:name w:val="heading 7"/>
    <w:basedOn w:val="Normal"/>
    <w:next w:val="Normal"/>
    <w:link w:val="Heading7Char"/>
    <w:uiPriority w:val="9"/>
    <w:qFormat/>
    <w:rsid w:val="00E70A79"/>
    <w:pPr>
      <w:keepNext/>
      <w:jc w:val="both"/>
      <w:outlineLvl w:val="6"/>
    </w:pPr>
    <w:rPr>
      <w:u w:val="single"/>
    </w:rPr>
  </w:style>
  <w:style w:type="paragraph" w:styleId="Heading8">
    <w:name w:val="heading 8"/>
    <w:basedOn w:val="Normal"/>
    <w:next w:val="Normal"/>
    <w:link w:val="Heading8Char"/>
    <w:uiPriority w:val="9"/>
    <w:qFormat/>
    <w:rsid w:val="00E70A79"/>
    <w:pPr>
      <w:keepNext/>
      <w:tabs>
        <w:tab w:val="left" w:pos="459"/>
      </w:tabs>
      <w:outlineLvl w:val="7"/>
    </w:pPr>
    <w:rPr>
      <w:i/>
    </w:rPr>
  </w:style>
  <w:style w:type="paragraph" w:styleId="Heading9">
    <w:name w:val="heading 9"/>
    <w:basedOn w:val="Normal"/>
    <w:next w:val="Normal"/>
    <w:link w:val="Heading9Char"/>
    <w:uiPriority w:val="9"/>
    <w:qFormat/>
    <w:rsid w:val="00E70A79"/>
    <w:pPr>
      <w:keepNext/>
      <w:pBdr>
        <w:bottom w:val="single" w:sz="4" w:space="1" w:color="auto"/>
      </w:pBdr>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F02E2"/>
    <w:rPr>
      <w:rFonts w:ascii="Tahoma" w:hAnsi="Tahoma" w:cs="Times New Roman"/>
      <w:b/>
      <w:caps/>
      <w:kern w:val="32"/>
      <w:sz w:val="24"/>
      <w:shd w:val="clear" w:color="auto" w:fill="FFFF99"/>
    </w:rPr>
  </w:style>
  <w:style w:type="character" w:customStyle="1" w:styleId="Heading2Char">
    <w:name w:val="Heading 2 Char"/>
    <w:link w:val="Heading2"/>
    <w:uiPriority w:val="9"/>
    <w:locked/>
    <w:rsid w:val="007F02E2"/>
    <w:rPr>
      <w:rFonts w:ascii="Tahoma" w:hAnsi="Tahoma" w:cs="Times New Roman"/>
      <w:b/>
      <w:i/>
      <w:sz w:val="22"/>
    </w:rPr>
  </w:style>
  <w:style w:type="character" w:customStyle="1" w:styleId="Heading3Char">
    <w:name w:val="Heading 3 Char"/>
    <w:link w:val="Heading3"/>
    <w:uiPriority w:val="9"/>
    <w:locked/>
    <w:rsid w:val="00E70A79"/>
    <w:rPr>
      <w:rFonts w:ascii="Arial" w:hAnsi="Arial" w:cs="Times New Roman"/>
      <w:sz w:val="24"/>
      <w:u w:val="single"/>
    </w:rPr>
  </w:style>
  <w:style w:type="character" w:customStyle="1" w:styleId="Heading4Char">
    <w:name w:val="Heading 4 Char"/>
    <w:link w:val="Heading4"/>
    <w:uiPriority w:val="9"/>
    <w:locked/>
    <w:rsid w:val="00E70A79"/>
    <w:rPr>
      <w:rFonts w:cs="Times New Roman"/>
      <w:b/>
      <w:i/>
      <w:lang w:val="en-US" w:eastAsia="x-none"/>
    </w:rPr>
  </w:style>
  <w:style w:type="character" w:customStyle="1" w:styleId="Heading5Char">
    <w:name w:val="Heading 5 Char"/>
    <w:link w:val="Heading5"/>
    <w:uiPriority w:val="9"/>
    <w:locked/>
    <w:rsid w:val="00E70A79"/>
    <w:rPr>
      <w:rFonts w:cs="Times New Roman"/>
      <w:sz w:val="28"/>
      <w:lang w:val="en-US" w:eastAsia="x-none"/>
    </w:rPr>
  </w:style>
  <w:style w:type="character" w:customStyle="1" w:styleId="Heading6Char">
    <w:name w:val="Heading 6 Char"/>
    <w:link w:val="Heading6"/>
    <w:uiPriority w:val="9"/>
    <w:locked/>
    <w:rsid w:val="00E70A79"/>
    <w:rPr>
      <w:rFonts w:cs="Times New Roman"/>
      <w:b/>
      <w:sz w:val="28"/>
      <w:lang w:val="en-US" w:eastAsia="x-none"/>
    </w:rPr>
  </w:style>
  <w:style w:type="character" w:customStyle="1" w:styleId="Heading7Char">
    <w:name w:val="Heading 7 Char"/>
    <w:link w:val="Heading7"/>
    <w:uiPriority w:val="9"/>
    <w:locked/>
    <w:rsid w:val="00E70A79"/>
    <w:rPr>
      <w:rFonts w:cs="Times New Roman"/>
      <w:u w:val="single"/>
      <w:lang w:val="en-US" w:eastAsia="x-none"/>
    </w:rPr>
  </w:style>
  <w:style w:type="character" w:customStyle="1" w:styleId="Heading8Char">
    <w:name w:val="Heading 8 Char"/>
    <w:link w:val="Heading8"/>
    <w:uiPriority w:val="9"/>
    <w:locked/>
    <w:rsid w:val="00E70A79"/>
    <w:rPr>
      <w:rFonts w:cs="Times New Roman"/>
      <w:i/>
      <w:lang w:val="en-US" w:eastAsia="x-none"/>
    </w:rPr>
  </w:style>
  <w:style w:type="character" w:customStyle="1" w:styleId="Heading9Char">
    <w:name w:val="Heading 9 Char"/>
    <w:link w:val="Heading9"/>
    <w:uiPriority w:val="9"/>
    <w:locked/>
    <w:rsid w:val="00E70A79"/>
    <w:rPr>
      <w:rFonts w:cs="Times New Roman"/>
      <w:b/>
      <w:bCs/>
      <w:i/>
      <w:iCs/>
      <w:lang w:val="en-US" w:eastAsia="x-none"/>
    </w:rPr>
  </w:style>
  <w:style w:type="paragraph" w:customStyle="1" w:styleId="TableParagraph">
    <w:name w:val="Table Paragraph"/>
    <w:basedOn w:val="Normal"/>
    <w:uiPriority w:val="1"/>
    <w:qFormat/>
    <w:rsid w:val="00E70A79"/>
    <w:pPr>
      <w:autoSpaceDE w:val="0"/>
      <w:autoSpaceDN w:val="0"/>
      <w:adjustRightInd w:val="0"/>
    </w:pPr>
  </w:style>
  <w:style w:type="paragraph" w:styleId="TOC1">
    <w:name w:val="toc 1"/>
    <w:basedOn w:val="Normal"/>
    <w:next w:val="Normal"/>
    <w:autoRedefine/>
    <w:uiPriority w:val="39"/>
    <w:semiHidden/>
    <w:qFormat/>
    <w:rsid w:val="00E70A79"/>
  </w:style>
  <w:style w:type="paragraph" w:styleId="TOC2">
    <w:name w:val="toc 2"/>
    <w:basedOn w:val="Normal"/>
    <w:next w:val="Normal"/>
    <w:autoRedefine/>
    <w:uiPriority w:val="39"/>
    <w:semiHidden/>
    <w:qFormat/>
    <w:rsid w:val="00E70A79"/>
    <w:pPr>
      <w:ind w:left="200"/>
    </w:pPr>
  </w:style>
  <w:style w:type="paragraph" w:styleId="TOC3">
    <w:name w:val="toc 3"/>
    <w:basedOn w:val="Normal"/>
    <w:next w:val="Normal"/>
    <w:autoRedefine/>
    <w:uiPriority w:val="39"/>
    <w:semiHidden/>
    <w:qFormat/>
    <w:rsid w:val="00E70A79"/>
    <w:pPr>
      <w:ind w:left="400"/>
    </w:pPr>
  </w:style>
  <w:style w:type="paragraph" w:styleId="Caption">
    <w:name w:val="caption"/>
    <w:basedOn w:val="Normal"/>
    <w:next w:val="Normal"/>
    <w:uiPriority w:val="35"/>
    <w:qFormat/>
    <w:rsid w:val="00E70A79"/>
    <w:rPr>
      <w:rFonts w:ascii="Arial Bold" w:hAnsi="Arial Bold"/>
      <w:b/>
      <w:sz w:val="22"/>
    </w:rPr>
  </w:style>
  <w:style w:type="paragraph" w:styleId="Title">
    <w:name w:val="Title"/>
    <w:basedOn w:val="Normal"/>
    <w:link w:val="TitleChar"/>
    <w:uiPriority w:val="10"/>
    <w:qFormat/>
    <w:rsid w:val="00E70A7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sid w:val="00E70A79"/>
    <w:rPr>
      <w:rFonts w:ascii="Arial" w:hAnsi="Arial" w:cs="Arial"/>
      <w:b/>
      <w:bCs/>
      <w:kern w:val="28"/>
      <w:sz w:val="32"/>
      <w:szCs w:val="32"/>
      <w:lang w:val="en-US" w:eastAsia="x-none"/>
    </w:rPr>
  </w:style>
  <w:style w:type="paragraph" w:styleId="Subtitle">
    <w:name w:val="Subtitle"/>
    <w:basedOn w:val="Normal"/>
    <w:link w:val="SubtitleChar"/>
    <w:uiPriority w:val="11"/>
    <w:qFormat/>
    <w:rsid w:val="00E70A79"/>
    <w:pPr>
      <w:spacing w:after="60"/>
      <w:jc w:val="center"/>
      <w:outlineLvl w:val="1"/>
    </w:pPr>
    <w:rPr>
      <w:rFonts w:ascii="Arial" w:hAnsi="Arial" w:cs="Arial"/>
    </w:rPr>
  </w:style>
  <w:style w:type="character" w:customStyle="1" w:styleId="SubtitleChar">
    <w:name w:val="Subtitle Char"/>
    <w:link w:val="Subtitle"/>
    <w:uiPriority w:val="11"/>
    <w:locked/>
    <w:rsid w:val="00E70A79"/>
    <w:rPr>
      <w:rFonts w:ascii="Arial" w:hAnsi="Arial" w:cs="Arial"/>
      <w:sz w:val="24"/>
      <w:szCs w:val="24"/>
      <w:lang w:val="en-US" w:eastAsia="x-none"/>
    </w:rPr>
  </w:style>
  <w:style w:type="paragraph" w:styleId="ListParagraph">
    <w:name w:val="List Paragraph"/>
    <w:basedOn w:val="Normal"/>
    <w:uiPriority w:val="34"/>
    <w:qFormat/>
    <w:rsid w:val="00E70A79"/>
    <w:pPr>
      <w:ind w:left="720"/>
    </w:pPr>
  </w:style>
  <w:style w:type="paragraph" w:styleId="TOCHeading">
    <w:name w:val="TOC Heading"/>
    <w:basedOn w:val="Heading1"/>
    <w:next w:val="Normal"/>
    <w:uiPriority w:val="39"/>
    <w:semiHidden/>
    <w:unhideWhenUsed/>
    <w:qFormat/>
    <w:rsid w:val="00E70A79"/>
    <w:pPr>
      <w:keepLines/>
      <w:numPr>
        <w:numId w:val="0"/>
      </w:numPr>
      <w:pBdr>
        <w:top w:val="none" w:sz="0" w:space="0" w:color="auto"/>
        <w:bottom w:val="none" w:sz="0" w:space="0" w:color="auto"/>
      </w:pBdr>
      <w:spacing w:before="480" w:after="0" w:line="276" w:lineRule="auto"/>
      <w:outlineLvl w:val="9"/>
    </w:pPr>
    <w:rPr>
      <w:rFonts w:ascii="Cambria" w:eastAsia="MS Gothic" w:hAnsi="Cambria"/>
      <w:bCs/>
      <w:caps w:val="0"/>
      <w:color w:val="365F91"/>
      <w:kern w:val="0"/>
      <w:sz w:val="28"/>
      <w:szCs w:val="28"/>
      <w:lang w:val="en-US" w:eastAsia="ja-JP"/>
    </w:rPr>
  </w:style>
  <w:style w:type="character" w:styleId="Hyperlink">
    <w:name w:val="Hyperlink"/>
    <w:uiPriority w:val="99"/>
    <w:semiHidden/>
    <w:unhideWhenUsed/>
    <w:rsid w:val="00C21862"/>
    <w:rPr>
      <w:rFonts w:cs="Times New Roman"/>
      <w:color w:val="0000FF"/>
      <w:u w:val="single"/>
    </w:rPr>
  </w:style>
  <w:style w:type="paragraph" w:styleId="Header">
    <w:name w:val="header"/>
    <w:basedOn w:val="Normal"/>
    <w:link w:val="HeaderChar"/>
    <w:uiPriority w:val="99"/>
    <w:unhideWhenUsed/>
    <w:rsid w:val="002D2843"/>
    <w:pPr>
      <w:tabs>
        <w:tab w:val="center" w:pos="4513"/>
        <w:tab w:val="right" w:pos="9026"/>
      </w:tabs>
    </w:pPr>
  </w:style>
  <w:style w:type="character" w:customStyle="1" w:styleId="HeaderChar">
    <w:name w:val="Header Char"/>
    <w:link w:val="Header"/>
    <w:uiPriority w:val="99"/>
    <w:rsid w:val="002D2843"/>
    <w:rPr>
      <w:sz w:val="24"/>
      <w:szCs w:val="24"/>
      <w:lang w:val="en-IE" w:eastAsia="en-IE"/>
    </w:rPr>
  </w:style>
  <w:style w:type="paragraph" w:styleId="Footer">
    <w:name w:val="footer"/>
    <w:basedOn w:val="Normal"/>
    <w:link w:val="FooterChar"/>
    <w:uiPriority w:val="99"/>
    <w:unhideWhenUsed/>
    <w:rsid w:val="002D2843"/>
    <w:pPr>
      <w:tabs>
        <w:tab w:val="center" w:pos="4513"/>
        <w:tab w:val="right" w:pos="9026"/>
      </w:tabs>
    </w:pPr>
  </w:style>
  <w:style w:type="character" w:customStyle="1" w:styleId="FooterChar">
    <w:name w:val="Footer Char"/>
    <w:link w:val="Footer"/>
    <w:uiPriority w:val="99"/>
    <w:rsid w:val="002D2843"/>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34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plygov.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pplygov.ie" TargetMode="External"/><Relationship Id="rId4" Type="http://schemas.openxmlformats.org/officeDocument/2006/relationships/settings" Target="settings.xml"/><Relationship Id="rId9" Type="http://schemas.openxmlformats.org/officeDocument/2006/relationships/hyperlink" Target="http://www.supply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54D8-9CAB-40A0-8B71-9A9FE9BF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1962</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2266</CharactersWithSpaces>
  <SharedDoc>false</SharedDoc>
  <HLinks>
    <vt:vector size="18" baseType="variant">
      <vt:variant>
        <vt:i4>1245192</vt:i4>
      </vt:variant>
      <vt:variant>
        <vt:i4>6</vt:i4>
      </vt:variant>
      <vt:variant>
        <vt:i4>0</vt:i4>
      </vt:variant>
      <vt:variant>
        <vt:i4>5</vt:i4>
      </vt:variant>
      <vt:variant>
        <vt:lpwstr>http://www.supplygov.ie/</vt:lpwstr>
      </vt:variant>
      <vt:variant>
        <vt:lpwstr/>
      </vt:variant>
      <vt:variant>
        <vt:i4>1245192</vt:i4>
      </vt:variant>
      <vt:variant>
        <vt:i4>3</vt:i4>
      </vt:variant>
      <vt:variant>
        <vt:i4>0</vt:i4>
      </vt:variant>
      <vt:variant>
        <vt:i4>5</vt:i4>
      </vt:variant>
      <vt:variant>
        <vt:lpwstr>http://www.supplygov.ie/</vt:lpwstr>
      </vt:variant>
      <vt:variant>
        <vt:lpwstr/>
      </vt:variant>
      <vt:variant>
        <vt:i4>1245192</vt:i4>
      </vt:variant>
      <vt:variant>
        <vt:i4>0</vt:i4>
      </vt:variant>
      <vt:variant>
        <vt:i4>0</vt:i4>
      </vt:variant>
      <vt:variant>
        <vt:i4>5</vt:i4>
      </vt:variant>
      <vt:variant>
        <vt:lpwstr>http://www.supplygov.ie/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Clarke</dc:creator>
  <cp:lastModifiedBy>Thomas Griffin</cp:lastModifiedBy>
  <cp:revision>4</cp:revision>
  <cp:lastPrinted>2017-03-03T08:50:00Z</cp:lastPrinted>
  <dcterms:created xsi:type="dcterms:W3CDTF">2017-09-29T12:29:00Z</dcterms:created>
  <dcterms:modified xsi:type="dcterms:W3CDTF">2017-10-26T16:07:00Z</dcterms:modified>
</cp:coreProperties>
</file>