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r w:rsidRPr="00B5464C">
        <w:rPr>
          <w:rFonts w:ascii="Tahoma" w:hAnsi="Tahoma" w:cs="Tahoma"/>
          <w:sz w:val="20"/>
          <w:szCs w:val="20"/>
        </w:rPr>
        <w:t>DATED                                        201</w:t>
      </w:r>
      <w:r w:rsidR="00F632EF">
        <w:rPr>
          <w:rFonts w:ascii="Tahoma" w:hAnsi="Tahoma" w:cs="Tahoma"/>
          <w:sz w:val="20"/>
          <w:szCs w:val="20"/>
        </w:rPr>
        <w:t>7</w:t>
      </w: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8A5919" w:rsidP="000B652D">
      <w:pPr>
        <w:ind w:left="1701" w:right="1700"/>
        <w:jc w:val="center"/>
        <w:outlineLvl w:val="0"/>
        <w:rPr>
          <w:rFonts w:ascii="Tahoma" w:hAnsi="Tahoma" w:cs="Tahoma"/>
          <w:b/>
          <w:bCs/>
          <w:caps/>
          <w:sz w:val="28"/>
          <w:szCs w:val="28"/>
        </w:rPr>
      </w:pPr>
      <w:r w:rsidRPr="00B5464C">
        <w:rPr>
          <w:rFonts w:ascii="Tahoma" w:hAnsi="Tahoma" w:cs="Tahoma"/>
          <w:b/>
          <w:bCs/>
          <w:caps/>
          <w:sz w:val="28"/>
          <w:szCs w:val="28"/>
        </w:rPr>
        <w:t>TRANSPORT INFRASTRUCTURE IRELAND</w:t>
      </w:r>
      <w:r w:rsidR="00B64015" w:rsidRPr="00B5464C">
        <w:rPr>
          <w:rFonts w:ascii="Tahoma" w:hAnsi="Tahoma" w:cs="Tahoma"/>
          <w:b/>
          <w:bCs/>
          <w:caps/>
          <w:sz w:val="28"/>
          <w:szCs w:val="28"/>
        </w:rPr>
        <w:t xml:space="preserve"> </w:t>
      </w: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sz w:val="20"/>
          <w:szCs w:val="20"/>
        </w:rPr>
      </w:pPr>
      <w:proofErr w:type="gramStart"/>
      <w:r w:rsidRPr="00B5464C">
        <w:rPr>
          <w:rFonts w:ascii="Tahoma" w:hAnsi="Tahoma" w:cs="Tahoma"/>
          <w:sz w:val="20"/>
          <w:szCs w:val="20"/>
        </w:rPr>
        <w:t>and</w:t>
      </w:r>
      <w:proofErr w:type="gramEnd"/>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caps/>
          <w:sz w:val="20"/>
          <w:szCs w:val="20"/>
        </w:rPr>
      </w:pPr>
      <w:r w:rsidRPr="00B5464C">
        <w:rPr>
          <w:rFonts w:ascii="Tahoma" w:hAnsi="Tahoma" w:cs="Tahoma"/>
          <w:b/>
          <w:bCs/>
          <w:caps/>
          <w:sz w:val="20"/>
          <w:szCs w:val="20"/>
        </w:rPr>
        <w:t>[                                                                    ]</w:t>
      </w:r>
    </w:p>
    <w:p w:rsidR="00B64015" w:rsidRPr="00B5464C" w:rsidRDefault="00B64015" w:rsidP="007668DA">
      <w:pPr>
        <w:pBdr>
          <w:bottom w:val="single" w:sz="6" w:space="1" w:color="auto"/>
        </w:pBd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0B652D">
      <w:pPr>
        <w:ind w:left="1701" w:right="1700"/>
        <w:jc w:val="center"/>
        <w:outlineLvl w:val="0"/>
        <w:rPr>
          <w:rFonts w:ascii="Tahoma" w:hAnsi="Tahoma" w:cs="Tahoma"/>
          <w:b/>
          <w:bCs/>
          <w:caps/>
          <w:sz w:val="28"/>
          <w:szCs w:val="28"/>
        </w:rPr>
      </w:pPr>
      <w:r w:rsidRPr="00B5464C">
        <w:rPr>
          <w:rFonts w:ascii="Tahoma" w:hAnsi="Tahoma" w:cs="Tahoma"/>
          <w:b/>
          <w:bCs/>
          <w:caps/>
          <w:sz w:val="28"/>
          <w:szCs w:val="28"/>
        </w:rPr>
        <w:t>mULTI-PARTY fRAMEWORK agreement</w:t>
      </w:r>
    </w:p>
    <w:p w:rsidR="00B64015" w:rsidRPr="00B5464C" w:rsidRDefault="00B64015" w:rsidP="007668DA">
      <w:pPr>
        <w:ind w:left="1701" w:right="1700"/>
        <w:jc w:val="center"/>
        <w:rPr>
          <w:rFonts w:ascii="Tahoma" w:hAnsi="Tahoma" w:cs="Tahoma"/>
          <w:b/>
          <w:bCs/>
          <w:sz w:val="20"/>
          <w:szCs w:val="20"/>
        </w:rPr>
      </w:pPr>
    </w:p>
    <w:p w:rsidR="00B64015" w:rsidRPr="00B5464C" w:rsidRDefault="00B64015" w:rsidP="007668DA">
      <w:pPr>
        <w:ind w:left="1701" w:right="1700"/>
        <w:jc w:val="center"/>
        <w:rPr>
          <w:rFonts w:ascii="Tahoma" w:hAnsi="Tahoma" w:cs="Tahoma"/>
          <w:b/>
          <w:bCs/>
          <w:sz w:val="20"/>
          <w:szCs w:val="20"/>
        </w:rPr>
      </w:pPr>
    </w:p>
    <w:p w:rsidR="00BC79A5" w:rsidRDefault="00B64015" w:rsidP="000D70DB">
      <w:pPr>
        <w:ind w:left="1134" w:right="1274"/>
        <w:jc w:val="center"/>
        <w:outlineLvl w:val="0"/>
        <w:rPr>
          <w:rFonts w:ascii="Tahoma" w:hAnsi="Tahoma" w:cs="Tahoma"/>
          <w:b/>
          <w:bCs/>
          <w:sz w:val="24"/>
          <w:szCs w:val="24"/>
        </w:rPr>
      </w:pPr>
      <w:proofErr w:type="gramStart"/>
      <w:r w:rsidRPr="00B5464C">
        <w:rPr>
          <w:rFonts w:ascii="Tahoma" w:hAnsi="Tahoma" w:cs="Tahoma"/>
          <w:b/>
          <w:bCs/>
          <w:sz w:val="24"/>
          <w:szCs w:val="24"/>
        </w:rPr>
        <w:t>for</w:t>
      </w:r>
      <w:proofErr w:type="gramEnd"/>
      <w:r w:rsidRPr="00B5464C">
        <w:rPr>
          <w:rFonts w:ascii="Tahoma" w:hAnsi="Tahoma" w:cs="Tahoma"/>
          <w:b/>
          <w:bCs/>
          <w:sz w:val="24"/>
          <w:szCs w:val="24"/>
        </w:rPr>
        <w:t xml:space="preserve"> the </w:t>
      </w:r>
    </w:p>
    <w:p w:rsidR="00BC79A5" w:rsidRDefault="006D4B6D" w:rsidP="000D70DB">
      <w:pPr>
        <w:ind w:left="1134" w:right="1274"/>
        <w:jc w:val="center"/>
        <w:outlineLvl w:val="0"/>
        <w:rPr>
          <w:rFonts w:ascii="Tahoma" w:hAnsi="Tahoma" w:cs="Tahoma"/>
          <w:b/>
          <w:bCs/>
          <w:sz w:val="24"/>
          <w:szCs w:val="24"/>
        </w:rPr>
      </w:pPr>
      <w:r w:rsidRPr="00B5464C">
        <w:rPr>
          <w:rFonts w:ascii="Tahoma" w:hAnsi="Tahoma" w:cs="Tahoma"/>
          <w:b/>
          <w:bCs/>
          <w:sz w:val="24"/>
          <w:szCs w:val="24"/>
        </w:rPr>
        <w:t xml:space="preserve">Supply </w:t>
      </w:r>
      <w:r w:rsidR="00904C40">
        <w:rPr>
          <w:rFonts w:ascii="Tahoma" w:hAnsi="Tahoma" w:cs="Tahoma"/>
          <w:b/>
          <w:bCs/>
          <w:sz w:val="24"/>
          <w:szCs w:val="24"/>
        </w:rPr>
        <w:t xml:space="preserve">Only </w:t>
      </w:r>
    </w:p>
    <w:p w:rsidR="007D5555" w:rsidRDefault="00B64015" w:rsidP="000D70DB">
      <w:pPr>
        <w:ind w:left="1134" w:right="1274"/>
        <w:jc w:val="center"/>
        <w:outlineLvl w:val="0"/>
        <w:rPr>
          <w:rFonts w:ascii="Tahoma" w:hAnsi="Tahoma" w:cs="Tahoma"/>
          <w:b/>
          <w:bCs/>
          <w:sz w:val="24"/>
          <w:szCs w:val="24"/>
        </w:rPr>
      </w:pPr>
      <w:proofErr w:type="gramStart"/>
      <w:r w:rsidRPr="00B5464C">
        <w:rPr>
          <w:rFonts w:ascii="Tahoma" w:hAnsi="Tahoma" w:cs="Tahoma"/>
          <w:b/>
          <w:bCs/>
          <w:sz w:val="24"/>
          <w:szCs w:val="24"/>
        </w:rPr>
        <w:t>of</w:t>
      </w:r>
      <w:proofErr w:type="gramEnd"/>
      <w:r w:rsidRPr="00B5464C">
        <w:rPr>
          <w:rFonts w:ascii="Tahoma" w:hAnsi="Tahoma" w:cs="Tahoma"/>
          <w:b/>
          <w:bCs/>
          <w:sz w:val="24"/>
          <w:szCs w:val="24"/>
        </w:rPr>
        <w:t xml:space="preserve"> Bitumen Emulsions </w:t>
      </w:r>
      <w:r w:rsidR="007D5555">
        <w:rPr>
          <w:rFonts w:ascii="Tahoma" w:hAnsi="Tahoma" w:cs="Tahoma"/>
          <w:b/>
          <w:bCs/>
          <w:sz w:val="24"/>
          <w:szCs w:val="24"/>
        </w:rPr>
        <w:t>2018 – 20</w:t>
      </w:r>
      <w:r w:rsidR="00904C40">
        <w:rPr>
          <w:rFonts w:ascii="Tahoma" w:hAnsi="Tahoma" w:cs="Tahoma"/>
          <w:b/>
          <w:bCs/>
          <w:sz w:val="24"/>
          <w:szCs w:val="24"/>
        </w:rPr>
        <w:t>2</w:t>
      </w:r>
      <w:r w:rsidR="007D5555">
        <w:rPr>
          <w:rFonts w:ascii="Tahoma" w:hAnsi="Tahoma" w:cs="Tahoma"/>
          <w:b/>
          <w:bCs/>
          <w:sz w:val="24"/>
          <w:szCs w:val="24"/>
        </w:rPr>
        <w:t xml:space="preserve">1 </w:t>
      </w:r>
    </w:p>
    <w:p w:rsidR="007D5555" w:rsidRDefault="007D5555" w:rsidP="000B652D">
      <w:pPr>
        <w:ind w:left="1701" w:right="1700"/>
        <w:jc w:val="center"/>
        <w:outlineLvl w:val="0"/>
        <w:rPr>
          <w:rFonts w:ascii="Tahoma" w:hAnsi="Tahoma" w:cs="Tahoma"/>
          <w:b/>
          <w:bCs/>
          <w:sz w:val="24"/>
          <w:szCs w:val="24"/>
        </w:rPr>
      </w:pPr>
    </w:p>
    <w:p w:rsidR="00B64015" w:rsidRPr="00B5464C" w:rsidRDefault="006D4B6D" w:rsidP="000B652D">
      <w:pPr>
        <w:ind w:left="1701" w:right="1700"/>
        <w:jc w:val="center"/>
        <w:outlineLvl w:val="0"/>
        <w:rPr>
          <w:rFonts w:ascii="Tahoma" w:hAnsi="Tahoma" w:cs="Tahoma"/>
          <w:sz w:val="24"/>
          <w:szCs w:val="24"/>
        </w:rPr>
      </w:pPr>
      <w:r w:rsidRPr="00B5464C">
        <w:rPr>
          <w:rFonts w:ascii="Tahoma" w:hAnsi="Tahoma" w:cs="Tahoma"/>
          <w:b/>
          <w:bCs/>
          <w:sz w:val="24"/>
          <w:szCs w:val="24"/>
        </w:rPr>
        <w:t>(Lot 1)</w:t>
      </w:r>
    </w:p>
    <w:p w:rsidR="00B64015" w:rsidRPr="00B5464C" w:rsidRDefault="00B64015" w:rsidP="007668DA">
      <w:pPr>
        <w:pBdr>
          <w:bottom w:val="single" w:sz="6" w:space="1" w:color="auto"/>
        </w:pBdr>
        <w:ind w:left="1701" w:right="1700"/>
        <w:jc w:val="center"/>
        <w:rPr>
          <w:rFonts w:ascii="Tahoma" w:hAnsi="Tahoma" w:cs="Tahoma"/>
          <w:sz w:val="20"/>
          <w:szCs w:val="20"/>
        </w:rPr>
      </w:pPr>
    </w:p>
    <w:p w:rsidR="00B64015" w:rsidRPr="00B5464C" w:rsidRDefault="00B64015" w:rsidP="007668DA">
      <w:pPr>
        <w:pBdr>
          <w:bottom w:val="single" w:sz="6" w:space="1" w:color="auto"/>
        </w:pBd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jc w:val="center"/>
        <w:rPr>
          <w:rFonts w:ascii="Tahoma" w:hAnsi="Tahoma" w:cs="Tahoma"/>
          <w:sz w:val="20"/>
          <w:szCs w:val="20"/>
        </w:rPr>
      </w:pPr>
    </w:p>
    <w:p w:rsidR="00B64015" w:rsidRPr="00B5464C" w:rsidRDefault="00B64015" w:rsidP="007668DA">
      <w:pPr>
        <w:rPr>
          <w:rFonts w:ascii="Tahoma" w:hAnsi="Tahoma" w:cs="Tahoma"/>
          <w:sz w:val="20"/>
          <w:szCs w:val="20"/>
        </w:rPr>
      </w:pPr>
      <w:r w:rsidRPr="00B5464C">
        <w:rPr>
          <w:rFonts w:ascii="Tahoma" w:hAnsi="Tahoma" w:cs="Tahoma"/>
          <w:sz w:val="20"/>
          <w:szCs w:val="20"/>
        </w:rPr>
        <w:br w:type="page"/>
      </w:r>
      <w:r w:rsidRPr="00B5464C">
        <w:rPr>
          <w:rFonts w:ascii="Tahoma" w:hAnsi="Tahoma" w:cs="Tahoma"/>
          <w:b/>
          <w:bCs/>
          <w:sz w:val="20"/>
          <w:szCs w:val="20"/>
        </w:rPr>
        <w:lastRenderedPageBreak/>
        <w:t>THIS FRAMEWORK AGREEMENT</w:t>
      </w:r>
      <w:r w:rsidRPr="00B5464C">
        <w:rPr>
          <w:rFonts w:ascii="Tahoma" w:hAnsi="Tahoma" w:cs="Tahoma"/>
          <w:sz w:val="20"/>
          <w:szCs w:val="20"/>
        </w:rPr>
        <w:t xml:space="preserve"> is made the                           </w:t>
      </w:r>
      <w:r w:rsidR="008D4E7F">
        <w:rPr>
          <w:rFonts w:ascii="Tahoma" w:hAnsi="Tahoma" w:cs="Tahoma"/>
          <w:sz w:val="20"/>
          <w:szCs w:val="20"/>
        </w:rPr>
        <w:tab/>
      </w:r>
      <w:r w:rsidRPr="00B5464C">
        <w:rPr>
          <w:rFonts w:ascii="Tahoma" w:hAnsi="Tahoma" w:cs="Tahoma"/>
          <w:sz w:val="20"/>
          <w:szCs w:val="20"/>
        </w:rPr>
        <w:t>201</w:t>
      </w:r>
      <w:r w:rsidR="007D5555">
        <w:rPr>
          <w:rFonts w:ascii="Tahoma" w:hAnsi="Tahoma" w:cs="Tahoma"/>
          <w:sz w:val="20"/>
          <w:szCs w:val="20"/>
        </w:rPr>
        <w:t>7</w:t>
      </w:r>
    </w:p>
    <w:p w:rsidR="00B64015" w:rsidRPr="00B5464C" w:rsidRDefault="00B64015" w:rsidP="007668DA">
      <w:pPr>
        <w:rPr>
          <w:rFonts w:ascii="Tahoma" w:hAnsi="Tahoma" w:cs="Tahoma"/>
          <w:sz w:val="20"/>
          <w:szCs w:val="20"/>
        </w:rPr>
      </w:pPr>
    </w:p>
    <w:p w:rsidR="00B64015" w:rsidRPr="00B5464C" w:rsidRDefault="00B64015" w:rsidP="000B652D">
      <w:pPr>
        <w:outlineLvl w:val="0"/>
        <w:rPr>
          <w:rFonts w:ascii="Tahoma" w:hAnsi="Tahoma" w:cs="Tahoma"/>
          <w:b/>
          <w:bCs/>
          <w:sz w:val="20"/>
          <w:szCs w:val="20"/>
        </w:rPr>
      </w:pPr>
      <w:r w:rsidRPr="00B5464C">
        <w:rPr>
          <w:rFonts w:ascii="Tahoma" w:hAnsi="Tahoma" w:cs="Tahoma"/>
          <w:b/>
          <w:bCs/>
          <w:sz w:val="20"/>
          <w:szCs w:val="20"/>
        </w:rPr>
        <w:t>BETWEEN</w:t>
      </w:r>
    </w:p>
    <w:p w:rsidR="00B64015" w:rsidRPr="00B5464C" w:rsidRDefault="00B64015" w:rsidP="007668DA">
      <w:pPr>
        <w:rPr>
          <w:rFonts w:ascii="Tahoma" w:hAnsi="Tahoma" w:cs="Tahoma"/>
          <w:sz w:val="20"/>
          <w:szCs w:val="20"/>
        </w:rPr>
      </w:pPr>
    </w:p>
    <w:p w:rsidR="00B64015" w:rsidRPr="00B5464C" w:rsidRDefault="00302111" w:rsidP="00096460">
      <w:pPr>
        <w:numPr>
          <w:ilvl w:val="0"/>
          <w:numId w:val="6"/>
        </w:numPr>
        <w:rPr>
          <w:rFonts w:ascii="Tahoma" w:hAnsi="Tahoma" w:cs="Tahoma"/>
          <w:sz w:val="20"/>
          <w:szCs w:val="20"/>
        </w:rPr>
      </w:pPr>
      <w:r w:rsidRPr="00B5464C">
        <w:rPr>
          <w:rFonts w:ascii="Tahoma" w:hAnsi="Tahoma" w:cs="Tahoma"/>
          <w:sz w:val="20"/>
          <w:szCs w:val="20"/>
        </w:rPr>
        <w:t>T</w:t>
      </w:r>
      <w:r w:rsidR="008A5919" w:rsidRPr="00B5464C">
        <w:rPr>
          <w:rFonts w:ascii="Tahoma" w:hAnsi="Tahoma" w:cs="Tahoma"/>
          <w:sz w:val="20"/>
          <w:szCs w:val="20"/>
        </w:rPr>
        <w:t>ransport Infrastructure Ireland</w:t>
      </w:r>
      <w:r w:rsidR="00B64015" w:rsidRPr="00B5464C">
        <w:rPr>
          <w:rFonts w:ascii="Tahoma" w:hAnsi="Tahoma" w:cs="Tahoma"/>
          <w:sz w:val="20"/>
          <w:szCs w:val="20"/>
        </w:rPr>
        <w:t xml:space="preserve"> (</w:t>
      </w:r>
      <w:r w:rsidR="008A5919" w:rsidRPr="00B5464C">
        <w:rPr>
          <w:rFonts w:ascii="Tahoma" w:hAnsi="Tahoma" w:cs="Tahoma"/>
          <w:sz w:val="20"/>
          <w:szCs w:val="20"/>
        </w:rPr>
        <w:t>TII</w:t>
      </w:r>
      <w:r w:rsidR="00B64015" w:rsidRPr="00B5464C">
        <w:rPr>
          <w:rFonts w:ascii="Tahoma" w:hAnsi="Tahoma" w:cs="Tahoma"/>
          <w:sz w:val="20"/>
          <w:szCs w:val="20"/>
        </w:rPr>
        <w:t xml:space="preserve">) acting as a Central Purchasing </w:t>
      </w:r>
      <w:r w:rsidR="008A5919" w:rsidRPr="00B5464C">
        <w:rPr>
          <w:rFonts w:ascii="Tahoma" w:hAnsi="Tahoma" w:cs="Tahoma"/>
          <w:sz w:val="20"/>
          <w:szCs w:val="20"/>
        </w:rPr>
        <w:t>Body</w:t>
      </w:r>
      <w:r w:rsidR="00B64015" w:rsidRPr="00B5464C">
        <w:rPr>
          <w:rFonts w:ascii="Tahoma" w:hAnsi="Tahoma" w:cs="Tahoma"/>
          <w:sz w:val="20"/>
          <w:szCs w:val="20"/>
        </w:rPr>
        <w:t xml:space="preserve"> (CP</w:t>
      </w:r>
      <w:r w:rsidR="008A5919" w:rsidRPr="00B5464C">
        <w:rPr>
          <w:rFonts w:ascii="Tahoma" w:hAnsi="Tahoma" w:cs="Tahoma"/>
          <w:sz w:val="20"/>
          <w:szCs w:val="20"/>
        </w:rPr>
        <w:t>B</w:t>
      </w:r>
      <w:r w:rsidR="00B64015" w:rsidRPr="00B5464C">
        <w:rPr>
          <w:rFonts w:ascii="Tahoma" w:hAnsi="Tahoma" w:cs="Tahoma"/>
          <w:sz w:val="20"/>
          <w:szCs w:val="20"/>
        </w:rPr>
        <w:t>) of the one part which expression shall be deemed to include its successors, assigns and authorised representatives; and</w:t>
      </w:r>
    </w:p>
    <w:p w:rsidR="00B64015" w:rsidRPr="00B5464C" w:rsidRDefault="00B64015" w:rsidP="007668DA">
      <w:pPr>
        <w:rPr>
          <w:rFonts w:ascii="Tahoma" w:hAnsi="Tahoma" w:cs="Tahoma"/>
          <w:sz w:val="20"/>
          <w:szCs w:val="20"/>
        </w:rPr>
      </w:pPr>
    </w:p>
    <w:p w:rsidR="00B64015" w:rsidRPr="00B5464C" w:rsidRDefault="00B64015" w:rsidP="00601341">
      <w:pPr>
        <w:numPr>
          <w:ilvl w:val="0"/>
          <w:numId w:val="6"/>
        </w:numPr>
        <w:tabs>
          <w:tab w:val="clear" w:pos="360"/>
          <w:tab w:val="num" w:pos="709"/>
        </w:tabs>
        <w:ind w:left="720" w:hanging="720"/>
        <w:rPr>
          <w:rFonts w:ascii="Tahoma" w:hAnsi="Tahoma" w:cs="Tahoma"/>
          <w:sz w:val="20"/>
          <w:szCs w:val="20"/>
        </w:rPr>
      </w:pPr>
      <w:r w:rsidRPr="00B5464C">
        <w:rPr>
          <w:rFonts w:ascii="Tahoma" w:hAnsi="Tahoma" w:cs="Tahoma"/>
          <w:sz w:val="20"/>
          <w:szCs w:val="20"/>
        </w:rPr>
        <w:t xml:space="preserve">[                                                ] having its registered office at </w:t>
      </w:r>
    </w:p>
    <w:p w:rsidR="00B64015" w:rsidRPr="00B5464C" w:rsidRDefault="00B64015" w:rsidP="00681D48">
      <w:pPr>
        <w:rPr>
          <w:rFonts w:ascii="Tahoma" w:hAnsi="Tahoma" w:cs="Tahoma"/>
          <w:sz w:val="20"/>
          <w:szCs w:val="20"/>
        </w:rPr>
      </w:pPr>
    </w:p>
    <w:p w:rsidR="00B64015" w:rsidRPr="00B5464C" w:rsidRDefault="00B64015" w:rsidP="00601341">
      <w:pPr>
        <w:ind w:left="709"/>
        <w:rPr>
          <w:rFonts w:ascii="Tahoma" w:hAnsi="Tahoma" w:cs="Tahoma"/>
          <w:sz w:val="20"/>
          <w:szCs w:val="20"/>
        </w:rPr>
      </w:pPr>
      <w:r w:rsidRPr="00B5464C">
        <w:rPr>
          <w:rFonts w:ascii="Tahoma" w:hAnsi="Tahoma" w:cs="Tahoma"/>
          <w:sz w:val="20"/>
          <w:szCs w:val="20"/>
        </w:rPr>
        <w:t>[                                                                      ] (hereinafter referred to as “</w:t>
      </w:r>
      <w:r w:rsidRPr="00B5464C">
        <w:rPr>
          <w:rFonts w:ascii="Tahoma" w:hAnsi="Tahoma" w:cs="Tahoma"/>
          <w:b/>
          <w:bCs/>
          <w:sz w:val="20"/>
          <w:szCs w:val="20"/>
        </w:rPr>
        <w:t>the Supplier</w:t>
      </w:r>
      <w:r w:rsidRPr="00B5464C">
        <w:rPr>
          <w:rFonts w:ascii="Tahoma" w:hAnsi="Tahoma" w:cs="Tahoma"/>
          <w:sz w:val="20"/>
          <w:szCs w:val="20"/>
        </w:rPr>
        <w:t>”) of the other part.</w:t>
      </w:r>
    </w:p>
    <w:p w:rsidR="00B64015" w:rsidRPr="00B5464C" w:rsidRDefault="00B64015" w:rsidP="007668DA">
      <w:pPr>
        <w:rPr>
          <w:rFonts w:ascii="Tahoma" w:hAnsi="Tahoma" w:cs="Tahoma"/>
          <w:sz w:val="20"/>
          <w:szCs w:val="20"/>
        </w:rPr>
      </w:pPr>
    </w:p>
    <w:p w:rsidR="00B64015" w:rsidRPr="00B5464C" w:rsidRDefault="00B64015" w:rsidP="000B652D">
      <w:pPr>
        <w:outlineLvl w:val="0"/>
        <w:rPr>
          <w:rFonts w:ascii="Tahoma" w:hAnsi="Tahoma" w:cs="Tahoma"/>
          <w:b/>
          <w:bCs/>
          <w:sz w:val="20"/>
          <w:szCs w:val="20"/>
        </w:rPr>
      </w:pPr>
      <w:r w:rsidRPr="00B5464C">
        <w:rPr>
          <w:rFonts w:ascii="Tahoma" w:hAnsi="Tahoma" w:cs="Tahoma"/>
          <w:b/>
          <w:bCs/>
          <w:sz w:val="20"/>
          <w:szCs w:val="20"/>
        </w:rPr>
        <w:t>WHEREAS:</w:t>
      </w:r>
    </w:p>
    <w:p w:rsidR="00B64015" w:rsidRPr="00B5464C" w:rsidRDefault="00B64015" w:rsidP="007668DA">
      <w:pPr>
        <w:ind w:left="360"/>
        <w:rPr>
          <w:rFonts w:ascii="Tahoma" w:hAnsi="Tahoma" w:cs="Tahoma"/>
          <w:sz w:val="20"/>
          <w:szCs w:val="20"/>
        </w:rPr>
      </w:pPr>
    </w:p>
    <w:p w:rsidR="00B64015" w:rsidRPr="00BC79A5" w:rsidRDefault="00B64015" w:rsidP="000D70DB">
      <w:pPr>
        <w:overflowPunct/>
        <w:autoSpaceDE/>
        <w:autoSpaceDN/>
        <w:adjustRightInd/>
        <w:ind w:left="720" w:hanging="720"/>
        <w:textAlignment w:val="auto"/>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sidRPr="00BC79A5">
        <w:rPr>
          <w:rFonts w:ascii="Tahoma" w:hAnsi="Tahoma" w:cs="Tahoma"/>
          <w:sz w:val="20"/>
          <w:szCs w:val="20"/>
        </w:rPr>
        <w:t>T</w:t>
      </w:r>
      <w:r w:rsidR="008A5919" w:rsidRPr="00BC79A5">
        <w:rPr>
          <w:rFonts w:ascii="Tahoma" w:hAnsi="Tahoma" w:cs="Tahoma"/>
          <w:sz w:val="20"/>
          <w:szCs w:val="20"/>
        </w:rPr>
        <w:t>II</w:t>
      </w:r>
      <w:r w:rsidRPr="00BC79A5">
        <w:rPr>
          <w:rFonts w:ascii="Tahoma" w:hAnsi="Tahoma" w:cs="Tahoma"/>
          <w:sz w:val="20"/>
          <w:szCs w:val="20"/>
        </w:rPr>
        <w:t xml:space="preserve"> is a central purchasing body within the meaning of </w:t>
      </w:r>
      <w:r w:rsidR="004145A2" w:rsidRPr="00BC79A5">
        <w:rPr>
          <w:rFonts w:ascii="Tahoma" w:hAnsi="Tahoma" w:cs="Tahoma"/>
          <w:sz w:val="20"/>
          <w:szCs w:val="20"/>
        </w:rPr>
        <w:t xml:space="preserve">Directive 2014/24/EC </w:t>
      </w:r>
      <w:r w:rsidRPr="00BC79A5">
        <w:rPr>
          <w:rFonts w:ascii="Tahoma" w:hAnsi="Tahoma" w:cs="Tahoma"/>
          <w:sz w:val="20"/>
          <w:szCs w:val="20"/>
        </w:rPr>
        <w:t xml:space="preserve">of the European Parliament and Council. </w:t>
      </w:r>
      <w:r w:rsidR="008A5919" w:rsidRPr="00BC79A5">
        <w:rPr>
          <w:rFonts w:ascii="Tahoma" w:hAnsi="Tahoma" w:cs="Tahoma"/>
          <w:sz w:val="20"/>
          <w:szCs w:val="20"/>
        </w:rPr>
        <w:t>TII</w:t>
      </w:r>
      <w:r w:rsidRPr="00BC79A5">
        <w:rPr>
          <w:rFonts w:ascii="Tahoma" w:hAnsi="Tahoma" w:cs="Tahoma"/>
          <w:sz w:val="20"/>
          <w:szCs w:val="20"/>
        </w:rPr>
        <w:t xml:space="preserve"> enters into this Framework Agreement </w:t>
      </w:r>
      <w:r w:rsidR="004145A2" w:rsidRPr="00BC79A5">
        <w:rPr>
          <w:rFonts w:ascii="Tahoma" w:hAnsi="Tahoma" w:cs="Tahoma"/>
          <w:sz w:val="20"/>
          <w:szCs w:val="20"/>
        </w:rPr>
        <w:t>on</w:t>
      </w:r>
      <w:r w:rsidRPr="00BC79A5">
        <w:rPr>
          <w:rFonts w:ascii="Tahoma" w:hAnsi="Tahoma" w:cs="Tahoma"/>
          <w:sz w:val="20"/>
          <w:szCs w:val="20"/>
        </w:rPr>
        <w:t xml:space="preserve"> its own</w:t>
      </w:r>
      <w:r w:rsidR="004145A2" w:rsidRPr="00BC79A5">
        <w:rPr>
          <w:rFonts w:ascii="Tahoma" w:hAnsi="Tahoma" w:cs="Tahoma"/>
          <w:sz w:val="20"/>
          <w:szCs w:val="20"/>
        </w:rPr>
        <w:t xml:space="preserve"> behalf</w:t>
      </w:r>
      <w:r w:rsidRPr="00BC79A5">
        <w:rPr>
          <w:rFonts w:ascii="Tahoma" w:hAnsi="Tahoma" w:cs="Tahoma"/>
          <w:sz w:val="20"/>
          <w:szCs w:val="20"/>
        </w:rPr>
        <w:t xml:space="preserve"> and </w:t>
      </w:r>
      <w:r w:rsidR="004145A2" w:rsidRPr="00BC79A5">
        <w:rPr>
          <w:rFonts w:ascii="Tahoma" w:hAnsi="Tahoma" w:cs="Tahoma"/>
          <w:sz w:val="20"/>
          <w:szCs w:val="20"/>
        </w:rPr>
        <w:t>on behalf</w:t>
      </w:r>
      <w:r w:rsidRPr="00BC79A5">
        <w:rPr>
          <w:rFonts w:ascii="Tahoma" w:hAnsi="Tahoma" w:cs="Tahoma"/>
          <w:sz w:val="20"/>
          <w:szCs w:val="20"/>
        </w:rPr>
        <w:t xml:space="preserve"> of </w:t>
      </w:r>
      <w:r w:rsidR="004145A2" w:rsidRPr="00BC79A5">
        <w:rPr>
          <w:rFonts w:ascii="Tahoma" w:hAnsi="Tahoma" w:cs="Tahoma"/>
          <w:sz w:val="20"/>
          <w:szCs w:val="20"/>
        </w:rPr>
        <w:t xml:space="preserve">other </w:t>
      </w:r>
      <w:r w:rsidRPr="00BC79A5">
        <w:rPr>
          <w:rFonts w:ascii="Tahoma" w:hAnsi="Tahoma" w:cs="Tahoma"/>
          <w:sz w:val="20"/>
          <w:szCs w:val="20"/>
        </w:rPr>
        <w:t xml:space="preserve">Framework Purchasers </w:t>
      </w:r>
      <w:r w:rsidR="004145A2" w:rsidRPr="00BC79A5">
        <w:rPr>
          <w:rFonts w:ascii="Tahoma" w:hAnsi="Tahoma" w:cs="Tahoma"/>
          <w:sz w:val="20"/>
          <w:szCs w:val="20"/>
        </w:rPr>
        <w:t>as listed in S</w:t>
      </w:r>
      <w:r w:rsidR="005A2E03" w:rsidRPr="00BC79A5">
        <w:rPr>
          <w:rFonts w:ascii="Tahoma" w:hAnsi="Tahoma" w:cs="Tahoma"/>
          <w:sz w:val="20"/>
          <w:szCs w:val="20"/>
        </w:rPr>
        <w:t>chedule 2</w:t>
      </w:r>
      <w:r w:rsidR="004145A2" w:rsidRPr="00BC79A5">
        <w:rPr>
          <w:rFonts w:ascii="Tahoma" w:hAnsi="Tahoma" w:cs="Tahoma"/>
          <w:sz w:val="20"/>
          <w:szCs w:val="20"/>
        </w:rPr>
        <w:t xml:space="preserve"> hereto</w:t>
      </w:r>
      <w:r w:rsidR="00BC79A5" w:rsidRPr="00BC79A5">
        <w:rPr>
          <w:rFonts w:ascii="Tahoma" w:hAnsi="Tahoma" w:cs="Tahoma"/>
          <w:sz w:val="20"/>
          <w:szCs w:val="20"/>
        </w:rPr>
        <w:t>.</w:t>
      </w:r>
      <w:r w:rsidR="004145A2" w:rsidRPr="00BC79A5">
        <w:rPr>
          <w:rFonts w:ascii="Tahoma" w:hAnsi="Tahoma" w:cs="Tahoma"/>
          <w:sz w:val="20"/>
          <w:szCs w:val="20"/>
        </w:rPr>
        <w:t xml:space="preserve"> </w:t>
      </w:r>
      <w:r w:rsidR="008A5919" w:rsidRPr="00BC79A5">
        <w:rPr>
          <w:rFonts w:ascii="Tahoma" w:hAnsi="Tahoma" w:cs="Tahoma"/>
          <w:sz w:val="20"/>
          <w:szCs w:val="20"/>
        </w:rPr>
        <w:t>TII</w:t>
      </w:r>
      <w:r w:rsidRPr="00BC79A5">
        <w:rPr>
          <w:rFonts w:ascii="Tahoma" w:hAnsi="Tahoma" w:cs="Tahoma"/>
          <w:sz w:val="20"/>
          <w:szCs w:val="20"/>
        </w:rPr>
        <w:t xml:space="preserve"> has conducted a tender competition advertised on the Irish Government website portal for public tenders, </w:t>
      </w:r>
      <w:hyperlink r:id="rId8" w:history="1">
        <w:r w:rsidR="00BC79A5" w:rsidRPr="00733B52">
          <w:rPr>
            <w:rStyle w:val="Hyperlink"/>
            <w:rFonts w:ascii="Tahoma" w:hAnsi="Tahoma" w:cs="Tahoma"/>
            <w:sz w:val="20"/>
            <w:szCs w:val="20"/>
          </w:rPr>
          <w:t>www.etenders.gov.ie</w:t>
        </w:r>
      </w:hyperlink>
      <w:r w:rsidR="00BC79A5">
        <w:rPr>
          <w:rFonts w:ascii="Tahoma" w:hAnsi="Tahoma" w:cs="Tahoma"/>
          <w:sz w:val="20"/>
          <w:szCs w:val="20"/>
        </w:rPr>
        <w:t xml:space="preserve"> </w:t>
      </w:r>
      <w:r w:rsidRPr="00BC79A5">
        <w:rPr>
          <w:rFonts w:ascii="Tahoma" w:hAnsi="Tahoma" w:cs="Tahoma"/>
          <w:sz w:val="20"/>
          <w:szCs w:val="20"/>
        </w:rPr>
        <w:t xml:space="preserve">and in the Official Journal of the European Union inviting tenders for </w:t>
      </w:r>
      <w:bookmarkStart w:id="0" w:name="OLE_LINK1"/>
      <w:bookmarkStart w:id="1" w:name="OLE_LINK2"/>
      <w:r w:rsidRPr="00BC79A5">
        <w:rPr>
          <w:rFonts w:ascii="Tahoma" w:hAnsi="Tahoma" w:cs="Tahoma"/>
          <w:sz w:val="20"/>
          <w:szCs w:val="20"/>
        </w:rPr>
        <w:t xml:space="preserve">the supply of Bitumen </w:t>
      </w:r>
      <w:bookmarkEnd w:id="0"/>
      <w:bookmarkEnd w:id="1"/>
      <w:r w:rsidRPr="00BC79A5">
        <w:rPr>
          <w:rFonts w:ascii="Tahoma" w:hAnsi="Tahoma" w:cs="Tahoma"/>
          <w:sz w:val="20"/>
          <w:szCs w:val="20"/>
        </w:rPr>
        <w:t>Emulsion to Framework Purchasers.</w:t>
      </w:r>
    </w:p>
    <w:p w:rsidR="004145A2" w:rsidRPr="000D70DB" w:rsidRDefault="004145A2" w:rsidP="000D70DB">
      <w:pPr>
        <w:overflowPunct/>
        <w:autoSpaceDE/>
        <w:autoSpaceDN/>
        <w:adjustRightInd/>
        <w:ind w:left="720"/>
        <w:textAlignment w:val="auto"/>
        <w:rPr>
          <w:rFonts w:ascii="Tahoma" w:hAnsi="Tahoma" w:cs="Tahoma"/>
          <w:sz w:val="20"/>
          <w:szCs w:val="20"/>
        </w:rPr>
      </w:pPr>
    </w:p>
    <w:p w:rsidR="00B64015" w:rsidRPr="00B5464C" w:rsidRDefault="00B64015" w:rsidP="007668DA">
      <w:pPr>
        <w:ind w:left="720" w:hanging="720"/>
        <w:rPr>
          <w:rFonts w:ascii="Tahoma" w:hAnsi="Tahoma" w:cs="Tahoma"/>
          <w:sz w:val="20"/>
          <w:szCs w:val="20"/>
        </w:rPr>
      </w:pPr>
      <w:r w:rsidRPr="00B5464C">
        <w:rPr>
          <w:rFonts w:ascii="Tahoma" w:hAnsi="Tahoma" w:cs="Tahoma"/>
          <w:sz w:val="20"/>
          <w:szCs w:val="20"/>
        </w:rPr>
        <w:t>B.</w:t>
      </w:r>
      <w:r w:rsidRPr="00B5464C">
        <w:rPr>
          <w:rFonts w:ascii="Tahoma" w:hAnsi="Tahoma" w:cs="Tahoma"/>
          <w:sz w:val="20"/>
          <w:szCs w:val="20"/>
        </w:rPr>
        <w:tab/>
        <w:t xml:space="preserve">The Supplier is engaged in the business of supplying Bitumen Emulsion. The Supplier submitted the Tender Submission (as defined below) in response to </w:t>
      </w:r>
      <w:r w:rsidR="008A5919" w:rsidRPr="00B5464C">
        <w:rPr>
          <w:rFonts w:ascii="Tahoma" w:hAnsi="Tahoma" w:cs="Tahoma"/>
          <w:sz w:val="20"/>
          <w:szCs w:val="20"/>
        </w:rPr>
        <w:t>TII</w:t>
      </w:r>
      <w:r w:rsidRPr="00B5464C">
        <w:rPr>
          <w:rFonts w:ascii="Tahoma" w:hAnsi="Tahoma" w:cs="Tahoma"/>
          <w:sz w:val="20"/>
          <w:szCs w:val="20"/>
        </w:rPr>
        <w:t xml:space="preserve">’s tender competition and, following an assessment and evaluation of the Tender Submission, </w:t>
      </w:r>
      <w:r w:rsidR="008A5919" w:rsidRPr="00B5464C">
        <w:rPr>
          <w:rFonts w:ascii="Tahoma" w:hAnsi="Tahoma" w:cs="Tahoma"/>
          <w:sz w:val="20"/>
          <w:szCs w:val="20"/>
        </w:rPr>
        <w:t>TII</w:t>
      </w:r>
      <w:r w:rsidRPr="00B5464C">
        <w:rPr>
          <w:rFonts w:ascii="Tahoma" w:hAnsi="Tahoma" w:cs="Tahoma"/>
          <w:sz w:val="20"/>
          <w:szCs w:val="20"/>
        </w:rPr>
        <w:t xml:space="preserve"> wishes to appoint the Supplier to its multi-party framework to provide </w:t>
      </w:r>
      <w:r w:rsidR="004145A2">
        <w:rPr>
          <w:rFonts w:ascii="Tahoma" w:hAnsi="Tahoma" w:cs="Tahoma"/>
          <w:sz w:val="20"/>
          <w:szCs w:val="20"/>
        </w:rPr>
        <w:t xml:space="preserve">Emulsion </w:t>
      </w:r>
      <w:r w:rsidR="00153E39">
        <w:rPr>
          <w:rFonts w:ascii="Tahoma" w:hAnsi="Tahoma" w:cs="Tahoma"/>
          <w:sz w:val="20"/>
          <w:szCs w:val="20"/>
        </w:rPr>
        <w:t>Products</w:t>
      </w:r>
      <w:r w:rsidRPr="00B5464C">
        <w:rPr>
          <w:rFonts w:ascii="Tahoma" w:hAnsi="Tahoma" w:cs="Tahoma"/>
          <w:sz w:val="20"/>
          <w:szCs w:val="20"/>
        </w:rPr>
        <w:t xml:space="preserve">, if instructed to do so from time to time by Framework Purchasers, subject to and in accordance with the terms and conditions of this Framework Agreement. </w:t>
      </w:r>
    </w:p>
    <w:p w:rsidR="00B64015" w:rsidRPr="00B5464C" w:rsidRDefault="00B64015" w:rsidP="007668DA">
      <w:pPr>
        <w:rPr>
          <w:rFonts w:ascii="Tahoma" w:hAnsi="Tahoma" w:cs="Tahoma"/>
          <w:sz w:val="20"/>
          <w:szCs w:val="20"/>
        </w:rPr>
      </w:pPr>
    </w:p>
    <w:p w:rsidR="00B64015" w:rsidRPr="00B5464C" w:rsidRDefault="00B64015" w:rsidP="005A65CD">
      <w:pPr>
        <w:numPr>
          <w:ilvl w:val="0"/>
          <w:numId w:val="10"/>
        </w:numPr>
        <w:ind w:hanging="720"/>
        <w:rPr>
          <w:rFonts w:ascii="Tahoma" w:hAnsi="Tahoma" w:cs="Tahoma"/>
          <w:sz w:val="20"/>
          <w:szCs w:val="20"/>
        </w:rPr>
      </w:pPr>
      <w:r w:rsidRPr="00B5464C">
        <w:rPr>
          <w:rFonts w:ascii="Tahoma" w:hAnsi="Tahoma" w:cs="Tahoma"/>
          <w:sz w:val="20"/>
          <w:szCs w:val="20"/>
        </w:rPr>
        <w:t>The Supplier has agreed to be appointed to the framework on the terms and conditions set out in this Framework Agreement.</w:t>
      </w:r>
    </w:p>
    <w:p w:rsidR="00B64015" w:rsidRPr="00B5464C" w:rsidRDefault="00B64015" w:rsidP="007668DA">
      <w:pPr>
        <w:rPr>
          <w:rFonts w:ascii="Tahoma" w:hAnsi="Tahoma" w:cs="Tahoma"/>
          <w:sz w:val="20"/>
          <w:szCs w:val="20"/>
        </w:rPr>
      </w:pPr>
    </w:p>
    <w:p w:rsidR="00B64015" w:rsidRPr="00B5464C" w:rsidRDefault="00B64015" w:rsidP="000B652D">
      <w:pPr>
        <w:outlineLvl w:val="0"/>
        <w:rPr>
          <w:rFonts w:ascii="Tahoma" w:hAnsi="Tahoma" w:cs="Tahoma"/>
          <w:b/>
          <w:bCs/>
          <w:sz w:val="20"/>
          <w:szCs w:val="20"/>
        </w:rPr>
      </w:pPr>
      <w:r w:rsidRPr="00B5464C">
        <w:rPr>
          <w:rFonts w:ascii="Tahoma" w:hAnsi="Tahoma" w:cs="Tahoma"/>
          <w:b/>
          <w:bCs/>
          <w:sz w:val="20"/>
          <w:szCs w:val="20"/>
        </w:rPr>
        <w:t xml:space="preserve">NOW IT IS HEREBY AGREED </w:t>
      </w:r>
      <w:r w:rsidRPr="00B5464C">
        <w:rPr>
          <w:rFonts w:ascii="Tahoma" w:hAnsi="Tahoma" w:cs="Tahoma"/>
          <w:sz w:val="20"/>
          <w:szCs w:val="20"/>
        </w:rPr>
        <w:t>as follows:-</w:t>
      </w:r>
    </w:p>
    <w:p w:rsidR="00B64015" w:rsidRPr="009B3911" w:rsidRDefault="00B64015" w:rsidP="000D70DB">
      <w:pPr>
        <w:pStyle w:val="Heading4"/>
      </w:pPr>
      <w:bookmarkStart w:id="2" w:name="_Ref244598230"/>
      <w:r w:rsidRPr="00B63ED4">
        <w:t>Definitions and Interpretation</w:t>
      </w:r>
      <w:bookmarkEnd w:id="2"/>
    </w:p>
    <w:p w:rsidR="00B64015" w:rsidRPr="009B3911" w:rsidRDefault="00B64015" w:rsidP="000D70DB">
      <w:pPr>
        <w:pStyle w:val="Heading5"/>
      </w:pPr>
      <w:r w:rsidRPr="00B63ED4">
        <w:t>In this Framework Agreement the following terms shall have the following meanings unless the context otherwise provides:</w:t>
      </w:r>
    </w:p>
    <w:p w:rsidR="00B64015" w:rsidRPr="00B5464C" w:rsidRDefault="00B64015" w:rsidP="007668DA">
      <w:pPr>
        <w:ind w:left="1440"/>
        <w:rPr>
          <w:rFonts w:ascii="Tahoma" w:hAnsi="Tahoma" w:cs="Tahoma"/>
          <w:b/>
          <w:bCs/>
          <w:sz w:val="20"/>
          <w:szCs w:val="20"/>
        </w:rPr>
      </w:pPr>
      <w:r w:rsidRPr="00B5464C">
        <w:rPr>
          <w:rFonts w:ascii="Tahoma" w:hAnsi="Tahoma" w:cs="Tahoma"/>
          <w:b/>
          <w:bCs/>
          <w:sz w:val="20"/>
          <w:szCs w:val="20"/>
        </w:rPr>
        <w:t xml:space="preserve">“Bitumen Emulsion” </w:t>
      </w:r>
      <w:r w:rsidRPr="00B5464C">
        <w:rPr>
          <w:rFonts w:ascii="Tahoma" w:hAnsi="Tahoma" w:cs="Tahoma"/>
          <w:sz w:val="20"/>
          <w:szCs w:val="20"/>
        </w:rPr>
        <w:t>means any of Cat</w:t>
      </w:r>
      <w:r w:rsidR="00E80418">
        <w:rPr>
          <w:rFonts w:ascii="Tahoma" w:hAnsi="Tahoma" w:cs="Tahoma"/>
          <w:sz w:val="20"/>
          <w:szCs w:val="20"/>
        </w:rPr>
        <w:t>i</w:t>
      </w:r>
      <w:r w:rsidRPr="00B5464C">
        <w:rPr>
          <w:rFonts w:ascii="Tahoma" w:hAnsi="Tahoma" w:cs="Tahoma"/>
          <w:sz w:val="20"/>
          <w:szCs w:val="20"/>
        </w:rPr>
        <w:t>onic Bitumen Emulsion or Polymer Bitumen Emulsion</w:t>
      </w:r>
      <w:r w:rsidR="00153E39">
        <w:rPr>
          <w:rFonts w:ascii="Tahoma" w:hAnsi="Tahoma" w:cs="Tahoma"/>
          <w:sz w:val="20"/>
          <w:szCs w:val="20"/>
        </w:rPr>
        <w:t xml:space="preserve"> products </w:t>
      </w:r>
      <w:r w:rsidR="00153E39" w:rsidRPr="00B5464C">
        <w:rPr>
          <w:rFonts w:ascii="Tahoma" w:hAnsi="Tahoma" w:cs="Tahoma"/>
          <w:sz w:val="20"/>
          <w:szCs w:val="20"/>
        </w:rPr>
        <w:t xml:space="preserve">meeting the Specification referred to in </w:t>
      </w:r>
      <w:r w:rsidR="00153E39" w:rsidRPr="00B5464C">
        <w:rPr>
          <w:rFonts w:ascii="Tahoma" w:hAnsi="Tahoma" w:cs="Tahoma"/>
          <w:b/>
          <w:bCs/>
          <w:sz w:val="20"/>
          <w:szCs w:val="20"/>
        </w:rPr>
        <w:t>Schedule 1</w:t>
      </w:r>
      <w:r w:rsidR="00153E39" w:rsidRPr="00B5464C">
        <w:rPr>
          <w:rFonts w:ascii="Tahoma" w:hAnsi="Tahoma" w:cs="Tahoma"/>
          <w:sz w:val="20"/>
          <w:szCs w:val="20"/>
        </w:rPr>
        <w:t xml:space="preserve"> and any subsequent amendments agreed by the Framework Purchaser in writing, and supplied in accordance with this Framework Agreement;</w:t>
      </w:r>
      <w:r w:rsidRPr="00B5464C">
        <w:rPr>
          <w:rFonts w:ascii="Tahoma" w:hAnsi="Tahoma" w:cs="Tahoma"/>
          <w:sz w:val="20"/>
          <w:szCs w:val="20"/>
        </w:rPr>
        <w:t xml:space="preserve">; </w:t>
      </w:r>
    </w:p>
    <w:p w:rsidR="00B64015" w:rsidRPr="00B5464C" w:rsidRDefault="00B64015" w:rsidP="007668DA">
      <w:pPr>
        <w:ind w:left="1440"/>
        <w:rPr>
          <w:rFonts w:ascii="Tahoma" w:hAnsi="Tahoma" w:cs="Tahoma"/>
          <w:b/>
          <w:bCs/>
          <w:sz w:val="20"/>
          <w:szCs w:val="20"/>
        </w:rPr>
      </w:pPr>
    </w:p>
    <w:p w:rsidR="00B64015" w:rsidRDefault="00B64015" w:rsidP="007668DA">
      <w:pPr>
        <w:ind w:left="1440"/>
        <w:rPr>
          <w:rFonts w:ascii="Tahoma" w:hAnsi="Tahoma" w:cs="Tahoma"/>
          <w:sz w:val="20"/>
          <w:szCs w:val="20"/>
        </w:rPr>
      </w:pPr>
      <w:r w:rsidRPr="00B5464C">
        <w:rPr>
          <w:rFonts w:ascii="Tahoma" w:hAnsi="Tahoma" w:cs="Tahoma"/>
          <w:b/>
          <w:bCs/>
          <w:sz w:val="20"/>
          <w:szCs w:val="20"/>
        </w:rPr>
        <w:t xml:space="preserve">“Bitumen Emulsions Pricing Schedule” </w:t>
      </w:r>
      <w:r w:rsidRPr="00B5464C">
        <w:rPr>
          <w:rFonts w:ascii="Tahoma" w:hAnsi="Tahoma" w:cs="Tahoma"/>
          <w:sz w:val="20"/>
          <w:szCs w:val="20"/>
        </w:rPr>
        <w:t>means the “Bitumen Emulsions Pricing Schedule” submitted by the Supplier as part of its Tender Submission;</w:t>
      </w:r>
    </w:p>
    <w:p w:rsidR="00A04175" w:rsidRDefault="00A04175" w:rsidP="007668DA">
      <w:pPr>
        <w:ind w:left="1440"/>
        <w:rPr>
          <w:rFonts w:ascii="Tahoma" w:hAnsi="Tahoma" w:cs="Tahoma"/>
          <w:sz w:val="20"/>
          <w:szCs w:val="20"/>
        </w:rPr>
      </w:pPr>
    </w:p>
    <w:p w:rsidR="00A04175" w:rsidRPr="00B5464C" w:rsidRDefault="00A04175" w:rsidP="00A04175">
      <w:pPr>
        <w:ind w:left="1440"/>
        <w:rPr>
          <w:rFonts w:ascii="Tahoma" w:hAnsi="Tahoma" w:cs="Tahoma"/>
          <w:sz w:val="20"/>
          <w:szCs w:val="20"/>
        </w:rPr>
      </w:pPr>
      <w:r w:rsidRPr="00BC79A5">
        <w:rPr>
          <w:rFonts w:ascii="Tahoma" w:hAnsi="Tahoma" w:cs="Tahoma"/>
          <w:b/>
          <w:sz w:val="20"/>
          <w:szCs w:val="20"/>
        </w:rPr>
        <w:t xml:space="preserve">“Ceiling Rate” </w:t>
      </w:r>
      <w:r w:rsidRPr="00BC79A5">
        <w:rPr>
          <w:rFonts w:ascii="Tahoma" w:hAnsi="Tahoma" w:cs="Tahoma"/>
          <w:sz w:val="20"/>
          <w:szCs w:val="20"/>
        </w:rPr>
        <w:t>means the rates tendered by the Supplier in the Form of Tender completed at application stage. Ceiling Rates form part of this Framework Agreement. These rates remain preserved for the initial 12 month period from the Framework Application Closing Deadline only and for any Mini Competition carried out during that period, Suppliers will not be able to charge tendered rates higher than the corresponding rates submitted in the Form of Tender.</w:t>
      </w:r>
    </w:p>
    <w:p w:rsidR="00B64015" w:rsidRPr="00B5464C" w:rsidRDefault="00B64015" w:rsidP="007668DA">
      <w:pPr>
        <w:ind w:left="1440"/>
        <w:rPr>
          <w:rFonts w:ascii="Tahoma" w:hAnsi="Tahoma" w:cs="Tahoma"/>
          <w:b/>
          <w:bCs/>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 xml:space="preserve">“Commencement Date” </w:t>
      </w:r>
      <w:r w:rsidRPr="00B5464C">
        <w:rPr>
          <w:rFonts w:ascii="Tahoma" w:hAnsi="Tahoma" w:cs="Tahoma"/>
          <w:sz w:val="20"/>
          <w:szCs w:val="20"/>
        </w:rPr>
        <w:t xml:space="preserve">means the date </w:t>
      </w:r>
      <w:r w:rsidR="004145A2">
        <w:rPr>
          <w:rFonts w:ascii="Tahoma" w:hAnsi="Tahoma" w:cs="Tahoma"/>
          <w:sz w:val="20"/>
          <w:szCs w:val="20"/>
        </w:rPr>
        <w:t xml:space="preserve">when </w:t>
      </w:r>
      <w:r w:rsidRPr="00B5464C">
        <w:rPr>
          <w:rFonts w:ascii="Tahoma" w:hAnsi="Tahoma" w:cs="Tahoma"/>
          <w:sz w:val="20"/>
          <w:szCs w:val="20"/>
        </w:rPr>
        <w:t xml:space="preserve">the Framework Agreement </w:t>
      </w:r>
      <w:r w:rsidR="004145A2">
        <w:rPr>
          <w:rFonts w:ascii="Tahoma" w:hAnsi="Tahoma" w:cs="Tahoma"/>
          <w:sz w:val="20"/>
          <w:szCs w:val="20"/>
        </w:rPr>
        <w:t xml:space="preserve">goes live on </w:t>
      </w:r>
      <w:hyperlink r:id="rId9" w:history="1">
        <w:r w:rsidR="00DD68DE" w:rsidRPr="00A615C7">
          <w:rPr>
            <w:rStyle w:val="Hyperlink"/>
            <w:rFonts w:ascii="Tahoma" w:hAnsi="Tahoma" w:cs="Tahoma"/>
            <w:sz w:val="20"/>
            <w:szCs w:val="20"/>
          </w:rPr>
          <w:t>www.supplygov.ie</w:t>
        </w:r>
      </w:hyperlink>
      <w:r w:rsidR="00DD68DE">
        <w:rPr>
          <w:rFonts w:ascii="Tahoma" w:hAnsi="Tahoma" w:cs="Tahoma"/>
          <w:sz w:val="20"/>
          <w:szCs w:val="20"/>
        </w:rPr>
        <w:t xml:space="preserve"> </w:t>
      </w:r>
      <w:r w:rsidRPr="00B5464C">
        <w:rPr>
          <w:rFonts w:ascii="Tahoma" w:hAnsi="Tahoma" w:cs="Tahoma"/>
          <w:sz w:val="20"/>
          <w:szCs w:val="20"/>
        </w:rPr>
        <w:t>;</w:t>
      </w:r>
    </w:p>
    <w:p w:rsidR="00B64015" w:rsidRPr="00B5464C" w:rsidRDefault="00B64015" w:rsidP="00B22B80">
      <w:pPr>
        <w:rPr>
          <w:rFonts w:ascii="Tahoma" w:hAnsi="Tahoma" w:cs="Tahoma"/>
          <w:sz w:val="20"/>
          <w:szCs w:val="20"/>
        </w:rPr>
      </w:pPr>
    </w:p>
    <w:p w:rsidR="00B64015" w:rsidRDefault="00B64015" w:rsidP="007668DA">
      <w:pPr>
        <w:tabs>
          <w:tab w:val="left" w:pos="0"/>
        </w:tabs>
        <w:ind w:left="1440"/>
        <w:rPr>
          <w:rFonts w:ascii="Tahoma" w:hAnsi="Tahoma" w:cs="Tahoma"/>
          <w:sz w:val="20"/>
          <w:szCs w:val="20"/>
        </w:rPr>
      </w:pPr>
      <w:r w:rsidRPr="00B5464C">
        <w:rPr>
          <w:rFonts w:ascii="Tahoma" w:hAnsi="Tahoma" w:cs="Tahoma"/>
          <w:b/>
          <w:bCs/>
          <w:sz w:val="20"/>
          <w:szCs w:val="20"/>
        </w:rPr>
        <w:t>“Contract Period”</w:t>
      </w:r>
      <w:r w:rsidRPr="00B5464C">
        <w:rPr>
          <w:rFonts w:ascii="Tahoma" w:hAnsi="Tahoma" w:cs="Tahoma"/>
          <w:sz w:val="20"/>
          <w:szCs w:val="20"/>
        </w:rPr>
        <w:t xml:space="preserve"> means the period of duration of this Framework Agreement as set out in Clause 3;</w:t>
      </w:r>
    </w:p>
    <w:p w:rsidR="00A04175" w:rsidRDefault="00A04175" w:rsidP="007668DA">
      <w:pPr>
        <w:tabs>
          <w:tab w:val="left" w:pos="0"/>
        </w:tabs>
        <w:ind w:left="1440"/>
        <w:rPr>
          <w:rFonts w:ascii="Tahoma" w:hAnsi="Tahoma" w:cs="Tahoma"/>
          <w:sz w:val="20"/>
          <w:szCs w:val="20"/>
        </w:rPr>
      </w:pPr>
    </w:p>
    <w:p w:rsidR="00A04175" w:rsidRPr="00A04175" w:rsidRDefault="00A04175" w:rsidP="00A04175">
      <w:pPr>
        <w:tabs>
          <w:tab w:val="left" w:pos="0"/>
        </w:tabs>
        <w:ind w:left="1440"/>
        <w:rPr>
          <w:rFonts w:ascii="Tahoma" w:hAnsi="Tahoma" w:cs="Tahoma"/>
          <w:sz w:val="20"/>
          <w:szCs w:val="20"/>
        </w:rPr>
      </w:pPr>
      <w:r w:rsidRPr="00A04175">
        <w:rPr>
          <w:rFonts w:ascii="Tahoma" w:hAnsi="Tahoma" w:cs="Tahoma"/>
          <w:b/>
          <w:bCs/>
          <w:sz w:val="20"/>
          <w:szCs w:val="20"/>
        </w:rPr>
        <w:t xml:space="preserve">“Contractor” </w:t>
      </w:r>
      <w:r w:rsidRPr="00A04175">
        <w:rPr>
          <w:rFonts w:ascii="Tahoma" w:hAnsi="Tahoma" w:cs="Tahoma"/>
          <w:sz w:val="20"/>
          <w:szCs w:val="20"/>
          <w:lang w:val="en-US"/>
        </w:rPr>
        <w:t>shall be read as having the same meaning as Supplier</w:t>
      </w:r>
      <w:r>
        <w:rPr>
          <w:rFonts w:ascii="Tahoma" w:hAnsi="Tahoma" w:cs="Tahoma"/>
          <w:sz w:val="20"/>
          <w:szCs w:val="20"/>
          <w:lang w:val="en-US"/>
        </w:rPr>
        <w:t>;</w:t>
      </w:r>
    </w:p>
    <w:p w:rsidR="00B64015" w:rsidRPr="00B5464C" w:rsidRDefault="00B64015" w:rsidP="007668DA">
      <w:pPr>
        <w:tabs>
          <w:tab w:val="left" w:pos="0"/>
        </w:tabs>
        <w:ind w:left="1440"/>
        <w:rPr>
          <w:rFonts w:ascii="Tahoma" w:hAnsi="Tahoma" w:cs="Tahoma"/>
          <w:sz w:val="20"/>
          <w:szCs w:val="20"/>
        </w:rPr>
      </w:pPr>
    </w:p>
    <w:p w:rsidR="00B64015" w:rsidRPr="00B5464C" w:rsidRDefault="00B64015" w:rsidP="008A5919">
      <w:pPr>
        <w:tabs>
          <w:tab w:val="left" w:pos="0"/>
        </w:tabs>
        <w:spacing w:after="120"/>
        <w:ind w:left="1440"/>
        <w:rPr>
          <w:rFonts w:ascii="Tahoma" w:hAnsi="Tahoma" w:cs="Tahoma"/>
          <w:sz w:val="20"/>
          <w:szCs w:val="20"/>
        </w:rPr>
      </w:pPr>
      <w:r w:rsidRPr="00B5464C">
        <w:rPr>
          <w:rFonts w:ascii="Tahoma" w:hAnsi="Tahoma" w:cs="Tahoma"/>
          <w:b/>
          <w:bCs/>
          <w:sz w:val="20"/>
          <w:szCs w:val="20"/>
        </w:rPr>
        <w:lastRenderedPageBreak/>
        <w:t>“Defects”</w:t>
      </w:r>
      <w:r w:rsidRPr="00B5464C">
        <w:rPr>
          <w:rFonts w:ascii="Tahoma" w:hAnsi="Tahoma" w:cs="Tahoma"/>
          <w:sz w:val="20"/>
          <w:szCs w:val="20"/>
        </w:rPr>
        <w:t xml:space="preserve"> means </w:t>
      </w:r>
      <w:proofErr w:type="spellStart"/>
      <w:r w:rsidRPr="00B5464C">
        <w:rPr>
          <w:rFonts w:ascii="Tahoma" w:hAnsi="Tahoma" w:cs="Tahoma"/>
          <w:sz w:val="20"/>
          <w:szCs w:val="20"/>
        </w:rPr>
        <w:t>non compliance</w:t>
      </w:r>
      <w:proofErr w:type="spellEnd"/>
      <w:r w:rsidRPr="00B5464C">
        <w:rPr>
          <w:rFonts w:ascii="Tahoma" w:hAnsi="Tahoma" w:cs="Tahoma"/>
          <w:sz w:val="20"/>
          <w:szCs w:val="20"/>
        </w:rPr>
        <w:t xml:space="preserve"> of any Supply with the Framework Agreement including:</w:t>
      </w:r>
    </w:p>
    <w:p w:rsidR="00B64015" w:rsidRPr="00B5464C" w:rsidRDefault="00B64015" w:rsidP="008A5919">
      <w:pPr>
        <w:numPr>
          <w:ilvl w:val="3"/>
          <w:numId w:val="4"/>
        </w:numPr>
        <w:tabs>
          <w:tab w:val="clear" w:pos="2835"/>
          <w:tab w:val="left" w:pos="0"/>
          <w:tab w:val="num" w:pos="1985"/>
        </w:tabs>
        <w:ind w:left="1985" w:hanging="425"/>
        <w:rPr>
          <w:rFonts w:ascii="Tahoma" w:hAnsi="Tahoma" w:cs="Tahoma"/>
          <w:sz w:val="20"/>
          <w:szCs w:val="20"/>
        </w:rPr>
      </w:pPr>
      <w:r w:rsidRPr="00B5464C">
        <w:rPr>
          <w:rFonts w:ascii="Tahoma" w:hAnsi="Tahoma" w:cs="Tahoma"/>
          <w:sz w:val="20"/>
          <w:szCs w:val="20"/>
        </w:rPr>
        <w:t>a failed quality test</w:t>
      </w:r>
      <w:r w:rsidR="00880173">
        <w:rPr>
          <w:rFonts w:ascii="Tahoma" w:hAnsi="Tahoma" w:cs="Tahoma"/>
          <w:sz w:val="20"/>
          <w:szCs w:val="20"/>
        </w:rPr>
        <w:t>;</w:t>
      </w:r>
      <w:r w:rsidRPr="00B5464C">
        <w:rPr>
          <w:rFonts w:ascii="Tahoma" w:hAnsi="Tahoma" w:cs="Tahoma"/>
          <w:sz w:val="20"/>
          <w:szCs w:val="20"/>
        </w:rPr>
        <w:t xml:space="preserve"> </w:t>
      </w:r>
    </w:p>
    <w:p w:rsidR="00B64015" w:rsidRPr="00B5464C" w:rsidRDefault="00153E39" w:rsidP="008A5919">
      <w:pPr>
        <w:numPr>
          <w:ilvl w:val="3"/>
          <w:numId w:val="4"/>
        </w:numPr>
        <w:tabs>
          <w:tab w:val="clear" w:pos="2835"/>
          <w:tab w:val="left" w:pos="0"/>
          <w:tab w:val="num" w:pos="1985"/>
        </w:tabs>
        <w:ind w:left="1985" w:hanging="425"/>
        <w:rPr>
          <w:rFonts w:ascii="Tahoma" w:hAnsi="Tahoma" w:cs="Tahoma"/>
          <w:sz w:val="20"/>
          <w:szCs w:val="20"/>
        </w:rPr>
      </w:pPr>
      <w:r>
        <w:rPr>
          <w:rFonts w:ascii="Tahoma" w:hAnsi="Tahoma" w:cs="Tahoma"/>
          <w:sz w:val="20"/>
          <w:szCs w:val="20"/>
        </w:rPr>
        <w:t>Products</w:t>
      </w:r>
      <w:r w:rsidR="00B64015" w:rsidRPr="00B5464C">
        <w:rPr>
          <w:rFonts w:ascii="Tahoma" w:hAnsi="Tahoma" w:cs="Tahoma"/>
          <w:sz w:val="20"/>
          <w:szCs w:val="20"/>
        </w:rPr>
        <w:t xml:space="preserve"> that fail to comply with the Request for Mini Tenders, the Specification or any applicable law or regulation; </w:t>
      </w:r>
    </w:p>
    <w:p w:rsidR="00B64015" w:rsidRPr="00B5464C" w:rsidRDefault="00B64015" w:rsidP="00310D00">
      <w:pPr>
        <w:ind w:left="1440"/>
        <w:rPr>
          <w:rFonts w:ascii="Tahoma" w:hAnsi="Tahoma" w:cs="Tahoma"/>
          <w:b/>
          <w:bCs/>
          <w:sz w:val="20"/>
          <w:szCs w:val="20"/>
        </w:rPr>
      </w:pPr>
    </w:p>
    <w:p w:rsidR="00B64015" w:rsidRPr="00B5464C" w:rsidRDefault="00B64015" w:rsidP="00E36E09">
      <w:pPr>
        <w:ind w:left="1440"/>
        <w:rPr>
          <w:rFonts w:ascii="Tahoma" w:hAnsi="Tahoma" w:cs="Tahoma"/>
          <w:sz w:val="20"/>
          <w:szCs w:val="20"/>
        </w:rPr>
      </w:pPr>
      <w:r w:rsidRPr="00B5464C">
        <w:rPr>
          <w:rFonts w:ascii="Tahoma" w:hAnsi="Tahoma" w:cs="Tahoma"/>
          <w:b/>
          <w:bCs/>
          <w:sz w:val="20"/>
          <w:szCs w:val="20"/>
        </w:rPr>
        <w:t>“Delivery Address”</w:t>
      </w:r>
      <w:r w:rsidRPr="00B5464C">
        <w:rPr>
          <w:rFonts w:ascii="Tahoma" w:hAnsi="Tahoma" w:cs="Tahoma"/>
          <w:sz w:val="20"/>
          <w:szCs w:val="20"/>
        </w:rPr>
        <w:t xml:space="preserve"> means the address stated as such in the </w:t>
      </w:r>
      <w:r w:rsidR="001C23D5" w:rsidRPr="00B5464C">
        <w:rPr>
          <w:rFonts w:ascii="Tahoma" w:hAnsi="Tahoma" w:cs="Tahoma"/>
          <w:sz w:val="20"/>
          <w:szCs w:val="20"/>
        </w:rPr>
        <w:t>Mini-Competition</w:t>
      </w:r>
      <w:r w:rsidRPr="00B5464C">
        <w:rPr>
          <w:rFonts w:ascii="Tahoma" w:hAnsi="Tahoma" w:cs="Tahoma"/>
          <w:sz w:val="20"/>
          <w:szCs w:val="20"/>
        </w:rPr>
        <w:t xml:space="preserve"> Contract; </w:t>
      </w:r>
    </w:p>
    <w:p w:rsidR="00B64015" w:rsidRPr="00B5464C" w:rsidRDefault="00B64015" w:rsidP="00E36E09">
      <w:pPr>
        <w:ind w:left="1440"/>
        <w:rPr>
          <w:rFonts w:ascii="Tahoma" w:hAnsi="Tahoma" w:cs="Tahoma"/>
          <w:sz w:val="20"/>
          <w:szCs w:val="20"/>
        </w:rPr>
      </w:pPr>
    </w:p>
    <w:p w:rsidR="00B64015" w:rsidRPr="00616B2E" w:rsidRDefault="00B64015" w:rsidP="00310D00">
      <w:pPr>
        <w:ind w:left="1440"/>
        <w:rPr>
          <w:rFonts w:ascii="Tahoma" w:hAnsi="Tahoma" w:cs="Tahoma"/>
          <w:sz w:val="20"/>
          <w:szCs w:val="20"/>
        </w:rPr>
      </w:pPr>
      <w:r w:rsidRPr="00616B2E">
        <w:rPr>
          <w:rFonts w:ascii="Tahoma" w:hAnsi="Tahoma" w:cs="Tahoma"/>
          <w:b/>
          <w:bCs/>
          <w:sz w:val="20"/>
          <w:szCs w:val="20"/>
        </w:rPr>
        <w:t>“Delivery Date”</w:t>
      </w:r>
      <w:r w:rsidRPr="00616B2E">
        <w:rPr>
          <w:rFonts w:ascii="Tahoma" w:hAnsi="Tahoma" w:cs="Tahoma"/>
          <w:sz w:val="20"/>
          <w:szCs w:val="20"/>
        </w:rPr>
        <w:t xml:space="preserve"> means the date or dates stated by the Framework Purchaser in the </w:t>
      </w:r>
      <w:r w:rsidR="001C23D5" w:rsidRPr="00616B2E">
        <w:rPr>
          <w:rFonts w:ascii="Tahoma" w:hAnsi="Tahoma" w:cs="Tahoma"/>
          <w:sz w:val="20"/>
          <w:szCs w:val="20"/>
        </w:rPr>
        <w:t>Mini-Competition</w:t>
      </w:r>
      <w:r w:rsidRPr="00616B2E">
        <w:rPr>
          <w:rFonts w:ascii="Tahoma" w:hAnsi="Tahoma" w:cs="Tahoma"/>
          <w:sz w:val="20"/>
          <w:szCs w:val="20"/>
        </w:rPr>
        <w:t xml:space="preserve"> Contract as the date or dates upon which the </w:t>
      </w:r>
      <w:r w:rsidR="00B861AA" w:rsidRPr="00616B2E">
        <w:rPr>
          <w:rFonts w:ascii="Tahoma" w:hAnsi="Tahoma" w:cs="Tahoma"/>
          <w:sz w:val="20"/>
          <w:szCs w:val="20"/>
        </w:rPr>
        <w:t>Product is to be delivered;</w:t>
      </w:r>
      <w:r w:rsidRPr="00616B2E">
        <w:rPr>
          <w:rFonts w:ascii="Tahoma" w:hAnsi="Tahoma" w:cs="Tahoma"/>
          <w:sz w:val="20"/>
          <w:szCs w:val="20"/>
        </w:rPr>
        <w:t xml:space="preserve"> </w:t>
      </w:r>
    </w:p>
    <w:p w:rsidR="00B64015" w:rsidRPr="00616B2E" w:rsidRDefault="00B64015" w:rsidP="00310D00">
      <w:pPr>
        <w:rPr>
          <w:rFonts w:ascii="Tahoma" w:hAnsi="Tahoma" w:cs="Tahoma"/>
          <w:sz w:val="20"/>
          <w:szCs w:val="20"/>
        </w:rPr>
      </w:pPr>
    </w:p>
    <w:p w:rsidR="007706FC" w:rsidRPr="00616B2E" w:rsidRDefault="007706FC" w:rsidP="007706FC">
      <w:pPr>
        <w:ind w:left="1418"/>
        <w:rPr>
          <w:rFonts w:ascii="Tahoma" w:hAnsi="Tahoma" w:cs="Tahoma"/>
          <w:sz w:val="20"/>
          <w:szCs w:val="20"/>
        </w:rPr>
      </w:pPr>
      <w:r w:rsidRPr="00616B2E">
        <w:rPr>
          <w:rFonts w:ascii="Tahoma" w:hAnsi="Tahoma" w:cs="Tahoma"/>
          <w:b/>
          <w:sz w:val="20"/>
          <w:szCs w:val="20"/>
        </w:rPr>
        <w:t xml:space="preserve">“Effective Date” </w:t>
      </w:r>
      <w:r w:rsidRPr="00616B2E">
        <w:rPr>
          <w:rFonts w:ascii="Tahoma" w:hAnsi="Tahoma" w:cs="Tahoma"/>
          <w:sz w:val="20"/>
          <w:szCs w:val="20"/>
        </w:rPr>
        <w:t>means the date when the Framework Agreement is signed and returned to TII;</w:t>
      </w:r>
    </w:p>
    <w:p w:rsidR="007706FC" w:rsidRPr="00616B2E" w:rsidRDefault="007706FC" w:rsidP="00310D00">
      <w:pPr>
        <w:rPr>
          <w:rFonts w:ascii="Tahoma" w:hAnsi="Tahoma" w:cs="Tahoma"/>
          <w:sz w:val="20"/>
          <w:szCs w:val="20"/>
        </w:rPr>
      </w:pPr>
    </w:p>
    <w:p w:rsidR="00B64015" w:rsidRPr="00B5464C" w:rsidRDefault="00B64015" w:rsidP="000B652D">
      <w:pPr>
        <w:outlineLvl w:val="0"/>
        <w:rPr>
          <w:rFonts w:ascii="Tahoma" w:hAnsi="Tahoma" w:cs="Tahoma"/>
          <w:sz w:val="20"/>
          <w:szCs w:val="20"/>
        </w:rPr>
      </w:pPr>
      <w:r w:rsidRPr="00B5464C">
        <w:rPr>
          <w:rFonts w:ascii="Tahoma" w:hAnsi="Tahoma" w:cs="Tahoma"/>
          <w:b/>
          <w:bCs/>
          <w:sz w:val="20"/>
          <w:szCs w:val="20"/>
        </w:rPr>
        <w:tab/>
      </w:r>
      <w:r w:rsidRPr="00B5464C">
        <w:rPr>
          <w:rFonts w:ascii="Tahoma" w:hAnsi="Tahoma" w:cs="Tahoma"/>
          <w:b/>
          <w:bCs/>
          <w:sz w:val="20"/>
          <w:szCs w:val="20"/>
        </w:rPr>
        <w:tab/>
        <w:t xml:space="preserve">“Framework Agreement” </w:t>
      </w:r>
      <w:r w:rsidRPr="00B5464C">
        <w:rPr>
          <w:rFonts w:ascii="Tahoma" w:hAnsi="Tahoma" w:cs="Tahoma"/>
          <w:sz w:val="20"/>
          <w:szCs w:val="20"/>
        </w:rPr>
        <w:t>means</w:t>
      </w:r>
    </w:p>
    <w:p w:rsidR="00B64015" w:rsidRPr="00B5464C" w:rsidRDefault="00B64015" w:rsidP="000B652D">
      <w:pPr>
        <w:outlineLvl w:val="0"/>
        <w:rPr>
          <w:rFonts w:ascii="Tahoma" w:hAnsi="Tahoma" w:cs="Tahoma"/>
          <w:sz w:val="20"/>
          <w:szCs w:val="20"/>
        </w:rPr>
      </w:pPr>
    </w:p>
    <w:p w:rsidR="00B64015" w:rsidRPr="00BC79A5" w:rsidRDefault="00B64015" w:rsidP="009035EF">
      <w:pPr>
        <w:numPr>
          <w:ilvl w:val="0"/>
          <w:numId w:val="24"/>
        </w:numPr>
        <w:outlineLvl w:val="0"/>
        <w:rPr>
          <w:rFonts w:ascii="Tahoma" w:hAnsi="Tahoma" w:cs="Tahoma"/>
          <w:sz w:val="20"/>
          <w:szCs w:val="20"/>
        </w:rPr>
      </w:pPr>
      <w:r w:rsidRPr="00BC79A5">
        <w:rPr>
          <w:rFonts w:ascii="Tahoma" w:hAnsi="Tahoma" w:cs="Tahoma"/>
          <w:sz w:val="20"/>
          <w:szCs w:val="20"/>
        </w:rPr>
        <w:t>these terms and conditions</w:t>
      </w:r>
      <w:r w:rsidR="00B861AA" w:rsidRPr="00BC79A5">
        <w:rPr>
          <w:rFonts w:ascii="Tahoma" w:hAnsi="Tahoma" w:cs="Tahoma"/>
          <w:sz w:val="20"/>
          <w:szCs w:val="20"/>
        </w:rPr>
        <w:t>, including the Schedules; and</w:t>
      </w:r>
    </w:p>
    <w:p w:rsidR="002546E3" w:rsidRPr="00BC79A5" w:rsidRDefault="002546E3" w:rsidP="002546E3">
      <w:pPr>
        <w:numPr>
          <w:ilvl w:val="0"/>
          <w:numId w:val="24"/>
        </w:numPr>
        <w:outlineLvl w:val="0"/>
        <w:rPr>
          <w:rFonts w:ascii="Tahoma" w:hAnsi="Tahoma" w:cs="Tahoma"/>
          <w:sz w:val="20"/>
          <w:szCs w:val="20"/>
        </w:rPr>
      </w:pPr>
      <w:r w:rsidRPr="00BC79A5">
        <w:rPr>
          <w:rFonts w:ascii="Tahoma" w:hAnsi="Tahoma" w:cs="Tahoma"/>
          <w:sz w:val="20"/>
          <w:szCs w:val="20"/>
        </w:rPr>
        <w:t>the Instructions Document as issued through tender call</w:t>
      </w:r>
    </w:p>
    <w:p w:rsidR="002546E3" w:rsidRPr="00BC79A5" w:rsidRDefault="002546E3" w:rsidP="002546E3">
      <w:pPr>
        <w:numPr>
          <w:ilvl w:val="0"/>
          <w:numId w:val="24"/>
        </w:numPr>
        <w:outlineLvl w:val="0"/>
        <w:rPr>
          <w:rFonts w:ascii="Tahoma" w:hAnsi="Tahoma" w:cs="Tahoma"/>
          <w:sz w:val="20"/>
          <w:szCs w:val="20"/>
        </w:rPr>
      </w:pPr>
      <w:r w:rsidRPr="00BC79A5">
        <w:rPr>
          <w:rFonts w:ascii="Tahoma" w:hAnsi="Tahoma" w:cs="Tahoma"/>
          <w:sz w:val="20"/>
          <w:szCs w:val="20"/>
        </w:rPr>
        <w:t>the Mini-Competition Contract</w:t>
      </w:r>
    </w:p>
    <w:p w:rsidR="002546E3" w:rsidRPr="00BC79A5" w:rsidRDefault="002546E3" w:rsidP="002546E3">
      <w:pPr>
        <w:numPr>
          <w:ilvl w:val="0"/>
          <w:numId w:val="24"/>
        </w:numPr>
        <w:outlineLvl w:val="0"/>
        <w:rPr>
          <w:rFonts w:ascii="Tahoma" w:hAnsi="Tahoma" w:cs="Tahoma"/>
          <w:sz w:val="20"/>
          <w:szCs w:val="20"/>
        </w:rPr>
      </w:pPr>
      <w:r w:rsidRPr="00BC79A5">
        <w:rPr>
          <w:rFonts w:ascii="Tahoma" w:hAnsi="Tahoma" w:cs="Tahoma"/>
          <w:sz w:val="20"/>
          <w:szCs w:val="20"/>
        </w:rPr>
        <w:t>Request for Mini-Tenders (if applicable)</w:t>
      </w:r>
    </w:p>
    <w:p w:rsidR="002546E3" w:rsidRPr="00BC79A5" w:rsidRDefault="002546E3" w:rsidP="002546E3">
      <w:pPr>
        <w:numPr>
          <w:ilvl w:val="0"/>
          <w:numId w:val="24"/>
        </w:numPr>
        <w:outlineLvl w:val="0"/>
        <w:rPr>
          <w:rFonts w:ascii="Tahoma" w:hAnsi="Tahoma" w:cs="Tahoma"/>
          <w:sz w:val="20"/>
          <w:szCs w:val="20"/>
        </w:rPr>
      </w:pPr>
      <w:r w:rsidRPr="00BC79A5">
        <w:rPr>
          <w:rFonts w:ascii="Tahoma" w:hAnsi="Tahoma" w:cs="Tahoma"/>
          <w:sz w:val="20"/>
          <w:szCs w:val="20"/>
        </w:rPr>
        <w:t>the Proposal (if applicable)</w:t>
      </w:r>
    </w:p>
    <w:p w:rsidR="002546E3" w:rsidRPr="00BC79A5" w:rsidRDefault="002546E3" w:rsidP="002546E3">
      <w:pPr>
        <w:numPr>
          <w:ilvl w:val="0"/>
          <w:numId w:val="24"/>
        </w:numPr>
        <w:outlineLvl w:val="0"/>
        <w:rPr>
          <w:rFonts w:ascii="Tahoma" w:hAnsi="Tahoma" w:cs="Tahoma"/>
          <w:sz w:val="20"/>
          <w:szCs w:val="20"/>
        </w:rPr>
      </w:pPr>
      <w:r w:rsidRPr="00BC79A5">
        <w:rPr>
          <w:rFonts w:ascii="Tahoma" w:hAnsi="Tahoma" w:cs="Tahoma"/>
          <w:sz w:val="20"/>
          <w:szCs w:val="20"/>
        </w:rPr>
        <w:t>the Tender Submission;</w:t>
      </w:r>
    </w:p>
    <w:p w:rsidR="00B64015" w:rsidRPr="00BC79A5" w:rsidRDefault="00B64015" w:rsidP="00CD1FD6">
      <w:pPr>
        <w:outlineLvl w:val="0"/>
        <w:rPr>
          <w:rFonts w:ascii="Tahoma" w:hAnsi="Tahoma" w:cs="Tahoma"/>
          <w:sz w:val="20"/>
          <w:szCs w:val="20"/>
        </w:rPr>
      </w:pPr>
    </w:p>
    <w:p w:rsidR="00B64015" w:rsidRPr="00BC79A5" w:rsidRDefault="005A2E03" w:rsidP="0048302F">
      <w:pPr>
        <w:pStyle w:val="PhilipLeeContractNumbering"/>
        <w:ind w:left="1418"/>
        <w:rPr>
          <w:rFonts w:ascii="Tahoma" w:hAnsi="Tahoma" w:cs="Tahoma"/>
          <w:sz w:val="20"/>
          <w:szCs w:val="20"/>
        </w:rPr>
      </w:pPr>
      <w:r w:rsidRPr="00BC79A5">
        <w:rPr>
          <w:rFonts w:ascii="Tahoma" w:hAnsi="Tahoma" w:cs="Tahoma"/>
          <w:sz w:val="20"/>
          <w:szCs w:val="20"/>
        </w:rPr>
        <w:t>I</w:t>
      </w:r>
      <w:r w:rsidR="00B64015" w:rsidRPr="00BC79A5">
        <w:rPr>
          <w:rFonts w:ascii="Tahoma" w:hAnsi="Tahoma" w:cs="Tahoma"/>
          <w:sz w:val="20"/>
          <w:szCs w:val="20"/>
        </w:rPr>
        <w:t xml:space="preserve">n the event of any </w:t>
      </w:r>
      <w:r w:rsidR="00B861AA" w:rsidRPr="00BC79A5">
        <w:rPr>
          <w:rFonts w:ascii="Tahoma" w:hAnsi="Tahoma" w:cs="Tahoma"/>
          <w:sz w:val="20"/>
          <w:szCs w:val="20"/>
        </w:rPr>
        <w:t xml:space="preserve">inconsistency or conflict </w:t>
      </w:r>
      <w:r w:rsidR="00B64015" w:rsidRPr="00BC79A5">
        <w:rPr>
          <w:rFonts w:ascii="Tahoma" w:hAnsi="Tahoma" w:cs="Tahoma"/>
          <w:sz w:val="20"/>
          <w:szCs w:val="20"/>
        </w:rPr>
        <w:t xml:space="preserve">between </w:t>
      </w:r>
      <w:r w:rsidR="00B861AA" w:rsidRPr="00BC79A5">
        <w:rPr>
          <w:rFonts w:ascii="Tahoma" w:hAnsi="Tahoma" w:cs="Tahoma"/>
          <w:sz w:val="20"/>
          <w:szCs w:val="20"/>
        </w:rPr>
        <w:t>the documents identified at (</w:t>
      </w:r>
      <w:proofErr w:type="spellStart"/>
      <w:r w:rsidR="00B861AA" w:rsidRPr="00BC79A5">
        <w:rPr>
          <w:rFonts w:ascii="Tahoma" w:hAnsi="Tahoma" w:cs="Tahoma"/>
          <w:sz w:val="20"/>
          <w:szCs w:val="20"/>
        </w:rPr>
        <w:t>i</w:t>
      </w:r>
      <w:proofErr w:type="spellEnd"/>
      <w:r w:rsidR="00B861AA" w:rsidRPr="00BC79A5">
        <w:rPr>
          <w:rFonts w:ascii="Tahoma" w:hAnsi="Tahoma" w:cs="Tahoma"/>
          <w:sz w:val="20"/>
          <w:szCs w:val="20"/>
        </w:rPr>
        <w:t>) to (</w:t>
      </w:r>
      <w:proofErr w:type="gramStart"/>
      <w:r w:rsidR="002546E3" w:rsidRPr="00BC79A5">
        <w:rPr>
          <w:rFonts w:ascii="Tahoma" w:hAnsi="Tahoma" w:cs="Tahoma"/>
          <w:sz w:val="20"/>
          <w:szCs w:val="20"/>
        </w:rPr>
        <w:t>v</w:t>
      </w:r>
      <w:r w:rsidR="00B861AA" w:rsidRPr="00BC79A5">
        <w:rPr>
          <w:rFonts w:ascii="Tahoma" w:hAnsi="Tahoma" w:cs="Tahoma"/>
          <w:sz w:val="20"/>
          <w:szCs w:val="20"/>
        </w:rPr>
        <w:t>i</w:t>
      </w:r>
      <w:proofErr w:type="gramEnd"/>
      <w:r w:rsidR="00B861AA" w:rsidRPr="00BC79A5">
        <w:rPr>
          <w:rFonts w:ascii="Tahoma" w:hAnsi="Tahoma" w:cs="Tahoma"/>
          <w:sz w:val="20"/>
          <w:szCs w:val="20"/>
        </w:rPr>
        <w:t xml:space="preserve">) above, precedence shall be given to the above documents in descending order.  </w:t>
      </w:r>
      <w:r w:rsidR="00B64015" w:rsidRPr="00BC79A5">
        <w:rPr>
          <w:rFonts w:ascii="Tahoma" w:hAnsi="Tahoma" w:cs="Tahoma"/>
          <w:sz w:val="20"/>
          <w:szCs w:val="20"/>
        </w:rPr>
        <w:t xml:space="preserve"> </w:t>
      </w:r>
    </w:p>
    <w:p w:rsidR="00B64015" w:rsidRPr="00B5464C" w:rsidRDefault="00B64015" w:rsidP="00CD1FD6">
      <w:pPr>
        <w:outlineLvl w:val="0"/>
        <w:rPr>
          <w:rFonts w:ascii="Tahoma" w:hAnsi="Tahoma" w:cs="Tahoma"/>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 xml:space="preserve">“Framework Suppliers” </w:t>
      </w:r>
      <w:r w:rsidR="00B861AA">
        <w:rPr>
          <w:rFonts w:ascii="Tahoma" w:hAnsi="Tahoma" w:cs="Tahoma"/>
          <w:b/>
          <w:bCs/>
          <w:sz w:val="20"/>
          <w:szCs w:val="20"/>
        </w:rPr>
        <w:t xml:space="preserve">or </w:t>
      </w:r>
      <w:r w:rsidR="00B861AA">
        <w:rPr>
          <w:rFonts w:ascii="Tahoma" w:hAnsi="Tahoma" w:cs="Tahoma"/>
          <w:b/>
          <w:sz w:val="20"/>
          <w:szCs w:val="20"/>
        </w:rPr>
        <w:t xml:space="preserve">“Suppliers” </w:t>
      </w:r>
      <w:r w:rsidRPr="00B5464C">
        <w:rPr>
          <w:rFonts w:ascii="Tahoma" w:hAnsi="Tahoma" w:cs="Tahoma"/>
          <w:sz w:val="20"/>
          <w:szCs w:val="20"/>
        </w:rPr>
        <w:t xml:space="preserve">means those suppliers (who have been appointed to the framework; </w:t>
      </w:r>
    </w:p>
    <w:p w:rsidR="00B64015" w:rsidRPr="00B5464C" w:rsidRDefault="00B64015" w:rsidP="007668DA">
      <w:pPr>
        <w:ind w:left="1440"/>
        <w:rPr>
          <w:rFonts w:ascii="Tahoma" w:hAnsi="Tahoma" w:cs="Tahoma"/>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“Framework Purchaser(s)”</w:t>
      </w:r>
      <w:r w:rsidRPr="00B5464C">
        <w:rPr>
          <w:rFonts w:ascii="Tahoma" w:hAnsi="Tahoma" w:cs="Tahoma"/>
          <w:sz w:val="20"/>
          <w:szCs w:val="20"/>
        </w:rPr>
        <w:t xml:space="preserve"> </w:t>
      </w:r>
      <w:r w:rsidRPr="00BC79A5">
        <w:rPr>
          <w:rFonts w:ascii="Tahoma" w:hAnsi="Tahoma" w:cs="Tahoma"/>
          <w:sz w:val="20"/>
          <w:szCs w:val="20"/>
        </w:rPr>
        <w:t xml:space="preserve">means </w:t>
      </w:r>
      <w:r w:rsidR="00B861AA" w:rsidRPr="00BC79A5">
        <w:rPr>
          <w:rFonts w:ascii="Tahoma" w:hAnsi="Tahoma" w:cs="Tahoma"/>
          <w:sz w:val="20"/>
          <w:szCs w:val="20"/>
        </w:rPr>
        <w:t xml:space="preserve">those bodies </w:t>
      </w:r>
      <w:r w:rsidRPr="00BC79A5">
        <w:rPr>
          <w:rFonts w:ascii="Tahoma" w:hAnsi="Tahoma" w:cs="Tahoma"/>
          <w:sz w:val="20"/>
          <w:szCs w:val="20"/>
        </w:rPr>
        <w:t xml:space="preserve"> listed in </w:t>
      </w:r>
      <w:r w:rsidRPr="00BC79A5">
        <w:rPr>
          <w:rFonts w:ascii="Tahoma" w:hAnsi="Tahoma" w:cs="Tahoma"/>
          <w:b/>
          <w:sz w:val="20"/>
          <w:szCs w:val="20"/>
        </w:rPr>
        <w:t xml:space="preserve">Schedule </w:t>
      </w:r>
      <w:r w:rsidR="00CF481D" w:rsidRPr="00BC79A5">
        <w:rPr>
          <w:rFonts w:ascii="Tahoma" w:hAnsi="Tahoma" w:cs="Tahoma"/>
          <w:b/>
          <w:sz w:val="20"/>
          <w:szCs w:val="20"/>
        </w:rPr>
        <w:t>2</w:t>
      </w:r>
      <w:r w:rsidRPr="00BC79A5">
        <w:rPr>
          <w:rFonts w:ascii="Tahoma" w:hAnsi="Tahoma" w:cs="Tahoma"/>
          <w:sz w:val="20"/>
          <w:szCs w:val="20"/>
        </w:rPr>
        <w:t xml:space="preserve">  </w:t>
      </w:r>
      <w:r w:rsidR="00B861AA" w:rsidRPr="00BC79A5">
        <w:rPr>
          <w:rFonts w:ascii="Tahoma" w:hAnsi="Tahoma" w:cs="Tahoma"/>
          <w:sz w:val="20"/>
          <w:szCs w:val="20"/>
        </w:rPr>
        <w:t xml:space="preserve">hereto that </w:t>
      </w:r>
      <w:r w:rsidRPr="00BC79A5">
        <w:rPr>
          <w:rFonts w:ascii="Tahoma" w:hAnsi="Tahoma" w:cs="Tahoma"/>
          <w:sz w:val="20"/>
          <w:szCs w:val="20"/>
        </w:rPr>
        <w:t>may wish from time to time to purchase</w:t>
      </w:r>
      <w:bookmarkStart w:id="3" w:name="_BPDCD_8"/>
      <w:r w:rsidR="000D47CD" w:rsidRPr="00BC79A5">
        <w:rPr>
          <w:rFonts w:ascii="Tahoma" w:hAnsi="Tahoma" w:cs="Tahoma"/>
          <w:sz w:val="20"/>
          <w:szCs w:val="20"/>
        </w:rPr>
        <w:t xml:space="preserve"> the Product </w:t>
      </w:r>
      <w:bookmarkEnd w:id="3"/>
      <w:r w:rsidR="000D47CD" w:rsidRPr="00BC79A5">
        <w:rPr>
          <w:rFonts w:ascii="Tahoma" w:hAnsi="Tahoma" w:cs="Tahoma"/>
          <w:sz w:val="20"/>
          <w:szCs w:val="20"/>
        </w:rPr>
        <w:t xml:space="preserve">from </w:t>
      </w:r>
      <w:r w:rsidR="000D47CD" w:rsidRPr="00A76FE0">
        <w:rPr>
          <w:rFonts w:ascii="Tahoma" w:hAnsi="Tahoma" w:cs="Tahoma"/>
          <w:sz w:val="20"/>
          <w:szCs w:val="20"/>
        </w:rPr>
        <w:t>Framework Suppliers</w:t>
      </w:r>
      <w:r w:rsidR="00B861AA">
        <w:rPr>
          <w:rFonts w:ascii="Tahoma" w:hAnsi="Tahoma" w:cs="Tahoma"/>
          <w:sz w:val="20"/>
          <w:szCs w:val="20"/>
        </w:rPr>
        <w:t xml:space="preserve"> pursuant to this</w:t>
      </w:r>
      <w:r w:rsidRPr="00B5464C">
        <w:rPr>
          <w:rFonts w:ascii="Tahoma" w:hAnsi="Tahoma" w:cs="Tahoma"/>
          <w:sz w:val="20"/>
          <w:szCs w:val="20"/>
        </w:rPr>
        <w:t xml:space="preserve"> Framework </w:t>
      </w:r>
      <w:r w:rsidR="00B861AA">
        <w:rPr>
          <w:rFonts w:ascii="Tahoma" w:hAnsi="Tahoma" w:cs="Tahoma"/>
          <w:sz w:val="20"/>
          <w:szCs w:val="20"/>
        </w:rPr>
        <w:t xml:space="preserve"> Agreement</w:t>
      </w:r>
      <w:r w:rsidRPr="00B5464C">
        <w:rPr>
          <w:rFonts w:ascii="Tahoma" w:hAnsi="Tahoma" w:cs="Tahoma"/>
          <w:sz w:val="20"/>
          <w:szCs w:val="20"/>
        </w:rPr>
        <w:t>;</w:t>
      </w:r>
    </w:p>
    <w:p w:rsidR="00B64015" w:rsidRPr="00B5464C" w:rsidRDefault="00B64015" w:rsidP="007668DA">
      <w:pPr>
        <w:ind w:left="1440"/>
        <w:rPr>
          <w:rFonts w:ascii="Tahoma" w:hAnsi="Tahoma" w:cs="Tahoma"/>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“I</w:t>
      </w:r>
      <w:r w:rsidR="00E720D5" w:rsidRPr="00B5464C">
        <w:rPr>
          <w:rFonts w:ascii="Tahoma" w:hAnsi="Tahoma" w:cs="Tahoma"/>
          <w:b/>
          <w:bCs/>
          <w:sz w:val="20"/>
          <w:szCs w:val="20"/>
        </w:rPr>
        <w:t>nstructions Document</w:t>
      </w:r>
      <w:r w:rsidRPr="00B5464C">
        <w:rPr>
          <w:rFonts w:ascii="Tahoma" w:hAnsi="Tahoma" w:cs="Tahoma"/>
          <w:b/>
          <w:bCs/>
          <w:sz w:val="20"/>
          <w:szCs w:val="20"/>
        </w:rPr>
        <w:t xml:space="preserve">” </w:t>
      </w:r>
      <w:r w:rsidRPr="00B5464C">
        <w:rPr>
          <w:rFonts w:ascii="Tahoma" w:hAnsi="Tahoma" w:cs="Tahoma"/>
          <w:sz w:val="20"/>
          <w:szCs w:val="20"/>
        </w:rPr>
        <w:t xml:space="preserve">means the </w:t>
      </w:r>
      <w:r w:rsidR="00E720D5" w:rsidRPr="00B5464C">
        <w:rPr>
          <w:rFonts w:ascii="Tahoma" w:hAnsi="Tahoma" w:cs="Tahoma"/>
          <w:i/>
          <w:sz w:val="20"/>
          <w:szCs w:val="20"/>
        </w:rPr>
        <w:t>Instructions Document for Request for Applications for Appointment to a Multi-party Framework Agreement for Bitumen Emulsion</w:t>
      </w:r>
      <w:r w:rsidR="00DD68DE">
        <w:rPr>
          <w:rFonts w:ascii="Tahoma" w:hAnsi="Tahoma" w:cs="Tahoma"/>
          <w:i/>
          <w:sz w:val="20"/>
          <w:szCs w:val="20"/>
        </w:rPr>
        <w:t xml:space="preserve"> </w:t>
      </w:r>
      <w:r w:rsidR="00B30197">
        <w:rPr>
          <w:rFonts w:ascii="Tahoma" w:hAnsi="Tahoma" w:cs="Tahoma"/>
          <w:i/>
          <w:sz w:val="20"/>
          <w:szCs w:val="20"/>
        </w:rPr>
        <w:t>Supplies</w:t>
      </w:r>
      <w:r w:rsidR="00DD68DE">
        <w:rPr>
          <w:rFonts w:ascii="Tahoma" w:hAnsi="Tahoma" w:cs="Tahoma"/>
          <w:i/>
          <w:sz w:val="20"/>
          <w:szCs w:val="20"/>
        </w:rPr>
        <w:t xml:space="preserve"> &amp; </w:t>
      </w:r>
      <w:r w:rsidR="00DD68DE" w:rsidRPr="00616B2E">
        <w:rPr>
          <w:rFonts w:ascii="Tahoma" w:hAnsi="Tahoma" w:cs="Tahoma"/>
          <w:i/>
          <w:sz w:val="20"/>
          <w:szCs w:val="20"/>
        </w:rPr>
        <w:t>Services</w:t>
      </w:r>
      <w:r w:rsidR="00E720D5" w:rsidRPr="00616B2E">
        <w:rPr>
          <w:rFonts w:ascii="Tahoma" w:hAnsi="Tahoma" w:cs="Tahoma"/>
          <w:i/>
          <w:sz w:val="20"/>
          <w:szCs w:val="20"/>
        </w:rPr>
        <w:t>, Version 1</w:t>
      </w:r>
      <w:r w:rsidR="00DD68DE" w:rsidRPr="00616B2E">
        <w:rPr>
          <w:rFonts w:ascii="Tahoma" w:hAnsi="Tahoma" w:cs="Tahoma"/>
          <w:i/>
          <w:sz w:val="20"/>
          <w:szCs w:val="20"/>
        </w:rPr>
        <w:t>7</w:t>
      </w:r>
      <w:r w:rsidR="00616B2E" w:rsidRPr="00616B2E">
        <w:rPr>
          <w:rFonts w:ascii="Tahoma" w:hAnsi="Tahoma" w:cs="Tahoma"/>
          <w:i/>
          <w:sz w:val="20"/>
          <w:szCs w:val="20"/>
        </w:rPr>
        <w:t>1</w:t>
      </w:r>
      <w:r w:rsidR="00E720D5" w:rsidRPr="00616B2E">
        <w:rPr>
          <w:rFonts w:ascii="Tahoma" w:hAnsi="Tahoma" w:cs="Tahoma"/>
          <w:i/>
          <w:sz w:val="20"/>
          <w:szCs w:val="20"/>
        </w:rPr>
        <w:t>0</w:t>
      </w:r>
      <w:r w:rsidR="00616B2E">
        <w:rPr>
          <w:rFonts w:ascii="Tahoma" w:hAnsi="Tahoma" w:cs="Tahoma"/>
          <w:i/>
          <w:sz w:val="20"/>
          <w:szCs w:val="20"/>
        </w:rPr>
        <w:t>13</w:t>
      </w:r>
      <w:r w:rsidR="00504137" w:rsidRPr="00616B2E">
        <w:rPr>
          <w:rFonts w:ascii="Tahoma" w:hAnsi="Tahoma" w:cs="Tahoma"/>
          <w:i/>
          <w:sz w:val="20"/>
          <w:szCs w:val="20"/>
        </w:rPr>
        <w:t>,</w:t>
      </w:r>
      <w:r w:rsidR="00504137" w:rsidRPr="00616B2E">
        <w:rPr>
          <w:rFonts w:ascii="Tahoma" w:hAnsi="Tahoma" w:cs="Tahoma"/>
          <w:sz w:val="20"/>
          <w:szCs w:val="20"/>
        </w:rPr>
        <w:t xml:space="preserve"> </w:t>
      </w:r>
      <w:r w:rsidRPr="00616B2E">
        <w:rPr>
          <w:rFonts w:ascii="Tahoma" w:hAnsi="Tahoma" w:cs="Tahoma"/>
          <w:sz w:val="20"/>
          <w:szCs w:val="20"/>
        </w:rPr>
        <w:t xml:space="preserve">as published by </w:t>
      </w:r>
      <w:r w:rsidR="008A5919" w:rsidRPr="00616B2E">
        <w:rPr>
          <w:rFonts w:ascii="Tahoma" w:hAnsi="Tahoma" w:cs="Tahoma"/>
          <w:sz w:val="20"/>
          <w:szCs w:val="20"/>
        </w:rPr>
        <w:t>TII</w:t>
      </w:r>
      <w:r w:rsidRPr="00616B2E">
        <w:rPr>
          <w:rFonts w:ascii="Tahoma" w:hAnsi="Tahoma" w:cs="Tahoma"/>
          <w:sz w:val="20"/>
          <w:szCs w:val="20"/>
        </w:rPr>
        <w:t>;</w:t>
      </w:r>
      <w:r w:rsidRPr="00B5464C">
        <w:rPr>
          <w:rFonts w:ascii="Tahoma" w:hAnsi="Tahoma" w:cs="Tahoma"/>
          <w:sz w:val="20"/>
          <w:szCs w:val="20"/>
        </w:rPr>
        <w:t xml:space="preserve"> </w:t>
      </w:r>
    </w:p>
    <w:p w:rsidR="00B64015" w:rsidRPr="00B5464C" w:rsidRDefault="00B64015" w:rsidP="007668DA">
      <w:pPr>
        <w:ind w:left="1440"/>
        <w:rPr>
          <w:rFonts w:ascii="Tahoma" w:hAnsi="Tahoma" w:cs="Tahoma"/>
          <w:sz w:val="20"/>
          <w:szCs w:val="20"/>
        </w:rPr>
      </w:pPr>
    </w:p>
    <w:p w:rsidR="00B64015" w:rsidRPr="00BC79A5" w:rsidRDefault="00B64015" w:rsidP="000A3275">
      <w:pPr>
        <w:ind w:left="1440"/>
        <w:rPr>
          <w:rFonts w:ascii="Tahoma" w:hAnsi="Tahoma" w:cs="Tahoma"/>
          <w:sz w:val="20"/>
          <w:szCs w:val="20"/>
        </w:rPr>
      </w:pPr>
      <w:r w:rsidRPr="00B5464C">
        <w:rPr>
          <w:rFonts w:ascii="Tahoma" w:hAnsi="Tahoma" w:cs="Tahoma"/>
          <w:b/>
          <w:bCs/>
          <w:sz w:val="20"/>
          <w:szCs w:val="20"/>
        </w:rPr>
        <w:t>“</w:t>
      </w:r>
      <w:r w:rsidRPr="00BC79A5">
        <w:rPr>
          <w:rFonts w:ascii="Tahoma" w:hAnsi="Tahoma" w:cs="Tahoma"/>
          <w:b/>
          <w:bCs/>
          <w:sz w:val="20"/>
          <w:szCs w:val="20"/>
        </w:rPr>
        <w:t>Mini</w:t>
      </w:r>
      <w:r w:rsidR="008A5195">
        <w:rPr>
          <w:rFonts w:ascii="Tahoma" w:hAnsi="Tahoma" w:cs="Tahoma"/>
          <w:b/>
          <w:bCs/>
          <w:sz w:val="20"/>
          <w:szCs w:val="20"/>
        </w:rPr>
        <w:t>-</w:t>
      </w:r>
      <w:r w:rsidRPr="00BC79A5">
        <w:rPr>
          <w:rFonts w:ascii="Tahoma" w:hAnsi="Tahoma" w:cs="Tahoma"/>
          <w:b/>
          <w:bCs/>
          <w:sz w:val="20"/>
          <w:szCs w:val="20"/>
        </w:rPr>
        <w:t xml:space="preserve">Competition” </w:t>
      </w:r>
      <w:r w:rsidR="000A3275" w:rsidRPr="00BC79A5">
        <w:rPr>
          <w:rFonts w:ascii="Tahoma" w:hAnsi="Tahoma" w:cs="Tahoma"/>
          <w:sz w:val="20"/>
          <w:szCs w:val="20"/>
        </w:rPr>
        <w:t xml:space="preserve">means a tender competition between the Framework Suppliers conducted in accordance with Clause </w:t>
      </w:r>
      <w:r w:rsidR="000D47CD" w:rsidRPr="00BC79A5">
        <w:rPr>
          <w:rFonts w:ascii="Tahoma" w:hAnsi="Tahoma" w:cs="Tahoma"/>
          <w:sz w:val="20"/>
          <w:szCs w:val="20"/>
        </w:rPr>
        <w:t>6</w:t>
      </w:r>
      <w:r w:rsidR="000A3275" w:rsidRPr="00BC79A5">
        <w:rPr>
          <w:rFonts w:ascii="Tahoma" w:hAnsi="Tahoma" w:cs="Tahoma"/>
          <w:sz w:val="20"/>
          <w:szCs w:val="20"/>
        </w:rPr>
        <w:t>;</w:t>
      </w:r>
    </w:p>
    <w:p w:rsidR="00B64015" w:rsidRPr="00BC79A5" w:rsidRDefault="00B64015" w:rsidP="00B32ADA">
      <w:pPr>
        <w:ind w:left="1440"/>
        <w:rPr>
          <w:rFonts w:ascii="Tahoma" w:hAnsi="Tahoma" w:cs="Tahoma"/>
          <w:sz w:val="20"/>
          <w:szCs w:val="20"/>
        </w:rPr>
      </w:pPr>
    </w:p>
    <w:p w:rsidR="008750F5" w:rsidRPr="00BC79A5" w:rsidRDefault="008750F5" w:rsidP="008750F5">
      <w:pPr>
        <w:ind w:left="1440"/>
        <w:rPr>
          <w:rFonts w:ascii="Tahoma" w:hAnsi="Tahoma" w:cs="Tahoma"/>
          <w:sz w:val="20"/>
          <w:szCs w:val="20"/>
        </w:rPr>
      </w:pPr>
      <w:r w:rsidRPr="00BC79A5">
        <w:rPr>
          <w:rFonts w:ascii="Tahoma" w:hAnsi="Tahoma" w:cs="Tahoma"/>
          <w:sz w:val="20"/>
          <w:szCs w:val="20"/>
        </w:rPr>
        <w:t>“</w:t>
      </w:r>
      <w:r w:rsidRPr="00BC79A5">
        <w:rPr>
          <w:rFonts w:ascii="Tahoma" w:hAnsi="Tahoma" w:cs="Tahoma"/>
          <w:b/>
          <w:bCs/>
          <w:sz w:val="20"/>
          <w:szCs w:val="20"/>
        </w:rPr>
        <w:t>Mini-Competition Contract</w:t>
      </w:r>
      <w:r w:rsidRPr="00BC79A5">
        <w:rPr>
          <w:rFonts w:ascii="Tahoma" w:hAnsi="Tahoma" w:cs="Tahoma"/>
          <w:sz w:val="20"/>
          <w:szCs w:val="20"/>
        </w:rPr>
        <w:t xml:space="preserve">” means the agreement to be entered into by the Framework Purchaser and the Supplier under and pursuant to which the Supplier will provide the </w:t>
      </w:r>
      <w:r w:rsidR="000A3275" w:rsidRPr="00BC79A5">
        <w:rPr>
          <w:rFonts w:ascii="Tahoma" w:hAnsi="Tahoma" w:cs="Tahoma"/>
          <w:sz w:val="20"/>
          <w:szCs w:val="20"/>
        </w:rPr>
        <w:t xml:space="preserve">Product </w:t>
      </w:r>
      <w:r w:rsidRPr="00BC79A5">
        <w:rPr>
          <w:rFonts w:ascii="Tahoma" w:hAnsi="Tahoma" w:cs="Tahoma"/>
          <w:sz w:val="20"/>
          <w:szCs w:val="20"/>
        </w:rPr>
        <w:t xml:space="preserve">in accordance with the terms and conditions contained </w:t>
      </w:r>
      <w:r w:rsidR="00880173" w:rsidRPr="00BC79A5">
        <w:rPr>
          <w:rFonts w:ascii="Tahoma" w:hAnsi="Tahoma" w:cs="Tahoma"/>
          <w:sz w:val="20"/>
          <w:szCs w:val="20"/>
        </w:rPr>
        <w:t>therein</w:t>
      </w:r>
      <w:r w:rsidRPr="00BC79A5">
        <w:rPr>
          <w:rFonts w:ascii="Tahoma" w:hAnsi="Tahoma" w:cs="Tahoma"/>
          <w:sz w:val="20"/>
          <w:szCs w:val="20"/>
        </w:rPr>
        <w:t xml:space="preserve">. An indicative example of a Mini-Competition Contract is set out in </w:t>
      </w:r>
      <w:r w:rsidRPr="00BC79A5">
        <w:rPr>
          <w:rFonts w:ascii="Tahoma" w:hAnsi="Tahoma" w:cs="Tahoma"/>
          <w:b/>
          <w:sz w:val="20"/>
          <w:szCs w:val="20"/>
        </w:rPr>
        <w:t xml:space="preserve">Schedule </w:t>
      </w:r>
      <w:r w:rsidR="00112831" w:rsidRPr="00BC79A5">
        <w:rPr>
          <w:rFonts w:ascii="Tahoma" w:hAnsi="Tahoma" w:cs="Tahoma"/>
          <w:b/>
          <w:sz w:val="20"/>
          <w:szCs w:val="20"/>
        </w:rPr>
        <w:t>6</w:t>
      </w:r>
      <w:r w:rsidRPr="00BC79A5">
        <w:rPr>
          <w:rFonts w:ascii="Tahoma" w:hAnsi="Tahoma" w:cs="Tahoma"/>
          <w:sz w:val="20"/>
          <w:szCs w:val="20"/>
        </w:rPr>
        <w:t>;</w:t>
      </w:r>
    </w:p>
    <w:p w:rsidR="007F4916" w:rsidRPr="00BC79A5" w:rsidRDefault="007F4916" w:rsidP="008750F5">
      <w:pPr>
        <w:ind w:left="1440"/>
        <w:rPr>
          <w:rFonts w:ascii="Tahoma" w:hAnsi="Tahoma" w:cs="Tahoma"/>
          <w:sz w:val="20"/>
          <w:szCs w:val="20"/>
        </w:rPr>
      </w:pPr>
    </w:p>
    <w:p w:rsidR="007F4916" w:rsidRPr="00BC79A5" w:rsidRDefault="007F4916" w:rsidP="000D70DB">
      <w:pPr>
        <w:ind w:left="1440"/>
        <w:rPr>
          <w:rFonts w:ascii="Tahoma" w:hAnsi="Tahoma" w:cs="Tahoma"/>
          <w:sz w:val="20"/>
          <w:szCs w:val="20"/>
        </w:rPr>
      </w:pPr>
      <w:r w:rsidRPr="00BC79A5">
        <w:rPr>
          <w:rFonts w:ascii="Tahoma" w:hAnsi="Tahoma" w:cs="Tahoma"/>
          <w:b/>
          <w:sz w:val="20"/>
          <w:szCs w:val="20"/>
        </w:rPr>
        <w:t>“Mini</w:t>
      </w:r>
      <w:r w:rsidR="008A5195">
        <w:rPr>
          <w:rFonts w:ascii="Tahoma" w:hAnsi="Tahoma" w:cs="Tahoma"/>
          <w:b/>
          <w:sz w:val="20"/>
          <w:szCs w:val="20"/>
        </w:rPr>
        <w:t>-</w:t>
      </w:r>
      <w:r w:rsidRPr="00BC79A5">
        <w:rPr>
          <w:rFonts w:ascii="Tahoma" w:hAnsi="Tahoma" w:cs="Tahoma"/>
          <w:b/>
          <w:sz w:val="20"/>
          <w:szCs w:val="20"/>
        </w:rPr>
        <w:t xml:space="preserve">Competition Request for Tender or Request for Tender (RFT)” </w:t>
      </w:r>
      <w:r w:rsidRPr="00BC79A5">
        <w:rPr>
          <w:rFonts w:ascii="Tahoma" w:hAnsi="Tahoma" w:cs="Tahoma"/>
          <w:sz w:val="20"/>
          <w:szCs w:val="20"/>
        </w:rPr>
        <w:t>means an invitation to submit a Proposal issued by the Framework Purchaser pursuant to Clause 6;</w:t>
      </w:r>
    </w:p>
    <w:p w:rsidR="008750F5" w:rsidRPr="00BC79A5" w:rsidRDefault="008750F5" w:rsidP="00B32ADA">
      <w:pPr>
        <w:ind w:left="1440"/>
        <w:rPr>
          <w:rFonts w:ascii="Tahoma" w:hAnsi="Tahoma" w:cs="Tahoma"/>
          <w:sz w:val="20"/>
          <w:szCs w:val="20"/>
        </w:rPr>
      </w:pPr>
    </w:p>
    <w:p w:rsidR="00B64015" w:rsidRPr="00BC79A5" w:rsidRDefault="00B64015" w:rsidP="00B32ADA">
      <w:pPr>
        <w:ind w:left="1440"/>
        <w:rPr>
          <w:rFonts w:ascii="Tahoma" w:hAnsi="Tahoma" w:cs="Tahoma"/>
          <w:sz w:val="20"/>
          <w:szCs w:val="20"/>
        </w:rPr>
      </w:pPr>
      <w:r w:rsidRPr="00BC79A5">
        <w:rPr>
          <w:rFonts w:ascii="Tahoma" w:hAnsi="Tahoma" w:cs="Tahoma"/>
          <w:sz w:val="20"/>
          <w:szCs w:val="20"/>
        </w:rPr>
        <w:t>“</w:t>
      </w:r>
      <w:r w:rsidRPr="00BC79A5">
        <w:rPr>
          <w:rFonts w:ascii="Tahoma" w:hAnsi="Tahoma" w:cs="Tahoma"/>
          <w:b/>
          <w:bCs/>
          <w:sz w:val="20"/>
          <w:szCs w:val="20"/>
        </w:rPr>
        <w:t>Polymer Bitumen Emulsion</w:t>
      </w:r>
      <w:r w:rsidRPr="00BC79A5">
        <w:rPr>
          <w:rFonts w:ascii="Tahoma" w:hAnsi="Tahoma" w:cs="Tahoma"/>
          <w:sz w:val="20"/>
          <w:szCs w:val="20"/>
        </w:rPr>
        <w:t xml:space="preserve">” means 70% polymer bitumen emulsion for surface dressing described in Schedule 1; </w:t>
      </w:r>
    </w:p>
    <w:p w:rsidR="00B64015" w:rsidRPr="00BC79A5" w:rsidRDefault="00B64015" w:rsidP="009F5325">
      <w:pPr>
        <w:rPr>
          <w:rFonts w:ascii="Tahoma" w:hAnsi="Tahoma" w:cs="Tahoma"/>
          <w:b/>
          <w:bCs/>
          <w:sz w:val="20"/>
          <w:szCs w:val="20"/>
        </w:rPr>
      </w:pPr>
    </w:p>
    <w:p w:rsidR="000A3275" w:rsidRPr="00BC79A5" w:rsidRDefault="00B64015" w:rsidP="000D70DB">
      <w:pPr>
        <w:ind w:left="1430" w:firstLine="10"/>
        <w:rPr>
          <w:rFonts w:ascii="Tahoma" w:hAnsi="Tahoma" w:cs="Tahoma"/>
          <w:sz w:val="20"/>
          <w:szCs w:val="20"/>
        </w:rPr>
      </w:pPr>
      <w:r w:rsidRPr="00BC79A5">
        <w:rPr>
          <w:rFonts w:ascii="Tahoma" w:hAnsi="Tahoma" w:cs="Tahoma"/>
          <w:b/>
          <w:bCs/>
          <w:sz w:val="20"/>
          <w:szCs w:val="20"/>
        </w:rPr>
        <w:t xml:space="preserve">“Price” </w:t>
      </w:r>
      <w:r w:rsidR="000A3275" w:rsidRPr="00BC79A5">
        <w:rPr>
          <w:rFonts w:ascii="Tahoma" w:hAnsi="Tahoma" w:cs="Tahoma"/>
          <w:sz w:val="20"/>
          <w:szCs w:val="20"/>
        </w:rPr>
        <w:t xml:space="preserve">shall have the meaning given to it by Clause </w:t>
      </w:r>
      <w:r w:rsidR="00112831" w:rsidRPr="00BC79A5">
        <w:rPr>
          <w:rFonts w:ascii="Tahoma" w:hAnsi="Tahoma" w:cs="Tahoma"/>
          <w:sz w:val="20"/>
          <w:szCs w:val="20"/>
        </w:rPr>
        <w:t>8</w:t>
      </w:r>
      <w:r w:rsidR="000A3275" w:rsidRPr="00BC79A5">
        <w:rPr>
          <w:rFonts w:ascii="Tahoma" w:hAnsi="Tahoma" w:cs="Tahoma"/>
          <w:sz w:val="20"/>
          <w:szCs w:val="20"/>
        </w:rPr>
        <w:t>;</w:t>
      </w:r>
      <w:bookmarkStart w:id="4" w:name="_GoBack"/>
      <w:bookmarkEnd w:id="4"/>
    </w:p>
    <w:p w:rsidR="00153E39" w:rsidRPr="00BC79A5" w:rsidRDefault="00153E39" w:rsidP="00153E39">
      <w:pPr>
        <w:ind w:left="1440"/>
        <w:rPr>
          <w:rFonts w:ascii="Tahoma" w:hAnsi="Tahoma" w:cs="Tahoma"/>
          <w:b/>
          <w:bCs/>
          <w:sz w:val="20"/>
          <w:szCs w:val="20"/>
        </w:rPr>
      </w:pPr>
    </w:p>
    <w:p w:rsidR="00153E39" w:rsidRPr="00BC79A5" w:rsidRDefault="00153E39" w:rsidP="00153E39">
      <w:pPr>
        <w:ind w:left="1440"/>
        <w:rPr>
          <w:rFonts w:ascii="Tahoma" w:hAnsi="Tahoma" w:cs="Tahoma"/>
          <w:b/>
          <w:bCs/>
          <w:sz w:val="20"/>
          <w:szCs w:val="20"/>
        </w:rPr>
      </w:pPr>
      <w:r w:rsidRPr="00BC79A5">
        <w:rPr>
          <w:rFonts w:ascii="Tahoma" w:hAnsi="Tahoma" w:cs="Tahoma"/>
          <w:b/>
          <w:bCs/>
          <w:sz w:val="20"/>
          <w:szCs w:val="20"/>
        </w:rPr>
        <w:t xml:space="preserve">“Products” </w:t>
      </w:r>
      <w:r w:rsidRPr="00BC79A5">
        <w:rPr>
          <w:rFonts w:ascii="Tahoma" w:hAnsi="Tahoma" w:cs="Tahoma"/>
          <w:sz w:val="20"/>
          <w:szCs w:val="20"/>
        </w:rPr>
        <w:t xml:space="preserve">means the Bitumen Emulsion products defined herein </w:t>
      </w:r>
    </w:p>
    <w:p w:rsidR="00B64015" w:rsidRPr="00BC79A5" w:rsidRDefault="00B64015" w:rsidP="00362665">
      <w:pPr>
        <w:ind w:left="1430"/>
        <w:rPr>
          <w:rFonts w:ascii="Tahoma" w:hAnsi="Tahoma" w:cs="Tahoma"/>
          <w:sz w:val="20"/>
          <w:szCs w:val="20"/>
        </w:rPr>
      </w:pPr>
    </w:p>
    <w:p w:rsidR="00B64015" w:rsidRPr="00BC79A5" w:rsidRDefault="00B64015" w:rsidP="00362665">
      <w:pPr>
        <w:ind w:left="1430"/>
        <w:rPr>
          <w:rFonts w:ascii="Tahoma" w:hAnsi="Tahoma" w:cs="Tahoma"/>
          <w:sz w:val="20"/>
          <w:szCs w:val="20"/>
        </w:rPr>
      </w:pPr>
      <w:r w:rsidRPr="00BC79A5">
        <w:rPr>
          <w:rFonts w:ascii="Tahoma" w:hAnsi="Tahoma" w:cs="Tahoma"/>
          <w:b/>
          <w:bCs/>
          <w:sz w:val="20"/>
          <w:szCs w:val="20"/>
        </w:rPr>
        <w:t>“Proposal”</w:t>
      </w:r>
      <w:r w:rsidRPr="00BC79A5">
        <w:rPr>
          <w:rFonts w:ascii="Tahoma" w:hAnsi="Tahoma" w:cs="Tahoma"/>
          <w:sz w:val="20"/>
          <w:szCs w:val="20"/>
        </w:rPr>
        <w:t xml:space="preserve"> means the proposal submitted by the Supplier to the Framework Purchaser in response to a </w:t>
      </w:r>
      <w:r w:rsidR="000A3275" w:rsidRPr="00BC79A5">
        <w:rPr>
          <w:rFonts w:ascii="Tahoma" w:hAnsi="Tahoma" w:cs="Tahoma"/>
          <w:sz w:val="20"/>
          <w:szCs w:val="20"/>
        </w:rPr>
        <w:t>Mini</w:t>
      </w:r>
      <w:r w:rsidR="00BC79A5" w:rsidRPr="00BC79A5">
        <w:rPr>
          <w:rFonts w:ascii="Tahoma" w:hAnsi="Tahoma" w:cs="Tahoma"/>
          <w:sz w:val="20"/>
          <w:szCs w:val="20"/>
        </w:rPr>
        <w:t>-</w:t>
      </w:r>
      <w:r w:rsidR="000A3275" w:rsidRPr="00BC79A5">
        <w:rPr>
          <w:rFonts w:ascii="Tahoma" w:hAnsi="Tahoma" w:cs="Tahoma"/>
          <w:sz w:val="20"/>
          <w:szCs w:val="20"/>
        </w:rPr>
        <w:t xml:space="preserve">Competition Request for Tender </w:t>
      </w:r>
      <w:r w:rsidRPr="00BC79A5">
        <w:rPr>
          <w:rFonts w:ascii="Tahoma" w:hAnsi="Tahoma" w:cs="Tahoma"/>
          <w:sz w:val="20"/>
          <w:szCs w:val="20"/>
        </w:rPr>
        <w:t xml:space="preserve">(and the term “Framework Supplier’s Proposal” shall be construed accordingly); </w:t>
      </w:r>
    </w:p>
    <w:p w:rsidR="00B64015" w:rsidRPr="00B5464C" w:rsidRDefault="00B64015" w:rsidP="004C1E3C">
      <w:pPr>
        <w:ind w:left="1440"/>
        <w:rPr>
          <w:rFonts w:ascii="Tahoma" w:hAnsi="Tahoma" w:cs="Tahoma"/>
          <w:sz w:val="20"/>
          <w:szCs w:val="20"/>
        </w:rPr>
      </w:pPr>
    </w:p>
    <w:p w:rsidR="00B64015" w:rsidRDefault="00B64015" w:rsidP="004C1E3C">
      <w:pPr>
        <w:ind w:left="1440"/>
        <w:rPr>
          <w:rFonts w:ascii="Tahoma" w:hAnsi="Tahoma" w:cs="Tahoma"/>
          <w:sz w:val="20"/>
          <w:szCs w:val="20"/>
        </w:rPr>
      </w:pPr>
      <w:r w:rsidRPr="00B5464C">
        <w:rPr>
          <w:rFonts w:ascii="Tahoma" w:hAnsi="Tahoma" w:cs="Tahoma"/>
          <w:b/>
          <w:bCs/>
          <w:sz w:val="20"/>
          <w:szCs w:val="20"/>
        </w:rPr>
        <w:lastRenderedPageBreak/>
        <w:t xml:space="preserve"> “Request for </w:t>
      </w:r>
      <w:r w:rsidR="000A3275">
        <w:rPr>
          <w:rFonts w:ascii="Tahoma" w:hAnsi="Tahoma" w:cs="Tahoma"/>
          <w:b/>
          <w:bCs/>
          <w:sz w:val="20"/>
          <w:szCs w:val="20"/>
        </w:rPr>
        <w:t>Applications</w:t>
      </w:r>
      <w:r w:rsidRPr="00BC79A5">
        <w:rPr>
          <w:rFonts w:ascii="Tahoma" w:hAnsi="Tahoma" w:cs="Tahoma"/>
          <w:b/>
          <w:bCs/>
          <w:sz w:val="20"/>
          <w:szCs w:val="20"/>
        </w:rPr>
        <w:t>”</w:t>
      </w:r>
      <w:r w:rsidR="000A3275" w:rsidRPr="00BC79A5">
        <w:rPr>
          <w:rFonts w:ascii="Tahoma" w:hAnsi="Tahoma" w:cs="Tahoma"/>
          <w:sz w:val="20"/>
          <w:szCs w:val="20"/>
        </w:rPr>
        <w:t xml:space="preserve"> means the request for </w:t>
      </w:r>
      <w:bookmarkStart w:id="5" w:name="_BPDCD_21"/>
      <w:r w:rsidR="000A3275" w:rsidRPr="00BC79A5">
        <w:rPr>
          <w:rFonts w:ascii="Tahoma" w:hAnsi="Tahoma" w:cs="Tahoma"/>
          <w:sz w:val="20"/>
          <w:szCs w:val="20"/>
        </w:rPr>
        <w:t xml:space="preserve">applications </w:t>
      </w:r>
      <w:bookmarkEnd w:id="5"/>
      <w:r w:rsidR="00977534" w:rsidRPr="00BC79A5">
        <w:rPr>
          <w:rFonts w:ascii="Tahoma" w:hAnsi="Tahoma" w:cs="Tahoma"/>
          <w:sz w:val="20"/>
          <w:szCs w:val="20"/>
        </w:rPr>
        <w:t>as issued by TII</w:t>
      </w:r>
      <w:r w:rsidR="000A3275" w:rsidRPr="00BC79A5">
        <w:rPr>
          <w:rFonts w:ascii="Tahoma" w:hAnsi="Tahoma" w:cs="Tahoma"/>
          <w:sz w:val="20"/>
          <w:szCs w:val="20"/>
        </w:rPr>
        <w:t xml:space="preserve"> </w:t>
      </w:r>
      <w:bookmarkStart w:id="6" w:name="_BPDCI_22"/>
      <w:r w:rsidR="000A3275" w:rsidRPr="00BC79A5">
        <w:rPr>
          <w:rFonts w:ascii="Tahoma" w:hAnsi="Tahoma" w:cs="Tahoma"/>
          <w:sz w:val="20"/>
          <w:szCs w:val="20"/>
        </w:rPr>
        <w:t xml:space="preserve">on </w:t>
      </w:r>
      <w:r w:rsidR="00616B2E" w:rsidRPr="00616B2E">
        <w:rPr>
          <w:rFonts w:ascii="Tahoma" w:hAnsi="Tahoma" w:cs="Tahoma"/>
          <w:b/>
          <w:sz w:val="20"/>
          <w:szCs w:val="20"/>
        </w:rPr>
        <w:t>27</w:t>
      </w:r>
      <w:r w:rsidR="000A3275" w:rsidRPr="00616B2E">
        <w:rPr>
          <w:rFonts w:ascii="Tahoma" w:hAnsi="Tahoma" w:cs="Tahoma"/>
          <w:b/>
          <w:sz w:val="20"/>
          <w:szCs w:val="20"/>
          <w:vertAlign w:val="superscript"/>
        </w:rPr>
        <w:t>th</w:t>
      </w:r>
      <w:r w:rsidR="000A3275" w:rsidRPr="00616B2E">
        <w:rPr>
          <w:rFonts w:ascii="Tahoma" w:hAnsi="Tahoma" w:cs="Tahoma"/>
          <w:b/>
          <w:sz w:val="20"/>
          <w:szCs w:val="20"/>
        </w:rPr>
        <w:t xml:space="preserve"> </w:t>
      </w:r>
      <w:r w:rsidR="00616B2E" w:rsidRPr="00616B2E">
        <w:rPr>
          <w:rFonts w:ascii="Tahoma" w:hAnsi="Tahoma" w:cs="Tahoma"/>
          <w:b/>
          <w:sz w:val="20"/>
          <w:szCs w:val="20"/>
        </w:rPr>
        <w:t>October</w:t>
      </w:r>
      <w:r w:rsidR="000A3275" w:rsidRPr="00616B2E">
        <w:rPr>
          <w:rFonts w:ascii="Tahoma" w:hAnsi="Tahoma" w:cs="Tahoma"/>
          <w:b/>
          <w:sz w:val="20"/>
          <w:szCs w:val="20"/>
        </w:rPr>
        <w:t>, 2017</w:t>
      </w:r>
      <w:r w:rsidR="000A3275" w:rsidRPr="002A7CF5">
        <w:rPr>
          <w:rFonts w:ascii="Tahoma" w:hAnsi="Tahoma" w:cs="Tahoma"/>
          <w:color w:val="FF0000"/>
          <w:sz w:val="20"/>
          <w:szCs w:val="20"/>
        </w:rPr>
        <w:t xml:space="preserve"> </w:t>
      </w:r>
      <w:bookmarkEnd w:id="6"/>
      <w:r w:rsidR="000A3275" w:rsidRPr="00BC79A5">
        <w:rPr>
          <w:rFonts w:ascii="Tahoma" w:hAnsi="Tahoma" w:cs="Tahoma"/>
          <w:sz w:val="20"/>
          <w:szCs w:val="20"/>
        </w:rPr>
        <w:t>together with any clarifications issued in respect of same;</w:t>
      </w:r>
    </w:p>
    <w:p w:rsidR="00A04175" w:rsidRDefault="00A04175" w:rsidP="004C1E3C">
      <w:pPr>
        <w:ind w:left="1440"/>
        <w:rPr>
          <w:rFonts w:ascii="Tahoma" w:hAnsi="Tahoma" w:cs="Tahoma"/>
          <w:sz w:val="20"/>
          <w:szCs w:val="20"/>
        </w:rPr>
      </w:pPr>
    </w:p>
    <w:p w:rsidR="00A04175" w:rsidRPr="00A04175" w:rsidRDefault="00A04175" w:rsidP="00A04175">
      <w:pPr>
        <w:tabs>
          <w:tab w:val="left" w:pos="0"/>
        </w:tabs>
        <w:ind w:left="1440"/>
        <w:rPr>
          <w:rFonts w:ascii="Tahoma" w:hAnsi="Tahoma" w:cs="Tahoma"/>
          <w:sz w:val="20"/>
          <w:szCs w:val="20"/>
        </w:rPr>
      </w:pPr>
      <w:r w:rsidRPr="00A04175">
        <w:rPr>
          <w:rFonts w:ascii="Tahoma" w:hAnsi="Tahoma" w:cs="Tahoma"/>
          <w:b/>
          <w:bCs/>
          <w:sz w:val="20"/>
          <w:szCs w:val="20"/>
        </w:rPr>
        <w:t>“</w:t>
      </w:r>
      <w:r>
        <w:rPr>
          <w:rFonts w:ascii="Tahoma" w:hAnsi="Tahoma" w:cs="Tahoma"/>
          <w:b/>
          <w:bCs/>
          <w:sz w:val="20"/>
          <w:szCs w:val="20"/>
        </w:rPr>
        <w:t>Service Provider</w:t>
      </w:r>
      <w:r w:rsidRPr="00A04175">
        <w:rPr>
          <w:rFonts w:ascii="Tahoma" w:hAnsi="Tahoma" w:cs="Tahoma"/>
          <w:b/>
          <w:bCs/>
          <w:sz w:val="20"/>
          <w:szCs w:val="20"/>
        </w:rPr>
        <w:t xml:space="preserve">” </w:t>
      </w:r>
      <w:r w:rsidRPr="00A04175">
        <w:rPr>
          <w:rFonts w:ascii="Tahoma" w:hAnsi="Tahoma" w:cs="Tahoma"/>
          <w:sz w:val="20"/>
          <w:szCs w:val="20"/>
          <w:lang w:val="en-US"/>
        </w:rPr>
        <w:t>shall be read as having the same meaning as Supplier</w:t>
      </w:r>
      <w:r>
        <w:rPr>
          <w:rFonts w:ascii="Tahoma" w:hAnsi="Tahoma" w:cs="Tahoma"/>
          <w:sz w:val="20"/>
          <w:szCs w:val="20"/>
          <w:lang w:val="en-US"/>
        </w:rPr>
        <w:t>;</w:t>
      </w:r>
    </w:p>
    <w:p w:rsidR="00B64015" w:rsidRPr="00B5464C" w:rsidRDefault="00B64015" w:rsidP="00D9429F">
      <w:pPr>
        <w:ind w:left="1440"/>
        <w:rPr>
          <w:rFonts w:ascii="Tahoma" w:hAnsi="Tahoma" w:cs="Tahoma"/>
          <w:b/>
          <w:bCs/>
          <w:sz w:val="20"/>
          <w:szCs w:val="20"/>
        </w:rPr>
      </w:pPr>
    </w:p>
    <w:p w:rsidR="00B64015" w:rsidRPr="00B5464C" w:rsidRDefault="00B64015" w:rsidP="00D9429F">
      <w:pPr>
        <w:ind w:left="1440"/>
        <w:rPr>
          <w:rFonts w:ascii="Tahoma" w:hAnsi="Tahoma" w:cs="Tahoma"/>
          <w:b/>
          <w:bCs/>
          <w:sz w:val="20"/>
          <w:szCs w:val="20"/>
        </w:rPr>
      </w:pPr>
      <w:r w:rsidRPr="00B5464C">
        <w:rPr>
          <w:rFonts w:ascii="Tahoma" w:hAnsi="Tahoma" w:cs="Tahoma"/>
          <w:b/>
          <w:bCs/>
          <w:sz w:val="20"/>
          <w:szCs w:val="20"/>
        </w:rPr>
        <w:t xml:space="preserve">“Specification” </w:t>
      </w:r>
      <w:r w:rsidRPr="00B5464C">
        <w:rPr>
          <w:rFonts w:ascii="Tahoma" w:hAnsi="Tahoma" w:cs="Tahoma"/>
          <w:sz w:val="20"/>
          <w:szCs w:val="20"/>
        </w:rPr>
        <w:t xml:space="preserve">means the specifications or other information relating to </w:t>
      </w:r>
      <w:proofErr w:type="gramStart"/>
      <w:r w:rsidRPr="00B5464C">
        <w:rPr>
          <w:rFonts w:ascii="Tahoma" w:hAnsi="Tahoma" w:cs="Tahoma"/>
          <w:sz w:val="20"/>
          <w:szCs w:val="20"/>
        </w:rPr>
        <w:t xml:space="preserve">the  </w:t>
      </w:r>
      <w:r w:rsidR="007C31A8">
        <w:rPr>
          <w:rFonts w:ascii="Tahoma" w:hAnsi="Tahoma" w:cs="Tahoma"/>
          <w:sz w:val="20"/>
          <w:szCs w:val="20"/>
        </w:rPr>
        <w:t>Products</w:t>
      </w:r>
      <w:proofErr w:type="gramEnd"/>
      <w:r w:rsidR="007C31A8">
        <w:rPr>
          <w:rFonts w:ascii="Tahoma" w:hAnsi="Tahoma" w:cs="Tahoma"/>
          <w:sz w:val="20"/>
          <w:szCs w:val="20"/>
        </w:rPr>
        <w:t xml:space="preserve"> </w:t>
      </w:r>
      <w:r w:rsidRPr="00B5464C">
        <w:rPr>
          <w:rFonts w:ascii="Tahoma" w:hAnsi="Tahoma" w:cs="Tahoma"/>
          <w:sz w:val="20"/>
          <w:szCs w:val="20"/>
        </w:rPr>
        <w:t xml:space="preserve">over the Contract Period, attached as </w:t>
      </w:r>
      <w:r w:rsidRPr="00B5464C">
        <w:rPr>
          <w:rFonts w:ascii="Tahoma" w:hAnsi="Tahoma" w:cs="Tahoma"/>
          <w:b/>
          <w:bCs/>
          <w:sz w:val="20"/>
          <w:szCs w:val="20"/>
        </w:rPr>
        <w:t xml:space="preserve">Schedule 1 </w:t>
      </w:r>
      <w:r w:rsidRPr="00B5464C">
        <w:rPr>
          <w:rFonts w:ascii="Tahoma" w:hAnsi="Tahoma" w:cs="Tahoma"/>
          <w:sz w:val="20"/>
          <w:szCs w:val="20"/>
        </w:rPr>
        <w:t>hereto;</w:t>
      </w:r>
    </w:p>
    <w:p w:rsidR="00B64015" w:rsidRPr="00B5464C" w:rsidRDefault="00B64015" w:rsidP="00A27249">
      <w:pPr>
        <w:ind w:left="1440"/>
        <w:rPr>
          <w:rFonts w:ascii="Tahoma" w:hAnsi="Tahoma" w:cs="Tahoma"/>
          <w:b/>
          <w:bCs/>
          <w:sz w:val="20"/>
          <w:szCs w:val="20"/>
        </w:rPr>
      </w:pPr>
    </w:p>
    <w:p w:rsidR="00B64015" w:rsidRPr="00B5464C" w:rsidRDefault="00B64015" w:rsidP="008B199F">
      <w:pPr>
        <w:ind w:left="1440"/>
        <w:rPr>
          <w:rFonts w:ascii="Tahoma" w:hAnsi="Tahoma" w:cs="Tahoma"/>
          <w:sz w:val="20"/>
          <w:szCs w:val="20"/>
        </w:rPr>
      </w:pPr>
      <w:r w:rsidRPr="00B5464C">
        <w:rPr>
          <w:rFonts w:ascii="Tahoma" w:hAnsi="Tahoma" w:cs="Tahoma"/>
          <w:b/>
          <w:bCs/>
          <w:sz w:val="20"/>
          <w:szCs w:val="20"/>
        </w:rPr>
        <w:t xml:space="preserve">“Supplier’s Delivery Rates” </w:t>
      </w:r>
      <w:r w:rsidRPr="00B5464C">
        <w:rPr>
          <w:rFonts w:ascii="Tahoma" w:hAnsi="Tahoma" w:cs="Tahoma"/>
          <w:sz w:val="20"/>
          <w:szCs w:val="20"/>
        </w:rPr>
        <w:t>means the Supplier’s delivery rates set out in the “Delivery Rates” table of the Bitumen Emulsions Pricing Schedule;</w:t>
      </w:r>
    </w:p>
    <w:p w:rsidR="00B64015" w:rsidRPr="00B5464C" w:rsidRDefault="00B64015" w:rsidP="009051CC">
      <w:pPr>
        <w:ind w:left="1440"/>
        <w:rPr>
          <w:rFonts w:ascii="Tahoma" w:hAnsi="Tahoma" w:cs="Tahoma"/>
          <w:b/>
          <w:bCs/>
          <w:sz w:val="20"/>
          <w:szCs w:val="20"/>
        </w:rPr>
      </w:pPr>
    </w:p>
    <w:p w:rsidR="00B64015" w:rsidRPr="00B5464C" w:rsidRDefault="00B64015" w:rsidP="009051CC">
      <w:pPr>
        <w:ind w:left="1440"/>
        <w:rPr>
          <w:rFonts w:ascii="Tahoma" w:hAnsi="Tahoma" w:cs="Tahoma"/>
          <w:sz w:val="20"/>
          <w:szCs w:val="20"/>
        </w:rPr>
      </w:pPr>
      <w:r w:rsidRPr="00B5464C">
        <w:rPr>
          <w:rFonts w:ascii="Tahoma" w:hAnsi="Tahoma" w:cs="Tahoma"/>
          <w:b/>
          <w:bCs/>
          <w:sz w:val="20"/>
          <w:szCs w:val="20"/>
        </w:rPr>
        <w:t>“Supplier’s Product Prices”</w:t>
      </w:r>
      <w:r w:rsidRPr="00B5464C">
        <w:rPr>
          <w:rFonts w:ascii="Tahoma" w:hAnsi="Tahoma" w:cs="Tahoma"/>
          <w:sz w:val="20"/>
          <w:szCs w:val="20"/>
        </w:rPr>
        <w:t xml:space="preserve"> means the product prices set out in the “Product Prices Tables” included in the Supplier’s Tender Submission as adjusted in accordance with Clause </w:t>
      </w:r>
      <w:r w:rsidR="00977FD9" w:rsidRPr="00B5464C">
        <w:rPr>
          <w:rFonts w:ascii="Tahoma" w:hAnsi="Tahoma" w:cs="Tahoma"/>
          <w:sz w:val="20"/>
          <w:szCs w:val="20"/>
        </w:rPr>
        <w:t>8</w:t>
      </w:r>
      <w:r w:rsidRPr="00B5464C">
        <w:rPr>
          <w:rFonts w:ascii="Tahoma" w:hAnsi="Tahoma" w:cs="Tahoma"/>
          <w:sz w:val="20"/>
          <w:szCs w:val="20"/>
        </w:rPr>
        <w:t xml:space="preserve"> </w:t>
      </w:r>
      <w:r w:rsidRPr="00977534">
        <w:rPr>
          <w:rFonts w:ascii="Tahoma" w:hAnsi="Tahoma" w:cs="Tahoma"/>
          <w:sz w:val="20"/>
          <w:szCs w:val="20"/>
        </w:rPr>
        <w:t>and as re</w:t>
      </w:r>
      <w:r w:rsidRPr="0059556B">
        <w:rPr>
          <w:rFonts w:ascii="Tahoma" w:hAnsi="Tahoma" w:cs="Tahoma"/>
          <w:sz w:val="20"/>
          <w:szCs w:val="20"/>
        </w:rPr>
        <w:t>flected in the Revised Bitumen Emulsions Pricing Schedule;</w:t>
      </w:r>
    </w:p>
    <w:p w:rsidR="00B64015" w:rsidRPr="00B5464C" w:rsidRDefault="00B64015" w:rsidP="00FB6B61">
      <w:pPr>
        <w:rPr>
          <w:rFonts w:ascii="Tahoma" w:hAnsi="Tahoma" w:cs="Tahoma"/>
          <w:b/>
          <w:bCs/>
          <w:sz w:val="20"/>
          <w:szCs w:val="20"/>
        </w:rPr>
      </w:pPr>
    </w:p>
    <w:p w:rsidR="00B64015" w:rsidRPr="00B5464C" w:rsidRDefault="00153E39" w:rsidP="00DB4C6E">
      <w:pPr>
        <w:ind w:left="1440"/>
        <w:rPr>
          <w:rFonts w:ascii="Tahoma" w:hAnsi="Tahoma" w:cs="Tahoma"/>
          <w:sz w:val="20"/>
          <w:szCs w:val="20"/>
        </w:rPr>
      </w:pPr>
      <w:r w:rsidRPr="00B5464C" w:rsidDel="00153E39">
        <w:rPr>
          <w:rFonts w:ascii="Tahoma" w:hAnsi="Tahoma" w:cs="Tahoma"/>
          <w:b/>
          <w:bCs/>
          <w:sz w:val="20"/>
          <w:szCs w:val="20"/>
        </w:rPr>
        <w:t xml:space="preserve"> </w:t>
      </w:r>
      <w:r w:rsidR="00B64015" w:rsidRPr="00B5464C">
        <w:rPr>
          <w:rFonts w:ascii="Tahoma" w:hAnsi="Tahoma" w:cs="Tahoma"/>
          <w:b/>
          <w:bCs/>
          <w:sz w:val="20"/>
          <w:szCs w:val="20"/>
        </w:rPr>
        <w:t xml:space="preserve">“Staff” </w:t>
      </w:r>
      <w:r w:rsidR="00B64015" w:rsidRPr="00B5464C">
        <w:rPr>
          <w:rFonts w:ascii="Tahoma" w:hAnsi="Tahoma" w:cs="Tahoma"/>
          <w:sz w:val="20"/>
          <w:szCs w:val="20"/>
        </w:rPr>
        <w:t xml:space="preserve">means all persons (including, without limitation, employees, agents and independent contractors) used or engaged by the Supplier in the provision of </w:t>
      </w:r>
      <w:r>
        <w:rPr>
          <w:rFonts w:ascii="Tahoma" w:hAnsi="Tahoma" w:cs="Tahoma"/>
          <w:sz w:val="20"/>
          <w:szCs w:val="20"/>
        </w:rPr>
        <w:t>Products</w:t>
      </w:r>
      <w:r w:rsidR="00B64015" w:rsidRPr="00B5464C">
        <w:rPr>
          <w:rFonts w:ascii="Tahoma" w:hAnsi="Tahoma" w:cs="Tahoma"/>
          <w:sz w:val="20"/>
          <w:szCs w:val="20"/>
        </w:rPr>
        <w:t>;</w:t>
      </w:r>
    </w:p>
    <w:p w:rsidR="00B64015" w:rsidRPr="00B5464C" w:rsidRDefault="00B64015" w:rsidP="00FF7BA0">
      <w:pPr>
        <w:rPr>
          <w:rFonts w:ascii="Tahoma" w:hAnsi="Tahoma" w:cs="Tahoma"/>
          <w:b/>
          <w:bCs/>
          <w:sz w:val="20"/>
          <w:szCs w:val="20"/>
        </w:rPr>
      </w:pPr>
    </w:p>
    <w:p w:rsidR="00B64015" w:rsidRPr="00BC79A5" w:rsidRDefault="00B64015" w:rsidP="00AF11B3">
      <w:pPr>
        <w:ind w:left="1418" w:firstLine="22"/>
        <w:rPr>
          <w:rFonts w:ascii="Tahoma" w:hAnsi="Tahoma" w:cs="Tahoma"/>
          <w:sz w:val="20"/>
          <w:szCs w:val="20"/>
        </w:rPr>
      </w:pPr>
      <w:r w:rsidRPr="00BC79A5">
        <w:rPr>
          <w:rFonts w:ascii="Tahoma" w:hAnsi="Tahoma" w:cs="Tahoma"/>
          <w:b/>
          <w:bCs/>
          <w:sz w:val="20"/>
          <w:szCs w:val="20"/>
        </w:rPr>
        <w:t>“Tender Submission”</w:t>
      </w:r>
      <w:r w:rsidRPr="00BC79A5">
        <w:rPr>
          <w:rFonts w:ascii="Tahoma" w:hAnsi="Tahoma" w:cs="Tahoma"/>
          <w:sz w:val="20"/>
          <w:szCs w:val="20"/>
        </w:rPr>
        <w:t xml:space="preserve"> </w:t>
      </w:r>
      <w:r w:rsidR="007C31A8" w:rsidRPr="00BC79A5">
        <w:rPr>
          <w:rFonts w:ascii="Tahoma" w:hAnsi="Tahoma" w:cs="Tahoma"/>
          <w:sz w:val="20"/>
          <w:szCs w:val="20"/>
        </w:rPr>
        <w:t xml:space="preserve">or </w:t>
      </w:r>
      <w:r w:rsidR="007C31A8" w:rsidRPr="00BC79A5">
        <w:rPr>
          <w:rFonts w:ascii="Tahoma" w:hAnsi="Tahoma" w:cs="Tahoma"/>
          <w:b/>
          <w:sz w:val="20"/>
          <w:szCs w:val="20"/>
        </w:rPr>
        <w:t xml:space="preserve">“Application” </w:t>
      </w:r>
      <w:r w:rsidRPr="00BC79A5">
        <w:rPr>
          <w:rFonts w:ascii="Tahoma" w:hAnsi="Tahoma" w:cs="Tahoma"/>
          <w:sz w:val="20"/>
          <w:szCs w:val="20"/>
        </w:rPr>
        <w:t>means the Supplier’s</w:t>
      </w:r>
      <w:r w:rsidR="007C31A8" w:rsidRPr="00BC79A5">
        <w:rPr>
          <w:rFonts w:ascii="Tahoma" w:hAnsi="Tahoma" w:cs="Tahoma"/>
          <w:sz w:val="20"/>
          <w:szCs w:val="20"/>
        </w:rPr>
        <w:t xml:space="preserve"> application for admittance to the Framework submitted </w:t>
      </w:r>
      <w:r w:rsidR="00DD68DE" w:rsidRPr="00BC79A5">
        <w:rPr>
          <w:rFonts w:ascii="Tahoma" w:hAnsi="Tahoma" w:cs="Tahoma"/>
          <w:sz w:val="20"/>
          <w:szCs w:val="20"/>
        </w:rPr>
        <w:t xml:space="preserve">to TII </w:t>
      </w:r>
      <w:r w:rsidR="00DD68DE">
        <w:rPr>
          <w:rFonts w:ascii="Tahoma" w:hAnsi="Tahoma" w:cs="Tahoma"/>
          <w:sz w:val="20"/>
          <w:szCs w:val="20"/>
        </w:rPr>
        <w:t xml:space="preserve">via the </w:t>
      </w:r>
      <w:proofErr w:type="spellStart"/>
      <w:r w:rsidR="00DD68DE">
        <w:rPr>
          <w:rFonts w:ascii="Tahoma" w:hAnsi="Tahoma" w:cs="Tahoma"/>
          <w:sz w:val="20"/>
          <w:szCs w:val="20"/>
        </w:rPr>
        <w:t>TenderBox</w:t>
      </w:r>
      <w:proofErr w:type="spellEnd"/>
      <w:r w:rsidR="00DD68DE">
        <w:rPr>
          <w:rFonts w:ascii="Tahoma" w:hAnsi="Tahoma" w:cs="Tahoma"/>
          <w:sz w:val="20"/>
          <w:szCs w:val="20"/>
        </w:rPr>
        <w:t xml:space="preserve"> facility on </w:t>
      </w:r>
      <w:hyperlink r:id="rId10" w:history="1">
        <w:r w:rsidR="00DD68DE" w:rsidRPr="00A615C7">
          <w:rPr>
            <w:rStyle w:val="Hyperlink"/>
            <w:rFonts w:ascii="Tahoma" w:hAnsi="Tahoma" w:cs="Tahoma"/>
            <w:sz w:val="20"/>
            <w:szCs w:val="20"/>
          </w:rPr>
          <w:t>www.etenders.gov.ie</w:t>
        </w:r>
      </w:hyperlink>
      <w:r w:rsidR="00DD68DE">
        <w:rPr>
          <w:rFonts w:ascii="Tahoma" w:hAnsi="Tahoma" w:cs="Tahoma"/>
          <w:sz w:val="20"/>
          <w:szCs w:val="20"/>
        </w:rPr>
        <w:t xml:space="preserve"> </w:t>
      </w:r>
      <w:r w:rsidR="007C31A8" w:rsidRPr="00BC79A5">
        <w:rPr>
          <w:rFonts w:ascii="Tahoma" w:hAnsi="Tahoma" w:cs="Tahoma"/>
          <w:sz w:val="20"/>
          <w:szCs w:val="20"/>
        </w:rPr>
        <w:t xml:space="preserve">by the Closing Deadline.  </w:t>
      </w:r>
    </w:p>
    <w:p w:rsidR="00977FD9" w:rsidRPr="00BC79A5" w:rsidRDefault="00977FD9" w:rsidP="00AF11B3">
      <w:pPr>
        <w:ind w:left="1418" w:firstLine="22"/>
        <w:rPr>
          <w:rFonts w:ascii="Tahoma" w:hAnsi="Tahoma" w:cs="Tahoma"/>
          <w:sz w:val="20"/>
          <w:szCs w:val="20"/>
        </w:rPr>
      </w:pPr>
    </w:p>
    <w:p w:rsidR="00977FD9" w:rsidRPr="00B5464C" w:rsidRDefault="007C31A8" w:rsidP="007C31A8">
      <w:pPr>
        <w:ind w:left="1418" w:firstLine="22"/>
        <w:rPr>
          <w:rFonts w:ascii="Tahoma" w:hAnsi="Tahoma" w:cs="Tahoma"/>
          <w:sz w:val="20"/>
          <w:szCs w:val="20"/>
        </w:rPr>
      </w:pPr>
      <w:r w:rsidRPr="00B5464C">
        <w:rPr>
          <w:rFonts w:ascii="Tahoma" w:hAnsi="Tahoma" w:cs="Tahoma"/>
          <w:b/>
          <w:bCs/>
          <w:sz w:val="20"/>
          <w:szCs w:val="20"/>
        </w:rPr>
        <w:t xml:space="preserve"> </w:t>
      </w:r>
      <w:r w:rsidR="00977FD9" w:rsidRPr="00B5464C">
        <w:rPr>
          <w:rFonts w:ascii="Tahoma" w:hAnsi="Tahoma" w:cs="Tahoma"/>
          <w:b/>
          <w:bCs/>
          <w:sz w:val="20"/>
          <w:szCs w:val="20"/>
        </w:rPr>
        <w:t xml:space="preserve">“TII” </w:t>
      </w:r>
      <w:r w:rsidR="00977FD9" w:rsidRPr="00B5464C">
        <w:rPr>
          <w:rFonts w:ascii="Tahoma" w:hAnsi="Tahoma" w:cs="Tahoma"/>
          <w:sz w:val="20"/>
          <w:szCs w:val="20"/>
        </w:rPr>
        <w:t>means Transport Infrastructure Ireland;</w:t>
      </w:r>
    </w:p>
    <w:p w:rsidR="00977FD9" w:rsidRPr="00B5464C" w:rsidRDefault="00977FD9" w:rsidP="00AF11B3">
      <w:pPr>
        <w:ind w:left="1418" w:firstLine="22"/>
        <w:rPr>
          <w:rFonts w:ascii="Tahoma" w:hAnsi="Tahoma" w:cs="Tahoma"/>
          <w:sz w:val="20"/>
          <w:szCs w:val="20"/>
        </w:rPr>
      </w:pPr>
    </w:p>
    <w:p w:rsidR="00B64015" w:rsidRPr="00B5464C" w:rsidRDefault="00B64015" w:rsidP="00AF11B3">
      <w:pPr>
        <w:ind w:left="1418" w:firstLine="22"/>
        <w:rPr>
          <w:rFonts w:ascii="Tahoma" w:hAnsi="Tahoma" w:cs="Tahoma"/>
          <w:sz w:val="20"/>
          <w:szCs w:val="20"/>
        </w:rPr>
      </w:pPr>
      <w:r w:rsidRPr="00B5464C">
        <w:rPr>
          <w:rFonts w:ascii="Tahoma" w:hAnsi="Tahoma" w:cs="Tahoma"/>
          <w:b/>
          <w:bCs/>
          <w:sz w:val="20"/>
          <w:szCs w:val="20"/>
        </w:rPr>
        <w:t xml:space="preserve">“VAT” </w:t>
      </w:r>
      <w:r w:rsidRPr="00B5464C">
        <w:rPr>
          <w:rFonts w:ascii="Tahoma" w:hAnsi="Tahoma" w:cs="Tahoma"/>
          <w:sz w:val="20"/>
          <w:szCs w:val="20"/>
        </w:rPr>
        <w:t>means Value Added Tax.</w:t>
      </w:r>
    </w:p>
    <w:p w:rsidR="00B64015" w:rsidRPr="00B5464C" w:rsidRDefault="00B64015" w:rsidP="000D70DB">
      <w:pPr>
        <w:pStyle w:val="Heading5"/>
      </w:pPr>
      <w:r w:rsidRPr="00B5464C">
        <w:t xml:space="preserve">In this </w:t>
      </w:r>
      <w:r w:rsidRPr="00B63ED4">
        <w:t>Framework</w:t>
      </w:r>
      <w:r w:rsidRPr="00B5464C">
        <w:t xml:space="preserve"> Agreement, unless where otherwise specified:</w:t>
      </w:r>
    </w:p>
    <w:p w:rsidR="00B64015" w:rsidRPr="009B3911" w:rsidRDefault="00B64015" w:rsidP="000D70DB">
      <w:pPr>
        <w:pStyle w:val="Heading6"/>
        <w:keepNext w:val="0"/>
        <w:keepLines w:val="0"/>
      </w:pPr>
      <w:proofErr w:type="gramStart"/>
      <w:r w:rsidRPr="00B63ED4">
        <w:t>words</w:t>
      </w:r>
      <w:proofErr w:type="gramEnd"/>
      <w:r w:rsidRPr="00B63ED4">
        <w:t xml:space="preserve"> in the singular include the plural and vice versa;</w:t>
      </w:r>
    </w:p>
    <w:p w:rsidR="00B64015" w:rsidRPr="00B5464C" w:rsidRDefault="00B64015" w:rsidP="000D70DB">
      <w:pPr>
        <w:pStyle w:val="Heading6"/>
        <w:keepNext w:val="0"/>
        <w:keepLines w:val="0"/>
      </w:pPr>
      <w:proofErr w:type="gramStart"/>
      <w:r w:rsidRPr="00B5464C">
        <w:t>words</w:t>
      </w:r>
      <w:proofErr w:type="gramEnd"/>
      <w:r w:rsidRPr="00B5464C">
        <w:t xml:space="preserve"> importing individuals shall also include reference to incorporated and unincorporated associations and vice versa;</w:t>
      </w:r>
    </w:p>
    <w:p w:rsidR="00B64015" w:rsidRPr="00B5464C" w:rsidRDefault="00B64015" w:rsidP="000D70DB">
      <w:pPr>
        <w:pStyle w:val="Heading6"/>
        <w:keepNext w:val="0"/>
        <w:keepLines w:val="0"/>
      </w:pPr>
      <w:proofErr w:type="gramStart"/>
      <w:r w:rsidRPr="00B5464C">
        <w:t>words</w:t>
      </w:r>
      <w:proofErr w:type="gramEnd"/>
      <w:r w:rsidRPr="00B5464C">
        <w:t xml:space="preserve"> in any gender shall include all genders;</w:t>
      </w:r>
    </w:p>
    <w:p w:rsidR="00B64015" w:rsidRPr="00B5464C" w:rsidRDefault="00B64015" w:rsidP="000D70DB">
      <w:pPr>
        <w:pStyle w:val="Heading6"/>
        <w:keepNext w:val="0"/>
        <w:keepLines w:val="0"/>
      </w:pPr>
      <w:proofErr w:type="gramStart"/>
      <w:r w:rsidRPr="00B5464C">
        <w:t>headings</w:t>
      </w:r>
      <w:proofErr w:type="gramEnd"/>
      <w:r w:rsidRPr="00B5464C">
        <w:t xml:space="preserve"> and titles are inserted for convenience only and shall not affect the construction of this Framework Agreement;</w:t>
      </w:r>
    </w:p>
    <w:p w:rsidR="00B64015" w:rsidRPr="00B5464C" w:rsidRDefault="00B64015" w:rsidP="000D70DB">
      <w:pPr>
        <w:pStyle w:val="Heading6"/>
        <w:keepNext w:val="0"/>
        <w:keepLines w:val="0"/>
      </w:pPr>
      <w:proofErr w:type="gramStart"/>
      <w:r w:rsidRPr="00B5464C">
        <w:t>references</w:t>
      </w:r>
      <w:proofErr w:type="gramEnd"/>
      <w:r w:rsidRPr="00B5464C">
        <w:t xml:space="preserve"> to a day mean a calendar day;</w:t>
      </w:r>
    </w:p>
    <w:p w:rsidR="00B64015" w:rsidRPr="00B5464C" w:rsidRDefault="00B64015" w:rsidP="000D70DB">
      <w:pPr>
        <w:pStyle w:val="Heading6"/>
        <w:keepNext w:val="0"/>
        <w:keepLines w:val="0"/>
      </w:pPr>
      <w:proofErr w:type="gramStart"/>
      <w:r w:rsidRPr="00B5464C">
        <w:t>references</w:t>
      </w:r>
      <w:proofErr w:type="gramEnd"/>
      <w:r w:rsidRPr="00B5464C">
        <w:t xml:space="preserve"> to a working day mean a day that is not a Saturday, Sunday, a public holiday established under the Organisation of Working Time Act 1997 or Good Friday; </w:t>
      </w:r>
    </w:p>
    <w:p w:rsidR="00B64015" w:rsidRPr="00B5464C" w:rsidRDefault="00B64015" w:rsidP="000D70DB">
      <w:pPr>
        <w:pStyle w:val="Heading6"/>
        <w:keepNext w:val="0"/>
        <w:keepLines w:val="0"/>
      </w:pPr>
      <w:r w:rsidRPr="00B5464C">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rsidR="00B64015" w:rsidRPr="00B5464C" w:rsidRDefault="00B64015" w:rsidP="000D70DB">
      <w:pPr>
        <w:pStyle w:val="Heading6"/>
        <w:keepNext w:val="0"/>
        <w:keepLines w:val="0"/>
      </w:pPr>
      <w:proofErr w:type="gramStart"/>
      <w:r w:rsidRPr="00B5464C">
        <w:t>references</w:t>
      </w:r>
      <w:proofErr w:type="gramEnd"/>
      <w:r w:rsidRPr="00B5464C">
        <w:t xml:space="preserve"> to any statute or statutory provision shall be construed as references to the same as it may have been or may from time to time be amended, modified or re-enacted.</w:t>
      </w:r>
    </w:p>
    <w:p w:rsidR="00B64015" w:rsidRPr="00B5464C" w:rsidRDefault="00B64015" w:rsidP="000D70DB">
      <w:pPr>
        <w:pStyle w:val="Heading5"/>
        <w:keepNext/>
      </w:pPr>
      <w:r w:rsidRPr="00B5464C">
        <w:lastRenderedPageBreak/>
        <w:t xml:space="preserve">Certain Rules of Construction </w:t>
      </w:r>
      <w:proofErr w:type="spellStart"/>
      <w:r w:rsidRPr="00B5464C">
        <w:t>disapplied</w:t>
      </w:r>
      <w:proofErr w:type="spellEnd"/>
      <w:r w:rsidRPr="00B5464C">
        <w:t xml:space="preserve">: </w:t>
      </w:r>
    </w:p>
    <w:p w:rsidR="00B64015" w:rsidRPr="00B5464C" w:rsidRDefault="00B64015" w:rsidP="000D70DB">
      <w:pPr>
        <w:pStyle w:val="Heading6"/>
        <w:keepLines w:val="0"/>
      </w:pPr>
      <w:r w:rsidRPr="00B5464C">
        <w:t>This Framework Agreement shall be construed without regard to the rule of construction known as “</w:t>
      </w:r>
      <w:proofErr w:type="spellStart"/>
      <w:r w:rsidRPr="00B5464C">
        <w:t>ejusdem</w:t>
      </w:r>
      <w:proofErr w:type="spellEnd"/>
      <w:r w:rsidRPr="00B5464C">
        <w:t xml:space="preserve"> generis”.</w:t>
      </w:r>
    </w:p>
    <w:p w:rsidR="00B64015" w:rsidRDefault="00B64015" w:rsidP="000D70DB">
      <w:pPr>
        <w:pStyle w:val="Heading6"/>
      </w:pPr>
      <w:r w:rsidRPr="00B5464C">
        <w:t>If any ambiguity or question of intent or interpretation arises, this Framework Agreement shall be construed as if drafted jointly by the parties and no presumption or burden of proof shall arise favouring or disfavouring any party by virtue of the authorship of any of the provisions of this Framework Agreement.</w:t>
      </w:r>
    </w:p>
    <w:p w:rsidR="00B64015" w:rsidRPr="001706A2" w:rsidRDefault="00B64015" w:rsidP="000D70DB">
      <w:pPr>
        <w:pStyle w:val="Heading4"/>
      </w:pPr>
      <w:r w:rsidRPr="001706A2">
        <w:t>Entire Agreement</w:t>
      </w:r>
    </w:p>
    <w:p w:rsidR="0094619F" w:rsidRPr="00BC79A5" w:rsidRDefault="00B64015" w:rsidP="000D70DB">
      <w:pPr>
        <w:pStyle w:val="Heading5"/>
      </w:pPr>
      <w:bookmarkStart w:id="7" w:name="_Ref244594256"/>
      <w:r w:rsidRPr="00BC79A5">
        <w:t xml:space="preserve">This Framework Agreement </w:t>
      </w:r>
      <w:r w:rsidR="007C31A8" w:rsidRPr="00BC79A5">
        <w:t xml:space="preserve"> constitutes</w:t>
      </w:r>
      <w:r w:rsidRPr="00BC79A5">
        <w:t xml:space="preserve"> the entire agreement between the parties and contains all the terms which the parties have agreed with respect to its subject matter and </w:t>
      </w:r>
      <w:r w:rsidR="007C31A8" w:rsidRPr="00BC79A5">
        <w:t xml:space="preserve">shall prevail over and </w:t>
      </w:r>
      <w:r w:rsidRPr="00BC79A5">
        <w:t xml:space="preserve">supersede all </w:t>
      </w:r>
      <w:r w:rsidR="00FE4E98" w:rsidRPr="00BC79A5">
        <w:t xml:space="preserve">prior </w:t>
      </w:r>
      <w:r w:rsidRPr="00BC79A5">
        <w:t>agreements,</w:t>
      </w:r>
      <w:r w:rsidR="00977534" w:rsidRPr="00BC79A5">
        <w:t xml:space="preserve"> </w:t>
      </w:r>
      <w:r w:rsidRPr="00BC79A5">
        <w:t>understandings</w:t>
      </w:r>
      <w:r w:rsidR="00FE4E98" w:rsidRPr="00BC79A5">
        <w:t>, statements and communications</w:t>
      </w:r>
      <w:r w:rsidRPr="00BC79A5">
        <w:t xml:space="preserve"> between </w:t>
      </w:r>
      <w:r w:rsidR="00FE4E98" w:rsidRPr="00BC79A5">
        <w:t xml:space="preserve">the Supplier and any Framework Purchaser. Without prejudice to the generality of the foregoing, the Framework Agreement shall apply to the exclusion of any terms and conditions which the Supplier may purport to apply at any time, whether contained in any acknowledgement of a purchase order or otherwise. </w:t>
      </w:r>
    </w:p>
    <w:bookmarkEnd w:id="7"/>
    <w:p w:rsidR="00B64015" w:rsidRPr="00B5464C" w:rsidRDefault="00B64015" w:rsidP="000D70DB">
      <w:pPr>
        <w:pStyle w:val="Heading5"/>
      </w:pPr>
      <w:r w:rsidRPr="00B5464C">
        <w:t>Neither party has relied on any other written or oral agreement, representation, arrangement or understanding.</w:t>
      </w:r>
    </w:p>
    <w:p w:rsidR="002546E3" w:rsidRDefault="00B64015" w:rsidP="000D70DB">
      <w:pPr>
        <w:pStyle w:val="Heading5"/>
      </w:pPr>
      <w:r w:rsidRPr="00B5464C">
        <w:t xml:space="preserve">The Supplier acknowledges that it has not been induced to enter into this Framework Agreement by a statement or promise which this Framework Agreement does not contain. </w:t>
      </w:r>
      <w:r w:rsidR="00302111" w:rsidRPr="00B5464C">
        <w:t>Neither TII nor any</w:t>
      </w:r>
      <w:r w:rsidRPr="00B5464C">
        <w:t xml:space="preserve"> Framework Purchaser is liable in equity, contract or tort or in any other way for a representation that is not set out in this Framework Agreement.</w:t>
      </w:r>
      <w:r w:rsidR="002546E3" w:rsidRPr="002546E3">
        <w:t xml:space="preserve"> </w:t>
      </w:r>
    </w:p>
    <w:p w:rsidR="00B64015" w:rsidRPr="00B5464C" w:rsidRDefault="002546E3" w:rsidP="000D70DB">
      <w:pPr>
        <w:pStyle w:val="Heading5"/>
      </w:pPr>
      <w:r w:rsidRPr="00B5464C">
        <w:t>Each obligation, warranty or representation of the Supplier under this Framework Agreement is undertaken or made (as the case may be) in favour of TII for its own benefit and for the benefit of each Framework Purchaser.</w:t>
      </w:r>
      <w:r w:rsidR="00B64015" w:rsidRPr="00B5464C">
        <w:t xml:space="preserve">  </w:t>
      </w:r>
    </w:p>
    <w:p w:rsidR="00B64015" w:rsidRDefault="00B64015" w:rsidP="000D70DB">
      <w:pPr>
        <w:pStyle w:val="Heading4"/>
      </w:pPr>
      <w:r w:rsidRPr="00B5464C">
        <w:t>Contract Period</w:t>
      </w:r>
    </w:p>
    <w:p w:rsidR="00B64015" w:rsidRPr="00B5464C" w:rsidRDefault="007706FC" w:rsidP="000D70DB">
      <w:pPr>
        <w:pStyle w:val="Heading5"/>
      </w:pPr>
      <w:bookmarkStart w:id="8" w:name="_Ref244594164"/>
      <w:r w:rsidRPr="00C33447">
        <w:t>The Framework Agreement shall take effect on the Effective Date. The Framework Agreement shall continue in full force and effect for a period of up to</w:t>
      </w:r>
      <w:r w:rsidR="00B64015" w:rsidRPr="00DD68DE">
        <w:t xml:space="preserve"> </w:t>
      </w:r>
      <w:r w:rsidR="00DD68DE" w:rsidRPr="000D70DB">
        <w:rPr>
          <w:b/>
        </w:rPr>
        <w:t>forty eight</w:t>
      </w:r>
      <w:r w:rsidR="00C33447" w:rsidRPr="000D70DB">
        <w:rPr>
          <w:b/>
        </w:rPr>
        <w:t xml:space="preserve"> (4</w:t>
      </w:r>
      <w:r w:rsidR="00DD68DE" w:rsidRPr="000D70DB">
        <w:rPr>
          <w:b/>
        </w:rPr>
        <w:t>8</w:t>
      </w:r>
      <w:r w:rsidR="00C33447" w:rsidRPr="000D70DB">
        <w:rPr>
          <w:b/>
        </w:rPr>
        <w:t>) months</w:t>
      </w:r>
      <w:r w:rsidR="00C33447" w:rsidRPr="000D70DB">
        <w:t xml:space="preserve"> </w:t>
      </w:r>
      <w:r w:rsidR="00B64015" w:rsidRPr="00DD68DE">
        <w:t>and including the</w:t>
      </w:r>
      <w:r w:rsidR="00B64015" w:rsidRPr="00B5464C">
        <w:t xml:space="preserve"> Commencement Date (the “</w:t>
      </w:r>
      <w:r w:rsidR="00B64015" w:rsidRPr="00B5464C">
        <w:rPr>
          <w:b/>
          <w:bCs/>
        </w:rPr>
        <w:t>Contract Period</w:t>
      </w:r>
      <w:r w:rsidR="00B64015" w:rsidRPr="00B5464C">
        <w:t xml:space="preserve">”), unless it is otherwise terminated in accordance with the provisions of this Framework Agreement. </w:t>
      </w:r>
      <w:r w:rsidRPr="000D70DB">
        <w:t>For the avoidance of any doubt, the term of a Mini-Competition Contract may last longer than the Contract Period.</w:t>
      </w:r>
      <w:r w:rsidRPr="00C33447">
        <w:t xml:space="preserve"> Notwithstanding the expiry of the Contract Period, a Mini-Competition Contract that is not completed prior to the end of the Contract Period shall be governed by this Framework Agreement.</w:t>
      </w:r>
      <w:bookmarkEnd w:id="8"/>
      <w:r w:rsidR="00B64015" w:rsidRPr="00B5464C">
        <w:t xml:space="preserve"> </w:t>
      </w:r>
    </w:p>
    <w:p w:rsidR="00C22AD4" w:rsidRPr="00C22AD4" w:rsidRDefault="00B64015" w:rsidP="000D70DB">
      <w:pPr>
        <w:pStyle w:val="Heading4"/>
      </w:pPr>
      <w:bookmarkStart w:id="9" w:name="_Ref244595015"/>
      <w:r w:rsidRPr="00B5464C">
        <w:t xml:space="preserve">Scope of </w:t>
      </w:r>
      <w:r w:rsidR="0094619F">
        <w:t>Appointment</w:t>
      </w:r>
    </w:p>
    <w:p w:rsidR="00C34625" w:rsidRPr="000D70DB" w:rsidRDefault="00C34625" w:rsidP="000D70DB">
      <w:pPr>
        <w:pStyle w:val="Heading5"/>
        <w:rPr>
          <w:lang w:val="en-IE"/>
        </w:rPr>
      </w:pPr>
      <w:r w:rsidRPr="00B5464C">
        <w:t>This Framework Agreement governs the relationship between TII and the Supplier in respect</w:t>
      </w:r>
      <w:r w:rsidRPr="00B5464C">
        <w:rPr>
          <w:lang w:val="en-IE"/>
        </w:rPr>
        <w:t xml:space="preserve"> of the provision of </w:t>
      </w:r>
      <w:r>
        <w:rPr>
          <w:lang w:val="en-IE"/>
        </w:rPr>
        <w:t>Emulsion</w:t>
      </w:r>
      <w:r w:rsidRPr="00B5464C">
        <w:rPr>
          <w:lang w:val="en-IE"/>
        </w:rPr>
        <w:t xml:space="preserve"> </w:t>
      </w:r>
      <w:r w:rsidR="00153E39">
        <w:rPr>
          <w:lang w:val="en-IE"/>
        </w:rPr>
        <w:t>Products</w:t>
      </w:r>
      <w:r w:rsidRPr="00B5464C">
        <w:rPr>
          <w:lang w:val="en-IE"/>
        </w:rPr>
        <w:t xml:space="preserve"> by the Supplier to TII and to the Framework Purchasers.</w:t>
      </w:r>
      <w:r w:rsidR="00B64015" w:rsidRPr="00B5464C">
        <w:rPr>
          <w:lang w:val="en-IE"/>
        </w:rPr>
        <w:t xml:space="preserve"> </w:t>
      </w:r>
    </w:p>
    <w:p w:rsidR="007706FC" w:rsidRPr="00B63ED4" w:rsidRDefault="00C34625" w:rsidP="000D70DB">
      <w:pPr>
        <w:pStyle w:val="Heading5"/>
        <w:rPr>
          <w:lang w:val="en-IE"/>
        </w:rPr>
      </w:pPr>
      <w:r w:rsidRPr="00B5464C">
        <w:rPr>
          <w:lang w:val="en-IE"/>
        </w:rPr>
        <w:t xml:space="preserve">In consideration of the performance by the Supplier of its obligations under this Framework Agreement and for other good and valuable consideration (receipt of which is acknowledged), TII appoints the Supplier on a non-exclusive basis to provide </w:t>
      </w:r>
      <w:r w:rsidR="00153E39">
        <w:rPr>
          <w:lang w:val="en-IE"/>
        </w:rPr>
        <w:t>Products</w:t>
      </w:r>
      <w:r w:rsidRPr="00B5464C">
        <w:rPr>
          <w:lang w:val="en-IE"/>
        </w:rPr>
        <w:t xml:space="preserve"> to Framework Purchasers, if instructed to do so from time to time pursuant to </w:t>
      </w:r>
      <w:r w:rsidRPr="0096393F">
        <w:rPr>
          <w:lang w:val="en-IE"/>
        </w:rPr>
        <w:t>Clause 6</w:t>
      </w:r>
      <w:r w:rsidRPr="00B5464C">
        <w:rPr>
          <w:lang w:val="en-IE"/>
        </w:rPr>
        <w:t>, and the Supplier accepts such appointment in each case upon the terms and subject to the conditions of this Framework Agreement.</w:t>
      </w:r>
    </w:p>
    <w:p w:rsidR="007706FC" w:rsidRPr="00B63ED4" w:rsidRDefault="000943FB" w:rsidP="000D70DB">
      <w:pPr>
        <w:pStyle w:val="Heading5"/>
        <w:rPr>
          <w:lang w:val="en-IE"/>
        </w:rPr>
      </w:pPr>
      <w:r w:rsidRPr="00B5464C">
        <w:rPr>
          <w:lang w:val="en-IE"/>
        </w:rPr>
        <w:lastRenderedPageBreak/>
        <w:t xml:space="preserve">The parties acknowledge and agree that the Framework Purchasers have the right to order </w:t>
      </w:r>
      <w:r w:rsidR="00153E39">
        <w:rPr>
          <w:lang w:val="en-IE"/>
        </w:rPr>
        <w:t>Products</w:t>
      </w:r>
      <w:r w:rsidRPr="00B5464C">
        <w:rPr>
          <w:lang w:val="en-IE"/>
        </w:rPr>
        <w:t xml:space="preserve"> pursuant to this Framework Agreement</w:t>
      </w:r>
      <w:r>
        <w:rPr>
          <w:lang w:val="en-IE"/>
        </w:rPr>
        <w:t>.</w:t>
      </w:r>
    </w:p>
    <w:p w:rsidR="000943FB" w:rsidRPr="00B63ED4" w:rsidRDefault="000943FB" w:rsidP="000D70DB">
      <w:pPr>
        <w:pStyle w:val="Heading5"/>
      </w:pPr>
      <w:r w:rsidRPr="0094619F">
        <w:t xml:space="preserve">The appointment of the Supplier does not constitute a commitment or guarantee by any of the Framework Purchasers to procure any </w:t>
      </w:r>
      <w:r w:rsidR="00153E39">
        <w:t>Products</w:t>
      </w:r>
      <w:r w:rsidRPr="0094619F">
        <w:t xml:space="preserve"> or any other </w:t>
      </w:r>
      <w:r w:rsidR="00153E39">
        <w:t>products</w:t>
      </w:r>
      <w:r w:rsidRPr="0094619F">
        <w:t xml:space="preserve"> from the Supplier. </w:t>
      </w:r>
      <w:r w:rsidR="00153E39">
        <w:t>Products</w:t>
      </w:r>
      <w:r w:rsidRPr="00B5464C">
        <w:t xml:space="preserve"> shall only be procured from the Supplier in accordance with </w:t>
      </w:r>
      <w:r w:rsidRPr="0096393F">
        <w:t>Clause 6</w:t>
      </w:r>
      <w:r w:rsidRPr="00B5464C">
        <w:t>.</w:t>
      </w:r>
    </w:p>
    <w:p w:rsidR="000943FB" w:rsidRPr="00B63ED4" w:rsidRDefault="00616B2E" w:rsidP="000D70DB">
      <w:pPr>
        <w:pStyle w:val="Heading5"/>
      </w:pPr>
      <w:r>
        <w:t>N</w:t>
      </w:r>
      <w:r w:rsidR="000943FB" w:rsidRPr="00B5464C">
        <w:t xml:space="preserve">either TII nor any Framework Purchaser guarantees that any </w:t>
      </w:r>
      <w:r w:rsidR="00153E39">
        <w:t>Products</w:t>
      </w:r>
      <w:r w:rsidR="000943FB" w:rsidRPr="00B5464C">
        <w:t xml:space="preserve"> will be procured under this Agreement.</w:t>
      </w:r>
    </w:p>
    <w:p w:rsidR="000943FB" w:rsidRPr="000D70DB" w:rsidRDefault="000943FB" w:rsidP="000D70DB">
      <w:pPr>
        <w:pStyle w:val="Heading5"/>
        <w:rPr>
          <w:color w:val="FF0000"/>
        </w:rPr>
      </w:pPr>
      <w:r w:rsidRPr="00B5464C">
        <w:rPr>
          <w:lang w:val="en-IE"/>
        </w:rPr>
        <w:t xml:space="preserve">No undertakings or any form of statement, promise, representation or obligation shall be deemed to have been made by TII and/or any Framework Purchaser in respect of the total quantities or values of the </w:t>
      </w:r>
      <w:r w:rsidR="00153E39">
        <w:rPr>
          <w:lang w:val="en-IE"/>
        </w:rPr>
        <w:t>Products</w:t>
      </w:r>
      <w:r w:rsidRPr="00B5464C">
        <w:rPr>
          <w:lang w:val="en-IE"/>
        </w:rPr>
        <w:t xml:space="preserve"> to be ordered by them pursuant to this Framework Agreement and the Supplier acknowledges and agrees that it has not entered into this Framework Agreement on the basis of any such undertaking, statement, promise or representation</w:t>
      </w:r>
      <w:r w:rsidR="005E75AA">
        <w:rPr>
          <w:color w:val="FF0000"/>
        </w:rPr>
        <w:t>.</w:t>
      </w:r>
    </w:p>
    <w:p w:rsidR="00671147" w:rsidRPr="009B3911" w:rsidRDefault="00671147" w:rsidP="000D70DB">
      <w:pPr>
        <w:pStyle w:val="Heading4"/>
      </w:pPr>
      <w:bookmarkStart w:id="10" w:name="_Toc425780105"/>
      <w:bookmarkStart w:id="11" w:name="_Toc425780434"/>
      <w:r w:rsidRPr="00B63ED4">
        <w:t>Bitumen Emulsion Products – Division into Lots</w:t>
      </w:r>
      <w:bookmarkEnd w:id="10"/>
      <w:bookmarkEnd w:id="11"/>
    </w:p>
    <w:p w:rsidR="007303DF" w:rsidRPr="00E80418" w:rsidRDefault="00671147" w:rsidP="00616B2E">
      <w:pPr>
        <w:pStyle w:val="Heading5"/>
      </w:pPr>
      <w:bookmarkStart w:id="12" w:name="_Toc425780106"/>
      <w:r w:rsidRPr="00E80418">
        <w:t xml:space="preserve">This </w:t>
      </w:r>
      <w:r w:rsidR="007A73AE" w:rsidRPr="00E80418">
        <w:t>F</w:t>
      </w:r>
      <w:r w:rsidRPr="00E80418">
        <w:t xml:space="preserve">ramework </w:t>
      </w:r>
      <w:r w:rsidR="007A73AE" w:rsidRPr="00E80418">
        <w:t xml:space="preserve">Agreement pertains to </w:t>
      </w:r>
      <w:bookmarkEnd w:id="12"/>
      <w:r w:rsidR="007A73AE" w:rsidRPr="00E80418">
        <w:t xml:space="preserve">the </w:t>
      </w:r>
      <w:r w:rsidR="00E80418" w:rsidRPr="00E80418">
        <w:rPr>
          <w:b/>
        </w:rPr>
        <w:t xml:space="preserve">Supply Only of Bitumen Emulsions 2018 – 2021 </w:t>
      </w:r>
      <w:r w:rsidR="007A73AE" w:rsidRPr="00E80418">
        <w:rPr>
          <w:b/>
        </w:rPr>
        <w:t>(Lot 1)</w:t>
      </w:r>
      <w:r w:rsidR="007A73AE" w:rsidRPr="00E80418">
        <w:t>.</w:t>
      </w:r>
    </w:p>
    <w:p w:rsidR="00A457E9" w:rsidRPr="009B3911" w:rsidRDefault="00A457E9" w:rsidP="000D70DB">
      <w:pPr>
        <w:pStyle w:val="Heading4"/>
      </w:pPr>
      <w:r w:rsidRPr="00B63ED4">
        <w:t xml:space="preserve">Mini-Competition Contracts </w:t>
      </w: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B63ED4" w:rsidRDefault="00A457E9" w:rsidP="000D70DB">
      <w:pPr>
        <w:pStyle w:val="Heading5"/>
      </w:pPr>
      <w:r w:rsidRPr="00191C59">
        <w:t xml:space="preserve">Where a Framework Purchaser wishes to acquire </w:t>
      </w:r>
      <w:bookmarkStart w:id="13" w:name="_BPDCD_34"/>
      <w:r w:rsidR="00153E39">
        <w:t>Products</w:t>
      </w:r>
      <w:r w:rsidRPr="00191C59">
        <w:t xml:space="preserve"> pursuant to the Framework Agreement</w:t>
      </w:r>
      <w:bookmarkEnd w:id="13"/>
      <w:r w:rsidRPr="00191C59">
        <w:t xml:space="preserve">, it will do so by means of a Mini-Competition. </w:t>
      </w:r>
      <w:r w:rsidRPr="00A76FE0">
        <w:t xml:space="preserve">The Framework Purchaser shall issue a </w:t>
      </w:r>
      <w:r>
        <w:t xml:space="preserve">Mini Competition Request for Tender </w:t>
      </w:r>
      <w:r w:rsidRPr="00A76FE0">
        <w:t xml:space="preserve">to all Framework Suppliers capable of </w:t>
      </w:r>
      <w:r w:rsidRPr="00191C59">
        <w:t xml:space="preserve">performing the </w:t>
      </w:r>
      <w:bookmarkStart w:id="14" w:name="_BPDCD_36"/>
      <w:r w:rsidRPr="00191C59">
        <w:t xml:space="preserve">contract </w:t>
      </w:r>
      <w:bookmarkEnd w:id="14"/>
      <w:r w:rsidRPr="00191C59">
        <w:t xml:space="preserve">via the </w:t>
      </w:r>
      <w:proofErr w:type="spellStart"/>
      <w:r w:rsidRPr="00191C59">
        <w:t>Supplygov</w:t>
      </w:r>
      <w:proofErr w:type="spellEnd"/>
      <w:r w:rsidRPr="00191C59">
        <w:t xml:space="preserve"> system, inviting each to submit a Proposal.</w:t>
      </w:r>
    </w:p>
    <w:p w:rsidR="002D2CB5" w:rsidRPr="00B63ED4" w:rsidRDefault="00A457E9" w:rsidP="000D70DB">
      <w:pPr>
        <w:pStyle w:val="Heading5"/>
      </w:pPr>
      <w:r w:rsidRPr="00A76FE0">
        <w:t xml:space="preserve">The Supplier shall comply with any procedures, processes, time limits, instructions or other requirements issued by the Framework Purchaser in relation to the </w:t>
      </w:r>
      <w:bookmarkStart w:id="15" w:name="_BPDCD_37"/>
      <w:r w:rsidRPr="001F6B49">
        <w:t xml:space="preserve">Mini-Competition </w:t>
      </w:r>
      <w:bookmarkEnd w:id="15"/>
      <w:r w:rsidRPr="00A76FE0">
        <w:t>and shall bear any and all costs associated therewith.</w:t>
      </w:r>
    </w:p>
    <w:p w:rsidR="002D2CB5" w:rsidRPr="00B63ED4" w:rsidRDefault="002D2CB5" w:rsidP="000D70DB">
      <w:pPr>
        <w:pStyle w:val="Heading5"/>
      </w:pPr>
      <w:r w:rsidRPr="009B3911">
        <w:t xml:space="preserve">Framework Suppliers that have more than one depot for the purpose of providing </w:t>
      </w:r>
      <w:r w:rsidR="00153E39">
        <w:t>Products</w:t>
      </w:r>
      <w:r w:rsidRPr="00B63ED4">
        <w:t xml:space="preserve"> shall receive only one Request for Tenders and shall be entitled to issue only one Proposal (based on the depot of its choice) in response to the Request for Tender.</w:t>
      </w:r>
    </w:p>
    <w:p w:rsidR="002D2CB5" w:rsidRDefault="002D2CB5" w:rsidP="000D70DB">
      <w:pPr>
        <w:pStyle w:val="Heading5"/>
      </w:pPr>
      <w:bookmarkStart w:id="16" w:name="_BPDC_LN_INS_1005"/>
      <w:bookmarkStart w:id="17" w:name="_BPDCI_39"/>
      <w:bookmarkEnd w:id="16"/>
      <w:r w:rsidRPr="009B3911">
        <w:t xml:space="preserve">Framework Suppliers </w:t>
      </w:r>
      <w:r w:rsidRPr="000D70DB">
        <w:rPr>
          <w:lang w:val="en-US"/>
        </w:rPr>
        <w:t>who submit tenders in response to a Mini</w:t>
      </w:r>
      <w:r w:rsidR="00616B2E">
        <w:rPr>
          <w:lang w:val="en-US"/>
        </w:rPr>
        <w:t>-</w:t>
      </w:r>
      <w:r w:rsidRPr="000D70DB">
        <w:rPr>
          <w:lang w:val="en-US"/>
        </w:rPr>
        <w:t xml:space="preserve">Competition are restricted by prices previously tendered under </w:t>
      </w:r>
      <w:proofErr w:type="spellStart"/>
      <w:r w:rsidRPr="000D70DB">
        <w:rPr>
          <w:lang w:val="en-US"/>
        </w:rPr>
        <w:t>th</w:t>
      </w:r>
      <w:r w:rsidRPr="00B63ED4">
        <w:t>i</w:t>
      </w:r>
      <w:proofErr w:type="spellEnd"/>
      <w:r w:rsidRPr="000D70DB">
        <w:rPr>
          <w:lang w:val="en-US"/>
        </w:rPr>
        <w:t>s Framework competition</w:t>
      </w:r>
      <w:r w:rsidRPr="00B63ED4">
        <w:t xml:space="preserve"> in so far as the prices tendered at Framework application stage will set ‘</w:t>
      </w:r>
      <w:r w:rsidRPr="009B3911">
        <w:rPr>
          <w:u w:val="single"/>
        </w:rPr>
        <w:t>ceiling rates</w:t>
      </w:r>
      <w:r w:rsidRPr="002546E3">
        <w:t xml:space="preserve">’ for the product </w:t>
      </w:r>
      <w:r w:rsidRPr="002546E3">
        <w:rPr>
          <w:b/>
        </w:rPr>
        <w:t>Base Prices</w:t>
      </w:r>
      <w:r w:rsidRPr="000D70DB">
        <w:t xml:space="preserve"> that will be established following tendering at Mini-Competition stage, such that a Base Price tendered at Mini-Competition stage cannot be higher than the corresponding price tendered at Framework application stage. </w:t>
      </w:r>
      <w:r w:rsidR="00DB05AC">
        <w:t xml:space="preserve">This shall apply for the initial </w:t>
      </w:r>
      <w:r w:rsidR="00DB05AC" w:rsidRPr="007845B9">
        <w:t>12-month period after the Framework Application Closing deadline</w:t>
      </w:r>
      <w:r w:rsidR="00DB05AC">
        <w:t xml:space="preserve"> only.</w:t>
      </w:r>
    </w:p>
    <w:p w:rsidR="002D2CB5" w:rsidRPr="00B63ED4" w:rsidRDefault="002D2CB5" w:rsidP="000D70DB">
      <w:pPr>
        <w:pStyle w:val="Heading5"/>
      </w:pPr>
      <w:r w:rsidRPr="002D2CB5">
        <w:t xml:space="preserve">Thereafter, these ‘ceiling rates’ </w:t>
      </w:r>
      <w:r w:rsidRPr="002D2CB5">
        <w:rPr>
          <w:u w:val="single"/>
        </w:rPr>
        <w:t>will not</w:t>
      </w:r>
      <w:r w:rsidRPr="002D2CB5">
        <w:t xml:space="preserve"> apply to the monthly updating of the established Base Prices provided for in this Framework.</w:t>
      </w:r>
    </w:p>
    <w:bookmarkEnd w:id="17"/>
    <w:p w:rsidR="00A457E9" w:rsidRPr="000D70DB" w:rsidRDefault="00A457E9" w:rsidP="000D70DB">
      <w:pPr>
        <w:pStyle w:val="Heading5"/>
        <w:rPr>
          <w:color w:val="FF0000"/>
        </w:rPr>
      </w:pPr>
      <w:r w:rsidRPr="004E7AEE">
        <w:t xml:space="preserve">Proposals received in response to a </w:t>
      </w:r>
      <w:bookmarkStart w:id="18" w:name="_BPDCD_40"/>
      <w:r w:rsidRPr="004E7AEE">
        <w:t xml:space="preserve">Mini-Competition Request for Tender </w:t>
      </w:r>
      <w:bookmarkEnd w:id="18"/>
      <w:r w:rsidRPr="004E7AEE">
        <w:t xml:space="preserve">will be evaluated on the basis of the most economically advantageous tender, identified on the basis of price </w:t>
      </w:r>
      <w:r w:rsidR="00914290">
        <w:t xml:space="preserve">and quality criteria set out in </w:t>
      </w:r>
      <w:r w:rsidR="00914290" w:rsidRPr="000D70DB">
        <w:rPr>
          <w:b/>
        </w:rPr>
        <w:t>Schedule 4</w:t>
      </w:r>
      <w:r w:rsidR="00914290">
        <w:t xml:space="preserve"> </w:t>
      </w:r>
      <w:r w:rsidRPr="004E7AEE">
        <w:t xml:space="preserve">only. </w:t>
      </w:r>
    </w:p>
    <w:p w:rsidR="002D2CB5" w:rsidRPr="00B63ED4" w:rsidRDefault="00A457E9" w:rsidP="000D70DB">
      <w:pPr>
        <w:pStyle w:val="Heading5"/>
      </w:pPr>
      <w:bookmarkStart w:id="19" w:name="_BPDC_LN_INS_1004"/>
      <w:bookmarkStart w:id="20" w:name="_BPDCI_42"/>
      <w:bookmarkEnd w:id="19"/>
      <w:r w:rsidRPr="004E7AEE">
        <w:t>The Framework Purchaser shall not be bound to accept the lowest priced or any Proposal submitted in response to a Mini-Competition Request for Tender.</w:t>
      </w:r>
      <w:bookmarkEnd w:id="20"/>
    </w:p>
    <w:p w:rsidR="00A457E9" w:rsidRPr="000D70DB" w:rsidRDefault="002D2CB5" w:rsidP="000D70DB">
      <w:pPr>
        <w:pStyle w:val="Heading5"/>
        <w:rPr>
          <w:color w:val="FF0000"/>
        </w:rPr>
      </w:pPr>
      <w:r w:rsidRPr="00B5464C">
        <w:lastRenderedPageBreak/>
        <w:t>The acknowledgement of receipt of any Proposal shall not constitute any actual or implied agreement between the Supplier and Framework Purchaser.</w:t>
      </w:r>
    </w:p>
    <w:p w:rsidR="00A457E9" w:rsidRPr="00B63ED4" w:rsidRDefault="00A457E9" w:rsidP="000D70DB">
      <w:pPr>
        <w:pStyle w:val="Heading5"/>
      </w:pPr>
      <w:bookmarkStart w:id="21" w:name="_BPDCD_44"/>
      <w:r w:rsidRPr="000D70DB">
        <w:t xml:space="preserve">If following a Mini-Competition, </w:t>
      </w:r>
      <w:bookmarkEnd w:id="21"/>
      <w:r w:rsidRPr="000D70DB">
        <w:t>a Framework Purchaser selects the Supplier to provide the</w:t>
      </w:r>
      <w:r w:rsidRPr="004E7AEE">
        <w:t xml:space="preserve"> </w:t>
      </w:r>
      <w:r w:rsidR="00153E39">
        <w:t>Products</w:t>
      </w:r>
      <w:r w:rsidRPr="004E7AEE">
        <w:t>, the Framework Purchaser</w:t>
      </w:r>
      <w:bookmarkStart w:id="22" w:name="_BPDCI_48"/>
      <w:r w:rsidRPr="004E7AEE">
        <w:t xml:space="preserve"> may raise a </w:t>
      </w:r>
      <w:bookmarkStart w:id="23" w:name="_BPDCI_49"/>
      <w:bookmarkEnd w:id="22"/>
      <w:r w:rsidRPr="004E7AEE">
        <w:t xml:space="preserve">purchase order </w:t>
      </w:r>
      <w:bookmarkStart w:id="24" w:name="_BPDCI_54"/>
      <w:bookmarkEnd w:id="23"/>
      <w:r w:rsidRPr="004E7AEE">
        <w:t>and issue it directly by email to the Supplier</w:t>
      </w:r>
      <w:bookmarkStart w:id="25" w:name="_BPDCI_55"/>
      <w:bookmarkEnd w:id="24"/>
      <w:r w:rsidRPr="004E7AEE">
        <w:t xml:space="preserve">. </w:t>
      </w:r>
      <w:bookmarkEnd w:id="25"/>
      <w:r w:rsidRPr="004E7AEE">
        <w:t>Each purchase order shall constitute a separate contract for the Product.</w:t>
      </w:r>
    </w:p>
    <w:p w:rsidR="00914290" w:rsidRPr="00BC79A5" w:rsidRDefault="00A457E9" w:rsidP="000D70DB">
      <w:pPr>
        <w:pStyle w:val="Heading5"/>
      </w:pPr>
      <w:r w:rsidRPr="00A76FE0">
        <w:t xml:space="preserve">By signing and </w:t>
      </w:r>
      <w:r w:rsidRPr="00BC79A5">
        <w:t xml:space="preserve">returning or otherwise acknowledging a Mini-Competition Contract, the Supplier acknowledges and agrees that it shall have entered into a legally binding contract with the Framework Purchaser to supply the </w:t>
      </w:r>
      <w:bookmarkStart w:id="26" w:name="_BPDCD_57"/>
      <w:r w:rsidR="00153E39" w:rsidRPr="00BC79A5">
        <w:t>Products</w:t>
      </w:r>
      <w:r w:rsidRPr="00BC79A5">
        <w:t xml:space="preserve"> </w:t>
      </w:r>
      <w:bookmarkEnd w:id="26"/>
      <w:r w:rsidRPr="00BC79A5">
        <w:t xml:space="preserve">specified in the relevant Mini-Competition Contract to the Framework Purchaser. In any circumstance where the Supplier does not formally accept a Mini-Competition Contract, dispatch or delivery </w:t>
      </w:r>
      <w:bookmarkStart w:id="27" w:name="_BPDCI_58"/>
      <w:r w:rsidRPr="00BC79A5">
        <w:t xml:space="preserve">of </w:t>
      </w:r>
      <w:bookmarkEnd w:id="27"/>
      <w:r w:rsidRPr="00BC79A5">
        <w:t xml:space="preserve">the </w:t>
      </w:r>
      <w:bookmarkStart w:id="28" w:name="_BPDCD_59"/>
      <w:r w:rsidR="00153E39" w:rsidRPr="00BC79A5">
        <w:t>Products</w:t>
      </w:r>
      <w:r w:rsidRPr="00BC79A5">
        <w:t xml:space="preserve"> </w:t>
      </w:r>
      <w:bookmarkEnd w:id="28"/>
      <w:r w:rsidRPr="00BC79A5">
        <w:t xml:space="preserve">by the Supplier pursuant to an instruction issued by the Framework Purchaser shall be deemed conclusive evidence of the acceptance of a </w:t>
      </w:r>
      <w:bookmarkStart w:id="29" w:name="_BPDCD_60"/>
      <w:r w:rsidRPr="00BC79A5">
        <w:t xml:space="preserve">Mini-Competition Contract </w:t>
      </w:r>
      <w:bookmarkEnd w:id="29"/>
      <w:r w:rsidRPr="00BC79A5">
        <w:t>and the terms and conditions of the Mini-Competition contract thereby constituted.</w:t>
      </w:r>
    </w:p>
    <w:p w:rsidR="00914290" w:rsidRPr="00BC79A5" w:rsidRDefault="00A457E9" w:rsidP="000D70DB">
      <w:pPr>
        <w:pStyle w:val="Heading5"/>
      </w:pPr>
      <w:r w:rsidRPr="00BC79A5">
        <w:t>Each Framework Purchaser shall be responsible for awarding Mini-Competition Contracts in accordance with the Mini-Competition procedure set out in th</w:t>
      </w:r>
      <w:r w:rsidR="00EE5BAC" w:rsidRPr="00BC79A5">
        <w:t>is Framework Agreement and TII</w:t>
      </w:r>
      <w:r w:rsidRPr="00BC79A5">
        <w:t xml:space="preserve"> shall not have any responsibility or liability whatsoever or howsoever arising from the award of any Mini-Competition Contract or outcome of a Mini-Competition.</w:t>
      </w:r>
    </w:p>
    <w:p w:rsidR="00914290" w:rsidRPr="00BC79A5" w:rsidRDefault="00A457E9" w:rsidP="000D70DB">
      <w:pPr>
        <w:pStyle w:val="Heading5"/>
      </w:pPr>
      <w:r w:rsidRPr="00BC79A5">
        <w:t xml:space="preserve">A sample Mini-Competition Contract is set out at </w:t>
      </w:r>
      <w:r w:rsidRPr="00BC79A5">
        <w:rPr>
          <w:b/>
        </w:rPr>
        <w:t>Schedule 6</w:t>
      </w:r>
      <w:r w:rsidRPr="00BC79A5">
        <w:t>. At Mini-Competition stage a Contracting Authority will indicate whether the sample Mini-Competition Contract or other form of contract will apply.</w:t>
      </w:r>
    </w:p>
    <w:p w:rsidR="00914290" w:rsidRPr="00BC79A5" w:rsidRDefault="00A457E9" w:rsidP="000D70DB">
      <w:pPr>
        <w:pStyle w:val="Heading5"/>
      </w:pPr>
      <w:r w:rsidRPr="00BC79A5">
        <w:t>The Supplier shall perform all Mini-Competition Contracts in accordance with the requirements of this Framework Agreement, the terms and conditions of the respective Mini-Competition Contract and in accordance with Irish law.</w:t>
      </w:r>
    </w:p>
    <w:p w:rsidR="00DB05AC" w:rsidRPr="00BC79A5" w:rsidRDefault="00A457E9" w:rsidP="000D70DB">
      <w:pPr>
        <w:pStyle w:val="Heading5"/>
      </w:pPr>
      <w:bookmarkStart w:id="30" w:name="_BPDCI_61"/>
      <w:r w:rsidRPr="00BC79A5">
        <w:t>Default by a Framework Purchaser</w:t>
      </w:r>
      <w:bookmarkStart w:id="31" w:name="_BPDCI_62"/>
      <w:bookmarkEnd w:id="30"/>
      <w:r w:rsidRPr="00BC79A5">
        <w:t xml:space="preserve"> or Supplier in relation to any one Mini-Competition Contract </w:t>
      </w:r>
      <w:bookmarkStart w:id="32" w:name="_BPDCI_63"/>
      <w:bookmarkEnd w:id="31"/>
      <w:r w:rsidRPr="00BC79A5">
        <w:t xml:space="preserve">shall not entitle the other </w:t>
      </w:r>
      <w:r w:rsidR="00914290" w:rsidRPr="00BC79A5">
        <w:t xml:space="preserve">party </w:t>
      </w:r>
      <w:r w:rsidRPr="00BC79A5">
        <w:t>to treat such as a breach of the entire Framework Agreement and/or terminate this Framework Agreement</w:t>
      </w:r>
      <w:r w:rsidR="00DB05AC" w:rsidRPr="00BC79A5">
        <w:t>.</w:t>
      </w:r>
    </w:p>
    <w:p w:rsidR="00DB05AC" w:rsidRPr="00BC79A5" w:rsidRDefault="00DB05AC" w:rsidP="000D70DB">
      <w:pPr>
        <w:pStyle w:val="Heading4"/>
        <w:widowControl w:val="0"/>
      </w:pPr>
      <w:r w:rsidRPr="00BC79A5">
        <w:t>The Supplier’s Obligations</w:t>
      </w:r>
    </w:p>
    <w:bookmarkEnd w:id="32"/>
    <w:bookmarkEnd w:id="9"/>
    <w:p w:rsidR="00B64015" w:rsidRPr="00BC79A5" w:rsidRDefault="00B64015" w:rsidP="000D70DB">
      <w:pPr>
        <w:pStyle w:val="Heading5"/>
        <w:widowControl w:val="0"/>
      </w:pPr>
      <w:r w:rsidRPr="00BC79A5">
        <w:t xml:space="preserve">The Supplier shall </w:t>
      </w:r>
      <w:r w:rsidR="00475B51" w:rsidRPr="00BC79A5">
        <w:t xml:space="preserve">supply the </w:t>
      </w:r>
      <w:r w:rsidR="00153E39" w:rsidRPr="00BC79A5">
        <w:t>Products</w:t>
      </w:r>
      <w:r w:rsidRPr="00BC79A5">
        <w:t xml:space="preserve"> meeting the Specification to Framework Purchaser and shall ensure that its Staff shall provide</w:t>
      </w:r>
      <w:r w:rsidR="00475B51" w:rsidRPr="00BC79A5">
        <w:t xml:space="preserve"> the </w:t>
      </w:r>
      <w:r w:rsidR="00153E39" w:rsidRPr="00BC79A5">
        <w:t>Products</w:t>
      </w:r>
      <w:r w:rsidRPr="00BC79A5">
        <w:t xml:space="preserve"> to the Framework Purchaser:</w:t>
      </w:r>
    </w:p>
    <w:p w:rsidR="00B64015" w:rsidRPr="00BC79A5" w:rsidRDefault="00B64015" w:rsidP="000D70DB">
      <w:pPr>
        <w:pStyle w:val="Heading6"/>
        <w:keepNext w:val="0"/>
        <w:keepLines w:val="0"/>
        <w:widowControl w:val="0"/>
      </w:pPr>
      <w:r w:rsidRPr="00BC79A5">
        <w:t xml:space="preserve">in accordance with the terms of </w:t>
      </w:r>
      <w:r w:rsidR="00475B51" w:rsidRPr="00BC79A5">
        <w:t xml:space="preserve"> the</w:t>
      </w:r>
      <w:r w:rsidRPr="00BC79A5">
        <w:t xml:space="preserve"> Framework Agreement</w:t>
      </w:r>
      <w:r w:rsidR="00475B51" w:rsidRPr="00BC79A5">
        <w:t xml:space="preserve"> including</w:t>
      </w:r>
      <w:r w:rsidRPr="00BC79A5">
        <w:t xml:space="preserve">, </w:t>
      </w:r>
      <w:r w:rsidR="00475B51" w:rsidRPr="00BC79A5">
        <w:t xml:space="preserve">for </w:t>
      </w:r>
      <w:r w:rsidRPr="00BC79A5">
        <w:t xml:space="preserve"> </w:t>
      </w:r>
      <w:r w:rsidR="00475B51" w:rsidRPr="00BC79A5">
        <w:t>the avoidance of doubt the Tender Submission, the Proposal and the Mini-</w:t>
      </w:r>
      <w:r w:rsidR="001F6319" w:rsidRPr="00BC79A5">
        <w:t>c</w:t>
      </w:r>
      <w:r w:rsidR="00475B51" w:rsidRPr="00BC79A5">
        <w:t>ompetition Contract;</w:t>
      </w:r>
    </w:p>
    <w:p w:rsidR="00B64015" w:rsidRPr="00BC79A5" w:rsidRDefault="00B64015" w:rsidP="000D70DB">
      <w:pPr>
        <w:pStyle w:val="Heading6"/>
        <w:keepNext w:val="0"/>
        <w:keepLines w:val="0"/>
        <w:widowControl w:val="0"/>
      </w:pPr>
      <w:proofErr w:type="gramStart"/>
      <w:r w:rsidRPr="00BC79A5">
        <w:t>diligent</w:t>
      </w:r>
      <w:r w:rsidR="00D57C44" w:rsidRPr="00BC79A5">
        <w:t>ly</w:t>
      </w:r>
      <w:proofErr w:type="gramEnd"/>
      <w:r w:rsidRPr="00BC79A5">
        <w:t>, conscientious</w:t>
      </w:r>
      <w:r w:rsidR="00D57C44" w:rsidRPr="00BC79A5">
        <w:t>ly</w:t>
      </w:r>
      <w:r w:rsidRPr="00BC79A5">
        <w:t xml:space="preserve"> and</w:t>
      </w:r>
      <w:r w:rsidR="00D57C44" w:rsidRPr="00BC79A5">
        <w:t xml:space="preserve"> in a professional</w:t>
      </w:r>
      <w:r w:rsidRPr="00BC79A5">
        <w:t xml:space="preserve"> manner</w:t>
      </w:r>
      <w:bookmarkStart w:id="33" w:name="_DV_C72"/>
      <w:r w:rsidR="00D57C44" w:rsidRPr="00BC79A5">
        <w:t xml:space="preserve"> and with all due care and skill</w:t>
      </w:r>
      <w:r w:rsidRPr="00BC79A5">
        <w:t>;</w:t>
      </w:r>
    </w:p>
    <w:p w:rsidR="00B64015" w:rsidRPr="00BC79A5" w:rsidRDefault="00B64015" w:rsidP="000D70DB">
      <w:pPr>
        <w:pStyle w:val="Heading6"/>
        <w:keepNext w:val="0"/>
        <w:keepLines w:val="0"/>
        <w:widowControl w:val="0"/>
      </w:pPr>
      <w:proofErr w:type="gramStart"/>
      <w:r w:rsidRPr="00BC79A5">
        <w:t>in</w:t>
      </w:r>
      <w:proofErr w:type="gramEnd"/>
      <w:r w:rsidRPr="00BC79A5">
        <w:t xml:space="preserve"> compliance with all </w:t>
      </w:r>
      <w:r w:rsidR="00D57C44" w:rsidRPr="00BC79A5">
        <w:t xml:space="preserve">reasonable </w:t>
      </w:r>
      <w:r w:rsidRPr="00BC79A5">
        <w:t xml:space="preserve">instructions of the Framework Purchaser in relation to the </w:t>
      </w:r>
      <w:r w:rsidR="00153E39" w:rsidRPr="00BC79A5">
        <w:t xml:space="preserve">provision of </w:t>
      </w:r>
      <w:r w:rsidR="00D57C44" w:rsidRPr="00BC79A5">
        <w:t xml:space="preserve">the </w:t>
      </w:r>
      <w:r w:rsidR="00153E39" w:rsidRPr="00BC79A5">
        <w:t>Products</w:t>
      </w:r>
      <w:r w:rsidRPr="00BC79A5">
        <w:t xml:space="preserve">; </w:t>
      </w:r>
    </w:p>
    <w:p w:rsidR="00D57C44" w:rsidRPr="00BC79A5" w:rsidRDefault="00D57C44" w:rsidP="000D70DB">
      <w:pPr>
        <w:pStyle w:val="Heading6"/>
        <w:keepNext w:val="0"/>
        <w:keepLines w:val="0"/>
        <w:widowControl w:val="0"/>
      </w:pPr>
      <w:proofErr w:type="gramStart"/>
      <w:r w:rsidRPr="00BC79A5">
        <w:t>in</w:t>
      </w:r>
      <w:proofErr w:type="gramEnd"/>
      <w:r w:rsidRPr="00BC79A5">
        <w:t xml:space="preserve"> adherence with best industry standards as regards quality control and assurance</w:t>
      </w:r>
    </w:p>
    <w:p w:rsidR="00B64015" w:rsidRPr="00BC79A5" w:rsidRDefault="00B64015" w:rsidP="000D70DB">
      <w:pPr>
        <w:pStyle w:val="Heading6"/>
        <w:keepNext w:val="0"/>
        <w:keepLines w:val="0"/>
        <w:widowControl w:val="0"/>
      </w:pPr>
      <w:proofErr w:type="gramStart"/>
      <w:r w:rsidRPr="00BC79A5">
        <w:t>in</w:t>
      </w:r>
      <w:proofErr w:type="gramEnd"/>
      <w:r w:rsidRPr="00BC79A5">
        <w:t xml:space="preserve"> compliance with all requirements and/or obligations of any law, statute, statutory instrument, rule, order, regulation, directive and/or byelaws or other legislative measures. </w:t>
      </w:r>
    </w:p>
    <w:p w:rsidR="00D57C44" w:rsidRPr="00BC79A5" w:rsidRDefault="00D57C44" w:rsidP="000D70DB">
      <w:pPr>
        <w:pStyle w:val="Heading6"/>
        <w:keepNext w:val="0"/>
        <w:keepLines w:val="0"/>
        <w:widowControl w:val="0"/>
      </w:pPr>
      <w:proofErr w:type="gramStart"/>
      <w:r w:rsidRPr="00BC79A5">
        <w:t>in</w:t>
      </w:r>
      <w:proofErr w:type="gramEnd"/>
      <w:r w:rsidRPr="00BC79A5">
        <w:t xml:space="preserve"> absolute co-operation with the Framework Purchaser;</w:t>
      </w:r>
    </w:p>
    <w:p w:rsidR="00D57C44" w:rsidRPr="00BC79A5" w:rsidRDefault="00D57C44" w:rsidP="000D70DB">
      <w:pPr>
        <w:pStyle w:val="Heading6"/>
        <w:keepNext w:val="0"/>
        <w:keepLines w:val="0"/>
        <w:widowControl w:val="0"/>
      </w:pPr>
      <w:proofErr w:type="gramStart"/>
      <w:r w:rsidRPr="00BC79A5">
        <w:t>maintaining</w:t>
      </w:r>
      <w:proofErr w:type="gramEnd"/>
      <w:r w:rsidRPr="00BC79A5">
        <w:t xml:space="preserve"> the minimum quality levels of </w:t>
      </w:r>
      <w:bookmarkStart w:id="34" w:name="_BPDCD_67"/>
      <w:r w:rsidR="00153E39" w:rsidRPr="00BC79A5">
        <w:t>Products</w:t>
      </w:r>
      <w:r w:rsidRPr="00BC79A5">
        <w:t xml:space="preserve"> </w:t>
      </w:r>
      <w:bookmarkEnd w:id="34"/>
      <w:r w:rsidRPr="00BC79A5">
        <w:t xml:space="preserve">as set out in the Specification appended at </w:t>
      </w:r>
      <w:r w:rsidRPr="00BC79A5">
        <w:rPr>
          <w:b/>
        </w:rPr>
        <w:t>Schedule 1</w:t>
      </w:r>
      <w:r w:rsidRPr="00BC79A5">
        <w:t>.</w:t>
      </w: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5C4F64" w:rsidRPr="005C4F64" w:rsidRDefault="005C4F64" w:rsidP="005C4F64">
      <w:pPr>
        <w:pStyle w:val="ListParagraph"/>
        <w:numPr>
          <w:ilvl w:val="0"/>
          <w:numId w:val="138"/>
        </w:numPr>
        <w:rPr>
          <w:rFonts w:ascii="Tahoma" w:hAnsi="Tahoma" w:cs="Tahoma"/>
          <w:vanish/>
          <w:color w:val="FF0000"/>
          <w:sz w:val="20"/>
          <w:szCs w:val="20"/>
        </w:rPr>
      </w:pPr>
    </w:p>
    <w:p w:rsidR="005C4F64" w:rsidRPr="005C4F64" w:rsidRDefault="005C4F64" w:rsidP="005C4F64">
      <w:pPr>
        <w:pStyle w:val="ListParagraph"/>
        <w:numPr>
          <w:ilvl w:val="0"/>
          <w:numId w:val="138"/>
        </w:numPr>
        <w:rPr>
          <w:rFonts w:ascii="Tahoma" w:hAnsi="Tahoma" w:cs="Tahoma"/>
          <w:vanish/>
          <w:color w:val="FF0000"/>
          <w:sz w:val="20"/>
          <w:szCs w:val="20"/>
        </w:rPr>
      </w:pPr>
    </w:p>
    <w:p w:rsidR="005C4F64" w:rsidRPr="005C4F64" w:rsidRDefault="005C4F64" w:rsidP="005C4F64">
      <w:pPr>
        <w:pStyle w:val="ListParagraph"/>
        <w:numPr>
          <w:ilvl w:val="0"/>
          <w:numId w:val="138"/>
        </w:numPr>
        <w:rPr>
          <w:rFonts w:ascii="Tahoma" w:hAnsi="Tahoma" w:cs="Tahoma"/>
          <w:vanish/>
          <w:color w:val="FF0000"/>
          <w:sz w:val="20"/>
          <w:szCs w:val="20"/>
        </w:rPr>
      </w:pPr>
    </w:p>
    <w:p w:rsidR="0088659C" w:rsidRPr="0088659C" w:rsidRDefault="00B64015" w:rsidP="000D70DB">
      <w:pPr>
        <w:pStyle w:val="Heading5"/>
      </w:pPr>
      <w:r w:rsidRPr="00D04627">
        <w:t>The Supplier’s obligations also include, but are</w:t>
      </w:r>
      <w:bookmarkEnd w:id="33"/>
      <w:r w:rsidRPr="00D04627">
        <w:t xml:space="preserve"> not limited to:</w:t>
      </w:r>
    </w:p>
    <w:p w:rsidR="00B64015" w:rsidRPr="009B3911" w:rsidRDefault="00B64015" w:rsidP="000D70DB">
      <w:pPr>
        <w:pStyle w:val="Heading6"/>
      </w:pPr>
      <w:bookmarkStart w:id="35" w:name="_DV_IPM3"/>
      <w:bookmarkStart w:id="36" w:name="_DV_IPM4"/>
      <w:bookmarkStart w:id="37" w:name="_DV_IPM5"/>
      <w:bookmarkStart w:id="38" w:name="_DV_IPM6"/>
      <w:bookmarkStart w:id="39" w:name="_DV_C73"/>
      <w:bookmarkEnd w:id="35"/>
      <w:bookmarkEnd w:id="36"/>
      <w:bookmarkEnd w:id="37"/>
      <w:bookmarkEnd w:id="38"/>
      <w:proofErr w:type="gramStart"/>
      <w:r w:rsidRPr="00B63ED4">
        <w:t>open</w:t>
      </w:r>
      <w:proofErr w:type="gramEnd"/>
      <w:r w:rsidRPr="00B63ED4">
        <w:t xml:space="preserve"> </w:t>
      </w:r>
      <w:bookmarkEnd w:id="39"/>
      <w:r w:rsidRPr="00B63ED4">
        <w:t xml:space="preserve">communication with the Framework Purchasers and with any third parties appropriately </w:t>
      </w:r>
      <w:r w:rsidRPr="000D70DB">
        <w:t>authorised</w:t>
      </w:r>
      <w:r w:rsidRPr="00B63ED4">
        <w:t xml:space="preserve"> by the Framework Purchasers so as to facilitate the efficient provision of </w:t>
      </w:r>
      <w:r w:rsidR="00153E39">
        <w:t>Products</w:t>
      </w:r>
      <w:r w:rsidRPr="00B63ED4">
        <w:t>;</w:t>
      </w:r>
      <w:bookmarkStart w:id="40" w:name="_DV_IPM7"/>
      <w:bookmarkEnd w:id="40"/>
    </w:p>
    <w:p w:rsidR="00B64015" w:rsidRPr="00B63ED4" w:rsidRDefault="00B64015" w:rsidP="000D70DB">
      <w:pPr>
        <w:pStyle w:val="Heading6"/>
      </w:pPr>
      <w:bookmarkStart w:id="41" w:name="_Ref244597801"/>
      <w:proofErr w:type="gramStart"/>
      <w:r w:rsidRPr="00B5464C">
        <w:t>maintaining</w:t>
      </w:r>
      <w:proofErr w:type="gramEnd"/>
      <w:r w:rsidRPr="00B5464C">
        <w:t xml:space="preserve"> the minimum quality levels of </w:t>
      </w:r>
      <w:r w:rsidR="00153E39">
        <w:t>Products</w:t>
      </w:r>
      <w:r w:rsidRPr="00B5464C">
        <w:t xml:space="preserve"> as set out in the Specification appended at </w:t>
      </w:r>
      <w:r w:rsidRPr="000D70DB">
        <w:t>Schedule 1</w:t>
      </w:r>
      <w:r w:rsidRPr="000D70DB">
        <w:rPr>
          <w:rFonts w:ascii="Arial" w:hAnsi="Arial" w:cs="Times New Roman"/>
          <w:sz w:val="22"/>
          <w:szCs w:val="22"/>
        </w:rPr>
        <w:t>;</w:t>
      </w:r>
      <w:bookmarkEnd w:id="41"/>
    </w:p>
    <w:p w:rsidR="001F6319" w:rsidRDefault="00B64015" w:rsidP="000D70DB">
      <w:pPr>
        <w:pStyle w:val="Heading6"/>
      </w:pPr>
      <w:bookmarkStart w:id="42" w:name="_Ref244597803"/>
      <w:r w:rsidRPr="000D70DB">
        <w:rPr>
          <w:lang w:eastAsia="en-GB"/>
        </w:rPr>
        <w:t xml:space="preserve">permitting nominated officers of the Framework Purchasers at any time during the Contract Period to inspect the manufacturer or production facilities of the </w:t>
      </w:r>
      <w:r w:rsidR="00153E39">
        <w:t>Products</w:t>
      </w:r>
      <w:r w:rsidRPr="000D70DB">
        <w:rPr>
          <w:lang w:eastAsia="en-GB"/>
        </w:rPr>
        <w:t xml:space="preserve"> for the purpose of carrying out quality tests to ensure compliance with the minimum quality levels as set out in the Specification;</w:t>
      </w:r>
      <w:bookmarkEnd w:id="42"/>
    </w:p>
    <w:p w:rsidR="00904C40" w:rsidRDefault="00B64015" w:rsidP="000D70DB">
      <w:pPr>
        <w:pStyle w:val="Heading6"/>
      </w:pPr>
      <w:proofErr w:type="gramStart"/>
      <w:r w:rsidRPr="00B5464C">
        <w:t>providing</w:t>
      </w:r>
      <w:proofErr w:type="gramEnd"/>
      <w:r w:rsidRPr="00B5464C">
        <w:t xml:space="preserve"> </w:t>
      </w:r>
      <w:r w:rsidR="008A5919" w:rsidRPr="00B5464C">
        <w:t>TII</w:t>
      </w:r>
      <w:r w:rsidRPr="00B5464C">
        <w:t xml:space="preserve"> with details of the deliveries made to each Framework Purchaser,</w:t>
      </w:r>
      <w:r w:rsidR="00A00E77">
        <w:t xml:space="preserve">              </w:t>
      </w:r>
      <w:r w:rsidRPr="00B5464C">
        <w:t xml:space="preserve"> </w:t>
      </w:r>
      <w:r w:rsidR="00A00E77">
        <w:t xml:space="preserve">  </w:t>
      </w:r>
      <w:r w:rsidRPr="00B5464C">
        <w:t>including information regarding the quantities of the deliveries, on request from time to time;</w:t>
      </w:r>
    </w:p>
    <w:p w:rsidR="00904C40" w:rsidRDefault="00B64015" w:rsidP="000D70DB">
      <w:pPr>
        <w:pStyle w:val="Heading6"/>
      </w:pPr>
      <w:r w:rsidRPr="00B5464C">
        <w:t xml:space="preserve">notifying </w:t>
      </w:r>
      <w:r w:rsidR="008A5919" w:rsidRPr="00B5464C">
        <w:t>TII</w:t>
      </w:r>
      <w:r w:rsidRPr="00B5464C">
        <w:t xml:space="preserve"> in writing of any notice or order by any court, governmental agency, local authority or regulatory agency which may have an </w:t>
      </w:r>
      <w:r w:rsidRPr="00B5464C">
        <w:rPr>
          <w:rStyle w:val="DeltaViewInsertion"/>
          <w:color w:val="auto"/>
          <w:u w:val="none"/>
        </w:rPr>
        <w:t xml:space="preserve">impact </w:t>
      </w:r>
      <w:r w:rsidRPr="00B5464C">
        <w:t xml:space="preserve">on the Supplier’s ability to </w:t>
      </w:r>
      <w:bookmarkStart w:id="43" w:name="_DV_C83"/>
      <w:r w:rsidRPr="00B5464C">
        <w:t xml:space="preserve">provide the </w:t>
      </w:r>
      <w:r w:rsidR="00153E39">
        <w:t>Products</w:t>
      </w:r>
      <w:r w:rsidRPr="00B5464C">
        <w:t xml:space="preserve"> as soon as such notice or order is received by </w:t>
      </w:r>
      <w:bookmarkEnd w:id="43"/>
      <w:r w:rsidRPr="00B5464C">
        <w:t xml:space="preserve">the Supplier; </w:t>
      </w:r>
      <w:r w:rsidR="00904C40">
        <w:t>and</w:t>
      </w:r>
    </w:p>
    <w:p w:rsidR="00344F9F" w:rsidRPr="00B63ED4" w:rsidRDefault="00B64015" w:rsidP="000D70DB">
      <w:pPr>
        <w:pStyle w:val="Heading6"/>
      </w:pPr>
      <w:r w:rsidRPr="00B5464C">
        <w:t xml:space="preserve">notifying </w:t>
      </w:r>
      <w:r w:rsidR="008A5919" w:rsidRPr="00B5464C">
        <w:t>TII</w:t>
      </w:r>
      <w:r w:rsidRPr="00B5464C">
        <w:t xml:space="preserve"> immediately in respect of any claims arising in connection with </w:t>
      </w:r>
      <w:r w:rsidRPr="00B5464C">
        <w:rPr>
          <w:rStyle w:val="DeltaViewInsertion"/>
          <w:color w:val="auto"/>
          <w:u w:val="none"/>
        </w:rPr>
        <w:t>this</w:t>
      </w:r>
      <w:r w:rsidRPr="00B5464C">
        <w:t xml:space="preserve"> Framework Agreement within seven (7) days of such a claim arising.</w:t>
      </w:r>
    </w:p>
    <w:p w:rsidR="00B64015" w:rsidRPr="00B5464C" w:rsidRDefault="00B64015" w:rsidP="000D70DB">
      <w:pPr>
        <w:pStyle w:val="Heading4"/>
      </w:pPr>
      <w:bookmarkStart w:id="44" w:name="_Ref244594363"/>
      <w:r w:rsidRPr="00B5464C">
        <w:t>Pric</w:t>
      </w:r>
      <w:r w:rsidR="000C7A0F" w:rsidRPr="00B5464C">
        <w:t>ing</w:t>
      </w:r>
      <w:bookmarkEnd w:id="44"/>
    </w:p>
    <w:p w:rsidR="00B64015" w:rsidRPr="00B5464C" w:rsidRDefault="0062736D" w:rsidP="000D70DB">
      <w:pPr>
        <w:pStyle w:val="Heading5"/>
      </w:pPr>
      <w:r w:rsidRPr="00B5464C">
        <w:t xml:space="preserve">Pricing shall be in accordance with the provisions set out in the </w:t>
      </w:r>
      <w:r w:rsidR="00D66A16" w:rsidRPr="00B5464C">
        <w:t>Instructions Document</w:t>
      </w:r>
      <w:r w:rsidR="00B64015" w:rsidRPr="00B5464C">
        <w:t xml:space="preserve">. </w:t>
      </w:r>
    </w:p>
    <w:p w:rsidR="00DE629C" w:rsidRPr="000D70DB" w:rsidRDefault="00DE629C" w:rsidP="000D70DB">
      <w:pPr>
        <w:pStyle w:val="Heading5"/>
      </w:pPr>
      <w:r w:rsidRPr="00D0625B">
        <w:t xml:space="preserve">The Supplier shall supply the </w:t>
      </w:r>
      <w:bookmarkStart w:id="45" w:name="_BPDCD_69"/>
      <w:r w:rsidR="00153E39">
        <w:t>Products</w:t>
      </w:r>
      <w:r w:rsidRPr="00D0625B">
        <w:t xml:space="preserve"> </w:t>
      </w:r>
      <w:bookmarkEnd w:id="45"/>
      <w:r w:rsidRPr="00D0625B">
        <w:t>at the price(s) tendered in the Proposal submitted pursuant to a Mini-Competition or pursuant to an instruction issued by the Framework Purchaser.</w:t>
      </w:r>
    </w:p>
    <w:p w:rsidR="00B64015" w:rsidRPr="00B5464C" w:rsidRDefault="00B64015" w:rsidP="000D70DB">
      <w:pPr>
        <w:pStyle w:val="Heading5"/>
      </w:pPr>
      <w:r w:rsidRPr="00B5464C">
        <w:t xml:space="preserve">Unless otherwise stated, the Price shall be: </w:t>
      </w:r>
    </w:p>
    <w:p w:rsidR="00B64015" w:rsidRPr="00B5464C" w:rsidRDefault="00B64015" w:rsidP="000D70DB">
      <w:pPr>
        <w:pStyle w:val="Heading6"/>
      </w:pPr>
      <w:proofErr w:type="gramStart"/>
      <w:r w:rsidRPr="00B5464C">
        <w:t>exclusive</w:t>
      </w:r>
      <w:proofErr w:type="gramEnd"/>
      <w:r w:rsidRPr="00B5464C">
        <w:t xml:space="preserve"> of any applicable V</w:t>
      </w:r>
      <w:r w:rsidR="00B709EC">
        <w:t xml:space="preserve">alue </w:t>
      </w:r>
      <w:r w:rsidRPr="00B5464C">
        <w:t>A</w:t>
      </w:r>
      <w:r w:rsidR="00B709EC">
        <w:t xml:space="preserve">dded </w:t>
      </w:r>
      <w:r w:rsidRPr="00B5464C">
        <w:t>T</w:t>
      </w:r>
      <w:r w:rsidR="00B709EC">
        <w:t>ax</w:t>
      </w:r>
      <w:r w:rsidRPr="00B5464C">
        <w:t xml:space="preserve"> (which shall be payable by the Framework  Purchasers subject to receipt of a valid VAT invoice</w:t>
      </w:r>
      <w:r w:rsidR="00B709EC">
        <w:t xml:space="preserve"> in accordance with the Mini-Competition Contract</w:t>
      </w:r>
      <w:r w:rsidRPr="00B5464C">
        <w:t>); and</w:t>
      </w:r>
    </w:p>
    <w:p w:rsidR="00B64015" w:rsidRPr="00B5464C" w:rsidRDefault="00B64015" w:rsidP="000D70DB">
      <w:pPr>
        <w:pStyle w:val="Heading6"/>
      </w:pPr>
      <w:proofErr w:type="gramStart"/>
      <w:r w:rsidRPr="00B5464C">
        <w:t>payable</w:t>
      </w:r>
      <w:proofErr w:type="gramEnd"/>
      <w:r w:rsidRPr="00B5464C">
        <w:t xml:space="preserve"> in euro (€). </w:t>
      </w:r>
    </w:p>
    <w:p w:rsidR="00B709EC" w:rsidRPr="000D70DB" w:rsidRDefault="00B709EC" w:rsidP="000D70DB">
      <w:pPr>
        <w:pStyle w:val="Heading6"/>
      </w:pPr>
      <w:proofErr w:type="gramStart"/>
      <w:r w:rsidRPr="002546E3">
        <w:t>inclusive</w:t>
      </w:r>
      <w:proofErr w:type="gramEnd"/>
      <w:r w:rsidRPr="002546E3">
        <w:t xml:space="preserve"> of any costs and/or expenses incurred by the Supplier in the </w:t>
      </w:r>
      <w:r w:rsidR="00904C40">
        <w:t>provision of</w:t>
      </w:r>
      <w:r w:rsidRPr="00B63ED4">
        <w:t xml:space="preserve"> the </w:t>
      </w:r>
      <w:bookmarkStart w:id="46" w:name="_BPDCD_70"/>
      <w:r w:rsidR="00153E39">
        <w:t>Products</w:t>
      </w:r>
      <w:r w:rsidRPr="00B63ED4">
        <w:t xml:space="preserve"> </w:t>
      </w:r>
      <w:bookmarkEnd w:id="46"/>
      <w:r w:rsidRPr="00B63ED4">
        <w:t xml:space="preserve">and the Supplier shall not seek to </w:t>
      </w:r>
      <w:r w:rsidRPr="009B3911">
        <w:t>recover such costs and/or expense</w:t>
      </w:r>
      <w:r w:rsidRPr="002546E3">
        <w:t>s from the Framework Purchaser.</w:t>
      </w:r>
    </w:p>
    <w:p w:rsidR="000C7A0F" w:rsidRPr="00B65717" w:rsidRDefault="00B709EC" w:rsidP="000D70DB">
      <w:pPr>
        <w:pStyle w:val="Heading5"/>
      </w:pPr>
      <w:bookmarkStart w:id="47" w:name="_BPDCI_72"/>
      <w:r w:rsidRPr="00B65717">
        <w:t xml:space="preserve">As provided under </w:t>
      </w:r>
      <w:r w:rsidR="001D05CB" w:rsidRPr="00B65717">
        <w:t>C</w:t>
      </w:r>
      <w:r w:rsidR="00E26880" w:rsidRPr="00B65717">
        <w:t>lause 6.4</w:t>
      </w:r>
      <w:r w:rsidRPr="00B65717">
        <w:t xml:space="preserve">, during the </w:t>
      </w:r>
      <w:r w:rsidRPr="00B65717">
        <w:rPr>
          <w:u w:val="single"/>
        </w:rPr>
        <w:t xml:space="preserve">initial 12 month period </w:t>
      </w:r>
      <w:r w:rsidR="00B65717" w:rsidRPr="00B65717">
        <w:rPr>
          <w:u w:val="single"/>
        </w:rPr>
        <w:t>only</w:t>
      </w:r>
      <w:r w:rsidR="00B65717" w:rsidRPr="00B65717">
        <w:t xml:space="preserve"> </w:t>
      </w:r>
      <w:r w:rsidRPr="00B65717">
        <w:t>from the Framework Application Closing Deadline</w:t>
      </w:r>
      <w:r w:rsidR="00616B2E" w:rsidRPr="00B65717">
        <w:t>,</w:t>
      </w:r>
      <w:r w:rsidRPr="00B65717">
        <w:t xml:space="preserve"> the </w:t>
      </w:r>
      <w:r w:rsidR="00153E39" w:rsidRPr="00B65717">
        <w:t>Products</w:t>
      </w:r>
      <w:r w:rsidR="001F6319" w:rsidRPr="00B65717">
        <w:t xml:space="preserve"> </w:t>
      </w:r>
      <w:r w:rsidR="001F6319" w:rsidRPr="00B65717">
        <w:rPr>
          <w:b/>
        </w:rPr>
        <w:t>Base Prices</w:t>
      </w:r>
      <w:r w:rsidR="001F6319" w:rsidRPr="00B65717">
        <w:t xml:space="preserve"> </w:t>
      </w:r>
      <w:r w:rsidR="00B65717" w:rsidRPr="00B65717">
        <w:t xml:space="preserve">tendered in response to a Mini-Competition </w:t>
      </w:r>
      <w:r w:rsidRPr="00B65717">
        <w:t xml:space="preserve">must not exceed the </w:t>
      </w:r>
      <w:r w:rsidR="001F6319" w:rsidRPr="00B65717">
        <w:t xml:space="preserve">Ceiling </w:t>
      </w:r>
      <w:r w:rsidRPr="00B65717">
        <w:t xml:space="preserve">Rates tendered by the Supplier in its Tender Submission. </w:t>
      </w:r>
      <w:bookmarkEnd w:id="47"/>
    </w:p>
    <w:p w:rsidR="00B64015" w:rsidRPr="00B5464C" w:rsidRDefault="00B64015" w:rsidP="00BC79A5">
      <w:pPr>
        <w:pStyle w:val="Heading4"/>
        <w:keepNext/>
        <w:ind w:left="644" w:hangingChars="322" w:hanging="644"/>
      </w:pPr>
      <w:bookmarkStart w:id="48" w:name="_Ref244596343"/>
      <w:r w:rsidRPr="00B5464C">
        <w:lastRenderedPageBreak/>
        <w:t>Terms of Payment</w:t>
      </w:r>
      <w:bookmarkEnd w:id="48"/>
    </w:p>
    <w:p w:rsidR="00265C6E" w:rsidRPr="00D0625B" w:rsidRDefault="00265C6E" w:rsidP="000D70DB">
      <w:pPr>
        <w:pStyle w:val="Heading5"/>
        <w:keepNext/>
        <w:ind w:left="644" w:hangingChars="322" w:hanging="644"/>
      </w:pPr>
      <w:r w:rsidRPr="00D0625B">
        <w:t xml:space="preserve">The Supplier shall send an invoice to the Framework Purchaser on delivery of the </w:t>
      </w:r>
      <w:bookmarkStart w:id="49" w:name="_BPDCD_74"/>
      <w:r w:rsidR="00153E39">
        <w:t>Products</w:t>
      </w:r>
      <w:r w:rsidRPr="00D0625B">
        <w:t xml:space="preserve"> </w:t>
      </w:r>
      <w:bookmarkEnd w:id="49"/>
      <w:r w:rsidRPr="00D0625B">
        <w:t xml:space="preserve">or at such other time(s) as set out in the Mini-Competition Contract. </w:t>
      </w:r>
      <w:r w:rsidRPr="007E313E">
        <w:t>Each invoice must</w:t>
      </w:r>
      <w:r w:rsidRPr="00D0625B">
        <w:t xml:space="preserve"> include -:</w:t>
      </w:r>
    </w:p>
    <w:p w:rsidR="00265C6E" w:rsidRPr="00265C6E" w:rsidRDefault="00265C6E" w:rsidP="00265C6E">
      <w:pPr>
        <w:pStyle w:val="ListParagraph"/>
        <w:numPr>
          <w:ilvl w:val="0"/>
          <w:numId w:val="115"/>
        </w:numPr>
        <w:spacing w:before="120" w:after="120" w:line="240" w:lineRule="auto"/>
        <w:jc w:val="both"/>
        <w:rPr>
          <w:rFonts w:ascii="Tahoma" w:hAnsi="Tahoma" w:cs="Tahoma"/>
          <w:vanish/>
          <w:color w:val="FF0000"/>
          <w:sz w:val="20"/>
          <w:szCs w:val="20"/>
          <w:lang w:val="en-GB"/>
        </w:rPr>
      </w:pPr>
    </w:p>
    <w:p w:rsidR="00265C6E" w:rsidRPr="00265C6E" w:rsidRDefault="00265C6E" w:rsidP="00265C6E">
      <w:pPr>
        <w:pStyle w:val="ListParagraph"/>
        <w:numPr>
          <w:ilvl w:val="0"/>
          <w:numId w:val="115"/>
        </w:numPr>
        <w:spacing w:before="120" w:after="120" w:line="240" w:lineRule="auto"/>
        <w:jc w:val="both"/>
        <w:rPr>
          <w:rFonts w:ascii="Tahoma" w:hAnsi="Tahoma" w:cs="Tahoma"/>
          <w:vanish/>
          <w:color w:val="FF0000"/>
          <w:sz w:val="20"/>
          <w:szCs w:val="20"/>
          <w:lang w:val="en-GB"/>
        </w:rPr>
      </w:pPr>
    </w:p>
    <w:p w:rsidR="00265C6E" w:rsidRPr="00265C6E" w:rsidRDefault="00265C6E" w:rsidP="00265C6E">
      <w:pPr>
        <w:pStyle w:val="ListParagraph"/>
        <w:numPr>
          <w:ilvl w:val="1"/>
          <w:numId w:val="115"/>
        </w:numPr>
        <w:spacing w:before="120" w:after="120" w:line="240" w:lineRule="auto"/>
        <w:jc w:val="both"/>
        <w:rPr>
          <w:rFonts w:ascii="Tahoma" w:hAnsi="Tahoma" w:cs="Tahoma"/>
          <w:vanish/>
          <w:color w:val="FF0000"/>
          <w:sz w:val="20"/>
          <w:szCs w:val="20"/>
          <w:lang w:val="en-GB"/>
        </w:rPr>
      </w:pPr>
    </w:p>
    <w:p w:rsidR="00265C6E" w:rsidRDefault="00265C6E" w:rsidP="000D70DB">
      <w:pPr>
        <w:pStyle w:val="Heading6"/>
      </w:pPr>
      <w:r w:rsidRPr="00B63ED4">
        <w:t>The Suppliers name and address</w:t>
      </w:r>
      <w:bookmarkStart w:id="50" w:name="_BPDCD_75"/>
      <w:bookmarkStart w:id="51" w:name="_BPDCI_76"/>
      <w:bookmarkEnd w:id="50"/>
      <w:r w:rsidRPr="00B63ED4">
        <w:t>;</w:t>
      </w:r>
      <w:bookmarkEnd w:id="51"/>
    </w:p>
    <w:p w:rsidR="00265C6E" w:rsidRDefault="00265C6E" w:rsidP="000D70DB">
      <w:pPr>
        <w:pStyle w:val="Heading6"/>
      </w:pPr>
      <w:r w:rsidRPr="00B63ED4">
        <w:t xml:space="preserve">The </w:t>
      </w:r>
      <w:r w:rsidRPr="009B3911">
        <w:t>Suppliers VAT Registration Number</w:t>
      </w:r>
      <w:bookmarkStart w:id="52" w:name="_BPDCD_77"/>
      <w:bookmarkStart w:id="53" w:name="_BPDCI_78"/>
      <w:bookmarkEnd w:id="52"/>
      <w:r w:rsidRPr="009B3911">
        <w:t>;</w:t>
      </w:r>
      <w:bookmarkEnd w:id="53"/>
    </w:p>
    <w:p w:rsidR="00265C6E" w:rsidRDefault="00265C6E" w:rsidP="000D70DB">
      <w:pPr>
        <w:pStyle w:val="Heading6"/>
      </w:pPr>
      <w:r w:rsidRPr="00B63ED4">
        <w:t>Invoice number and date</w:t>
      </w:r>
      <w:bookmarkStart w:id="54" w:name="_BPDCD_79"/>
      <w:bookmarkStart w:id="55" w:name="_BPDCI_80"/>
      <w:bookmarkEnd w:id="54"/>
      <w:r w:rsidRPr="00B63ED4">
        <w:t>;</w:t>
      </w:r>
      <w:bookmarkEnd w:id="55"/>
    </w:p>
    <w:p w:rsidR="00265C6E" w:rsidRDefault="00265C6E" w:rsidP="000D70DB">
      <w:pPr>
        <w:pStyle w:val="Heading6"/>
      </w:pPr>
      <w:r w:rsidRPr="00B63ED4">
        <w:t xml:space="preserve">The Framework Purchaser’s </w:t>
      </w:r>
      <w:bookmarkStart w:id="56" w:name="_BPDCI_81"/>
      <w:r w:rsidRPr="00B63ED4">
        <w:t xml:space="preserve">purchase </w:t>
      </w:r>
      <w:bookmarkEnd w:id="56"/>
      <w:r w:rsidRPr="00B63ED4">
        <w:t>order number</w:t>
      </w:r>
      <w:bookmarkStart w:id="57" w:name="_BPDCD_82"/>
      <w:bookmarkStart w:id="58" w:name="_BPDCI_83"/>
      <w:bookmarkEnd w:id="57"/>
      <w:r w:rsidRPr="00B63ED4">
        <w:t>;</w:t>
      </w:r>
      <w:bookmarkEnd w:id="58"/>
    </w:p>
    <w:p w:rsidR="00265C6E" w:rsidRDefault="00265C6E" w:rsidP="000D70DB">
      <w:pPr>
        <w:pStyle w:val="Heading6"/>
      </w:pPr>
      <w:r w:rsidRPr="00B63ED4">
        <w:t xml:space="preserve">The reference number from the </w:t>
      </w:r>
      <w:proofErr w:type="spellStart"/>
      <w:r w:rsidRPr="00B63ED4">
        <w:t>Supplygov</w:t>
      </w:r>
      <w:proofErr w:type="spellEnd"/>
      <w:r w:rsidRPr="00B63ED4">
        <w:t xml:space="preserve"> system </w:t>
      </w:r>
      <w:bookmarkStart w:id="59" w:name="_BPDCI_85"/>
      <w:r w:rsidRPr="00B63ED4">
        <w:t>where the Mini Competition Request for Tender is published;</w:t>
      </w:r>
      <w:bookmarkEnd w:id="59"/>
    </w:p>
    <w:p w:rsidR="00265C6E" w:rsidRDefault="00265C6E" w:rsidP="000D70DB">
      <w:pPr>
        <w:pStyle w:val="Heading6"/>
      </w:pPr>
      <w:r w:rsidRPr="00B63ED4">
        <w:t xml:space="preserve">The origin of </w:t>
      </w:r>
      <w:bookmarkStart w:id="60" w:name="_BPDCI_86"/>
      <w:r w:rsidRPr="00B63ED4">
        <w:t xml:space="preserve">the </w:t>
      </w:r>
      <w:r w:rsidR="00153E39">
        <w:t>Products</w:t>
      </w:r>
      <w:r w:rsidRPr="00B63ED4">
        <w:t xml:space="preserve"> (naming </w:t>
      </w:r>
      <w:bookmarkEnd w:id="60"/>
      <w:r w:rsidRPr="00B63ED4">
        <w:t xml:space="preserve">the depot </w:t>
      </w:r>
      <w:bookmarkStart w:id="61" w:name="_BPDCD_87"/>
      <w:r w:rsidRPr="00B63ED4">
        <w:t xml:space="preserve">from where the </w:t>
      </w:r>
      <w:r w:rsidR="00153E39">
        <w:t>Products</w:t>
      </w:r>
      <w:r w:rsidRPr="00B63ED4">
        <w:t xml:space="preserve"> will be </w:t>
      </w:r>
      <w:bookmarkEnd w:id="61"/>
      <w:r w:rsidRPr="00B63ED4">
        <w:t>supplied</w:t>
      </w:r>
      <w:bookmarkStart w:id="62" w:name="_BPDCD_88"/>
      <w:bookmarkStart w:id="63" w:name="_BPDCI_89"/>
      <w:bookmarkEnd w:id="62"/>
      <w:r w:rsidRPr="00B63ED4">
        <w:t>)</w:t>
      </w:r>
      <w:bookmarkEnd w:id="63"/>
    </w:p>
    <w:p w:rsidR="00C93EF3" w:rsidRDefault="00265C6E" w:rsidP="000D70DB">
      <w:pPr>
        <w:pStyle w:val="Heading6"/>
      </w:pPr>
      <w:bookmarkStart w:id="64" w:name="_BPDC_LN_INS_1002"/>
      <w:bookmarkStart w:id="65" w:name="_BPDCI_90"/>
      <w:bookmarkEnd w:id="64"/>
      <w:r w:rsidRPr="00B63ED4">
        <w:t xml:space="preserve">The quantity of </w:t>
      </w:r>
      <w:r w:rsidR="00153E39">
        <w:t>Products</w:t>
      </w:r>
      <w:r w:rsidRPr="00B63ED4">
        <w:t xml:space="preserve"> supplied;</w:t>
      </w:r>
    </w:p>
    <w:p w:rsidR="00124AF9" w:rsidRDefault="00265C6E" w:rsidP="000D70DB">
      <w:pPr>
        <w:pStyle w:val="Heading6"/>
      </w:pPr>
      <w:bookmarkStart w:id="66" w:name="_BPDCD_91"/>
      <w:bookmarkEnd w:id="65"/>
      <w:r w:rsidRPr="00B63ED4">
        <w:t xml:space="preserve">The </w:t>
      </w:r>
      <w:bookmarkEnd w:id="66"/>
      <w:r w:rsidRPr="00B63ED4">
        <w:t>Price;</w:t>
      </w:r>
    </w:p>
    <w:p w:rsidR="00265C6E" w:rsidRDefault="00265C6E" w:rsidP="000D70DB">
      <w:pPr>
        <w:pStyle w:val="Heading6"/>
      </w:pPr>
      <w:r w:rsidRPr="00B63ED4">
        <w:t>A CE marking statement on the docket specific to delivery consignment or an attached CE marking statement with an unambiguous</w:t>
      </w:r>
      <w:r w:rsidRPr="009B3911">
        <w:t xml:space="preserve"> reference to the delivery docket and consignment and linked to the relevant Declaration of Performance; and</w:t>
      </w:r>
    </w:p>
    <w:p w:rsidR="00265C6E" w:rsidRPr="00124AF9" w:rsidRDefault="00265C6E" w:rsidP="000D70DB">
      <w:pPr>
        <w:pStyle w:val="Heading6"/>
      </w:pPr>
      <w:r w:rsidRPr="00B63ED4">
        <w:t xml:space="preserve">The CE marking statement must reference the point of delivery of the </w:t>
      </w:r>
      <w:r w:rsidR="00153E39">
        <w:t>Products</w:t>
      </w:r>
      <w:r w:rsidRPr="00B63ED4">
        <w:t xml:space="preserve"> and distribution process as appropriate</w:t>
      </w:r>
    </w:p>
    <w:p w:rsidR="00904C40" w:rsidRDefault="00265C6E" w:rsidP="000D70DB">
      <w:pPr>
        <w:pStyle w:val="Heading5"/>
      </w:pPr>
      <w:r w:rsidRPr="00B63ED4">
        <w:t>Subject to the Framewo</w:t>
      </w:r>
      <w:r w:rsidRPr="009B3911">
        <w:t>rk Purchaser being satisfied as to the due performance of the Mini-Competition Contract</w:t>
      </w:r>
      <w:bookmarkStart w:id="67" w:name="_BPDCI_92"/>
      <w:r w:rsidRPr="009B3911">
        <w:t xml:space="preserve"> in line with clause 8</w:t>
      </w:r>
      <w:bookmarkEnd w:id="67"/>
      <w:r w:rsidRPr="009B3911">
        <w:t xml:space="preserve">, the Supplier shall be paid the Price established through the Mini-Competition as set out in the purchase order and in the </w:t>
      </w:r>
      <w:r w:rsidRPr="002546E3">
        <w:t>Mini-Competition Contract.</w:t>
      </w:r>
    </w:p>
    <w:p w:rsidR="00124AF9" w:rsidRPr="00B63ED4" w:rsidRDefault="00124AF9" w:rsidP="000D70DB">
      <w:pPr>
        <w:pStyle w:val="Heading5"/>
      </w:pPr>
      <w:r w:rsidRPr="00F42C2F">
        <w:t>Each Framework Purchaser may retain or set off against the Price any amount owed to that Framework Purchaser by the Supplier on any account whatsoever.</w:t>
      </w:r>
    </w:p>
    <w:p w:rsidR="00124AF9" w:rsidRDefault="00124AF9" w:rsidP="000D70DB">
      <w:pPr>
        <w:pStyle w:val="Heading5"/>
      </w:pPr>
      <w:r w:rsidRPr="00F42C2F">
        <w:t>Discharge of any invoice shall be subject to the Framework Purchaser being in possession of the Supplier’s current tax clearance certificate. The Supplier shall not be entitled to payment for and the Framework Purchaser shall not be obliged to pay any interest or penalties incurred as a result of late payment caused by the Supplier’s failure to provide a current tax clearance certificate in a timely manner.</w:t>
      </w:r>
    </w:p>
    <w:p w:rsidR="00DE629C" w:rsidRPr="0096393F" w:rsidRDefault="00B64015" w:rsidP="000D70DB">
      <w:pPr>
        <w:pStyle w:val="Heading5"/>
      </w:pPr>
      <w:bookmarkStart w:id="68" w:name="_Ref244596355"/>
      <w:r w:rsidRPr="00B63ED4">
        <w:t xml:space="preserve">In the event that a Framework Purchaser determines at any time that the quality of any </w:t>
      </w:r>
      <w:r w:rsidR="00153E39">
        <w:t>Products</w:t>
      </w:r>
      <w:r w:rsidRPr="00B63ED4">
        <w:t xml:space="preserve"> provided</w:t>
      </w:r>
      <w:r w:rsidR="00F52A4A" w:rsidRPr="009B3911">
        <w:t xml:space="preserve"> </w:t>
      </w:r>
      <w:r w:rsidRPr="000D70DB">
        <w:t xml:space="preserve">by the Supplier are of a standard below that required by this Framework Agreement, or that any </w:t>
      </w:r>
      <w:r w:rsidR="00153E39">
        <w:t>Products</w:t>
      </w:r>
      <w:r w:rsidRPr="00B63ED4">
        <w:t xml:space="preserve"> in any other respect are not being rendered in accordance with this Framework Agreement, that Framework Purchaser will notify the Supplier accordingly and will be entitled to withhold a proportionate amount </w:t>
      </w:r>
      <w:r w:rsidR="00FD2B80" w:rsidRPr="009B3911">
        <w:t xml:space="preserve">(determined at the discretion of the Framework Purchaser) </w:t>
      </w:r>
      <w:r w:rsidRPr="002546E3">
        <w:t>of any future payment due to the Supplier pursuant to this F</w:t>
      </w:r>
      <w:r w:rsidRPr="000D70DB">
        <w:t xml:space="preserve">ramework Agreement until such time as the matter in question has been remedied to the reasonable satisfaction of that Framework Purchaser.  The rights of each Framework Purchaser pursuant to </w:t>
      </w:r>
      <w:bookmarkStart w:id="69" w:name="_DV_C96"/>
      <w:r w:rsidR="0062736D" w:rsidRPr="000D70DB">
        <w:t xml:space="preserve">this </w:t>
      </w:r>
      <w:r w:rsidRPr="0096393F">
        <w:t xml:space="preserve">Clause </w:t>
      </w:r>
      <w:bookmarkEnd w:id="69"/>
      <w:r w:rsidR="00124AF9" w:rsidRPr="000D70DB">
        <w:t>9</w:t>
      </w:r>
      <w:r w:rsidR="00263A12" w:rsidRPr="000D70DB">
        <w:t>.5</w:t>
      </w:r>
      <w:r w:rsidRPr="00B63ED4">
        <w:t xml:space="preserve"> shall be without prejudice to any other rights it may have under this Framework Agreement or at law, including the right of termination as provided in Clause </w:t>
      </w:r>
      <w:r w:rsidR="00263A12" w:rsidRPr="000D70DB">
        <w:t>1</w:t>
      </w:r>
      <w:r w:rsidR="0096393F" w:rsidRPr="0096393F">
        <w:t>9</w:t>
      </w:r>
      <w:r w:rsidRPr="0096393F">
        <w:t>.</w:t>
      </w:r>
      <w:bookmarkEnd w:id="68"/>
      <w:r w:rsidR="00DE629C" w:rsidRPr="000D70DB">
        <w:t xml:space="preserve">      </w:t>
      </w:r>
    </w:p>
    <w:p w:rsidR="00B64015" w:rsidRDefault="00B64015" w:rsidP="00BC79A5">
      <w:pPr>
        <w:pStyle w:val="Heading4"/>
        <w:keepNext/>
        <w:ind w:left="644" w:hangingChars="322" w:hanging="644"/>
      </w:pPr>
      <w:bookmarkStart w:id="70" w:name="_Ref244596460"/>
      <w:r w:rsidRPr="00B5464C">
        <w:t>Time</w:t>
      </w:r>
      <w:bookmarkEnd w:id="70"/>
    </w:p>
    <w:p w:rsidR="00510E9D" w:rsidRDefault="00B64015" w:rsidP="000D70DB">
      <w:pPr>
        <w:pStyle w:val="Heading5"/>
        <w:keepNext/>
        <w:ind w:left="644" w:hangingChars="322" w:hanging="644"/>
      </w:pPr>
      <w:r w:rsidRPr="009B3911">
        <w:t xml:space="preserve">The Supplier shall deliver the </w:t>
      </w:r>
      <w:r w:rsidR="00153E39">
        <w:t>Products</w:t>
      </w:r>
      <w:r w:rsidRPr="00C14D43">
        <w:t xml:space="preserve"> on or before the Delivery Date, unless otherwise agreed to in writing by the relevant Framework Purchaser. The </w:t>
      </w:r>
      <w:r w:rsidR="00153E39">
        <w:t>Products</w:t>
      </w:r>
      <w:r w:rsidRPr="00C14D43">
        <w:t xml:space="preserve"> shall be delivered to the Delivery Address </w:t>
      </w:r>
      <w:r w:rsidRPr="00C14D43">
        <w:lastRenderedPageBreak/>
        <w:t xml:space="preserve">by the Supplier. Time of delivery of the </w:t>
      </w:r>
      <w:r w:rsidR="00153E39">
        <w:t>Products</w:t>
      </w:r>
      <w:r w:rsidRPr="00C14D43">
        <w:t xml:space="preserve"> shall be of the essence of this Framework Agreement, unless otherwise agreed in writing.</w:t>
      </w:r>
    </w:p>
    <w:p w:rsidR="00B64015" w:rsidRPr="0096393F" w:rsidRDefault="00B64015" w:rsidP="000D70DB">
      <w:pPr>
        <w:pStyle w:val="Heading5"/>
        <w:tabs>
          <w:tab w:val="clear" w:pos="1418"/>
          <w:tab w:val="num" w:pos="709"/>
        </w:tabs>
        <w:ind w:left="709"/>
      </w:pPr>
      <w:r w:rsidRPr="0096393F">
        <w:t xml:space="preserve">If a Delivery Date </w:t>
      </w:r>
      <w:r w:rsidRPr="000D70DB">
        <w:t>cannot</w:t>
      </w:r>
      <w:r w:rsidRPr="0096393F">
        <w:t xml:space="preserve"> be met by the Supplier, the Supplier shall promptly notify the relevant Framework Purchaser. Notwithstanding such notice and unless a substitute delivery date for the </w:t>
      </w:r>
      <w:r w:rsidR="00153E39">
        <w:t>Products</w:t>
      </w:r>
      <w:r w:rsidRPr="0096393F">
        <w:t xml:space="preserve"> has been expressly agreed by the relevant Framework Purchaser in writing, the Supplier’s failure to effect the delivery of t</w:t>
      </w:r>
      <w:r w:rsidRPr="00EE5BAC">
        <w:t xml:space="preserve">he </w:t>
      </w:r>
      <w:r w:rsidR="00153E39">
        <w:t>Products</w:t>
      </w:r>
      <w:r w:rsidRPr="00EE5BAC">
        <w:t xml:space="preserve"> on the Delivery Date shall entitle the relevant Framework Purchaser, without prejudice to any other remedy it may have, to invoke the remedies set out in Clause </w:t>
      </w:r>
      <w:r w:rsidR="001D05CB" w:rsidRPr="002546E3">
        <w:t>1</w:t>
      </w:r>
      <w:r w:rsidR="00C6744F">
        <w:t>1</w:t>
      </w:r>
      <w:r w:rsidRPr="0096393F">
        <w:t xml:space="preserve"> below.</w:t>
      </w:r>
    </w:p>
    <w:p w:rsidR="00B64015" w:rsidRPr="000D70DB" w:rsidRDefault="005C4F64" w:rsidP="000D70DB">
      <w:pPr>
        <w:pStyle w:val="Heading5"/>
        <w:tabs>
          <w:tab w:val="clear" w:pos="1418"/>
          <w:tab w:val="num" w:pos="709"/>
        </w:tabs>
        <w:ind w:left="709"/>
      </w:pPr>
      <w:r>
        <w:tab/>
      </w:r>
      <w:r w:rsidR="00B64015" w:rsidRPr="002546E3">
        <w:t xml:space="preserve">When fulfilling a </w:t>
      </w:r>
      <w:r w:rsidR="001C23D5" w:rsidRPr="000D70DB">
        <w:t>Mini-Competition</w:t>
      </w:r>
      <w:r w:rsidR="00B64015" w:rsidRPr="000D70DB">
        <w:t xml:space="preserve"> Contract, the Supplier shall provide a delivery docket specific to each delivery with a minimum of the following information indicated on same:</w:t>
      </w:r>
    </w:p>
    <w:p w:rsidR="00B64015" w:rsidRPr="000D70DB" w:rsidRDefault="00B64015" w:rsidP="000D70DB">
      <w:pPr>
        <w:pStyle w:val="Heading6"/>
        <w:keepNext w:val="0"/>
        <w:keepLines w:val="0"/>
      </w:pPr>
      <w:r w:rsidRPr="000D70DB">
        <w:t>The Supplier’s name and address;</w:t>
      </w:r>
    </w:p>
    <w:p w:rsidR="00B64015" w:rsidRPr="000D70DB" w:rsidRDefault="00B64015" w:rsidP="000D70DB">
      <w:pPr>
        <w:pStyle w:val="Heading6"/>
        <w:keepNext w:val="0"/>
        <w:keepLines w:val="0"/>
      </w:pPr>
      <w:r w:rsidRPr="000D70DB">
        <w:t>The Supplier’s VAT registration number;</w:t>
      </w:r>
    </w:p>
    <w:p w:rsidR="00B64015" w:rsidRPr="000D70DB" w:rsidRDefault="00B64015" w:rsidP="000D70DB">
      <w:pPr>
        <w:pStyle w:val="Heading6"/>
        <w:keepNext w:val="0"/>
        <w:keepLines w:val="0"/>
      </w:pPr>
      <w:r w:rsidRPr="000D70DB">
        <w:t>The Framework Purchaser’s order number and I</w:t>
      </w:r>
      <w:r w:rsidR="00504137" w:rsidRPr="000D70DB">
        <w:t>nstructions Document</w:t>
      </w:r>
      <w:r w:rsidRPr="000D70DB">
        <w:t xml:space="preserve"> reference</w:t>
      </w:r>
      <w:r w:rsidR="00D710F5">
        <w:t xml:space="preserve"> </w:t>
      </w:r>
      <w:r w:rsidRPr="000D70DB">
        <w:t>number</w:t>
      </w:r>
      <w:r w:rsidR="00D710F5">
        <w:t xml:space="preserve"> </w:t>
      </w:r>
      <w:r w:rsidRPr="000D70DB">
        <w:t xml:space="preserve">from the </w:t>
      </w:r>
      <w:hyperlink r:id="rId11" w:history="1">
        <w:r w:rsidR="00BC79A5" w:rsidRPr="00733B52">
          <w:rPr>
            <w:rStyle w:val="Hyperlink"/>
            <w:rFonts w:cs="Tahoma"/>
          </w:rPr>
          <w:t>www.SupplyGov.ie</w:t>
        </w:r>
      </w:hyperlink>
      <w:r w:rsidR="00BC79A5">
        <w:t xml:space="preserve"> </w:t>
      </w:r>
      <w:r w:rsidRPr="000D70DB">
        <w:t>system;</w:t>
      </w:r>
    </w:p>
    <w:p w:rsidR="005C4F64" w:rsidRDefault="00B64015" w:rsidP="000D70DB">
      <w:pPr>
        <w:pStyle w:val="Heading6"/>
        <w:keepNext w:val="0"/>
        <w:keepLines w:val="0"/>
      </w:pPr>
      <w:r w:rsidRPr="000D70DB">
        <w:t xml:space="preserve">A description of the </w:t>
      </w:r>
      <w:r w:rsidR="00153E39">
        <w:t>Products</w:t>
      </w:r>
      <w:r w:rsidRPr="000D70DB">
        <w:t xml:space="preserve"> and the quantity of </w:t>
      </w:r>
      <w:r w:rsidR="00153E39">
        <w:t>Products</w:t>
      </w:r>
      <w:r w:rsidRPr="000D70DB">
        <w:t xml:space="preserve"> delivered;</w:t>
      </w:r>
    </w:p>
    <w:p w:rsidR="00B64015" w:rsidRPr="000D70DB" w:rsidRDefault="00B64015" w:rsidP="000D70DB">
      <w:pPr>
        <w:pStyle w:val="Heading6"/>
        <w:keepNext w:val="0"/>
        <w:keepLines w:val="0"/>
      </w:pPr>
      <w:r w:rsidRPr="000D70DB">
        <w:t xml:space="preserve">A CE marking statement specific to the relevant delivery consignment or </w:t>
      </w:r>
      <w:proofErr w:type="gramStart"/>
      <w:r w:rsidRPr="000D70DB">
        <w:t xml:space="preserve">an </w:t>
      </w:r>
      <w:r w:rsidR="005C4F64" w:rsidRPr="000D70DB">
        <w:t xml:space="preserve"> </w:t>
      </w:r>
      <w:r w:rsidRPr="000D70DB">
        <w:t>attached</w:t>
      </w:r>
      <w:proofErr w:type="gramEnd"/>
      <w:r w:rsidRPr="000D70DB">
        <w:t xml:space="preserve"> CE marking statement with an unambiguous reference to the delivery docket and consignment and linked to the relevant declaration of performance as provided by the Supplier when applying for a place on the framework.  The CE marking statement must reference the point of delivery of the </w:t>
      </w:r>
      <w:r w:rsidR="00153E39">
        <w:t>Products</w:t>
      </w:r>
      <w:r w:rsidRPr="000D70DB">
        <w:t xml:space="preserve"> to be supplied and distribution process as appropriate.</w:t>
      </w:r>
    </w:p>
    <w:p w:rsidR="00B64015" w:rsidRPr="00B5464C" w:rsidRDefault="00B64015" w:rsidP="000D70DB">
      <w:pPr>
        <w:pStyle w:val="Heading4"/>
      </w:pPr>
      <w:r w:rsidRPr="00B5464C">
        <w:t>Acceptance</w:t>
      </w:r>
    </w:p>
    <w:p w:rsidR="00B64015" w:rsidRPr="000D70DB" w:rsidRDefault="00B64015" w:rsidP="000D70DB">
      <w:pPr>
        <w:pStyle w:val="Heading5"/>
        <w:rPr>
          <w:rStyle w:val="Heading5Char"/>
        </w:rPr>
      </w:pPr>
      <w:bookmarkStart w:id="71" w:name="_Ref244596515"/>
      <w:r w:rsidRPr="000D70DB">
        <w:rPr>
          <w:rStyle w:val="Heading5Char"/>
        </w:rPr>
        <w:t xml:space="preserve">Notwithstanding delivery, a Framework Purchaser shall not be deemed to have accepted any </w:t>
      </w:r>
      <w:r w:rsidR="00153E39" w:rsidRPr="000D70DB">
        <w:rPr>
          <w:rStyle w:val="Heading5Char"/>
        </w:rPr>
        <w:t>Products</w:t>
      </w:r>
      <w:r w:rsidRPr="000D70DB">
        <w:rPr>
          <w:rStyle w:val="Heading5Char"/>
        </w:rPr>
        <w:t xml:space="preserve"> until:</w:t>
      </w:r>
      <w:bookmarkEnd w:id="71"/>
    </w:p>
    <w:p w:rsidR="00B64015" w:rsidRPr="00B5464C" w:rsidRDefault="00B64015" w:rsidP="000D70DB">
      <w:pPr>
        <w:pStyle w:val="Heading6"/>
        <w:keepNext w:val="0"/>
        <w:keepLines w:val="0"/>
      </w:pPr>
      <w:proofErr w:type="gramStart"/>
      <w:r w:rsidRPr="00B5464C">
        <w:t>those</w:t>
      </w:r>
      <w:proofErr w:type="gramEnd"/>
      <w:r w:rsidRPr="00B5464C">
        <w:t xml:space="preserve"> </w:t>
      </w:r>
      <w:r w:rsidR="00153E39">
        <w:t>Products</w:t>
      </w:r>
      <w:r w:rsidRPr="00B5464C">
        <w:t xml:space="preserve"> have been inspected and checked to the satisfaction of the Framework Purchaser;  and</w:t>
      </w:r>
    </w:p>
    <w:p w:rsidR="00B64015" w:rsidRPr="00B5464C" w:rsidRDefault="00B64015" w:rsidP="000D70DB">
      <w:pPr>
        <w:pStyle w:val="Heading6"/>
        <w:keepNext w:val="0"/>
        <w:keepLines w:val="0"/>
      </w:pPr>
      <w:proofErr w:type="gramStart"/>
      <w:r w:rsidRPr="00B5464C">
        <w:t>a</w:t>
      </w:r>
      <w:proofErr w:type="gramEnd"/>
      <w:r w:rsidRPr="00B5464C">
        <w:t xml:space="preserve"> delivery note has been signed by a duly authorised representative of the Framework Purchaser.</w:t>
      </w:r>
    </w:p>
    <w:p w:rsidR="00B64015" w:rsidRPr="00B5464C" w:rsidRDefault="00B64015" w:rsidP="00B30197">
      <w:pPr>
        <w:pStyle w:val="Heading5"/>
        <w:widowControl w:val="0"/>
      </w:pPr>
      <w:bookmarkStart w:id="72" w:name="_Ref244596422"/>
      <w:r w:rsidRPr="00B5464C">
        <w:t xml:space="preserve">Without prejudice to any other remedy that </w:t>
      </w:r>
      <w:r w:rsidR="00FD2B80" w:rsidRPr="00B5464C">
        <w:t xml:space="preserve">TII or </w:t>
      </w:r>
      <w:r w:rsidRPr="00B5464C">
        <w:t xml:space="preserve">a Framework Purchaser may have if the </w:t>
      </w:r>
      <w:r w:rsidR="00153E39">
        <w:t>Products</w:t>
      </w:r>
      <w:r w:rsidRPr="00B5464C">
        <w:t xml:space="preserve"> are not supplied in accordance with this Framework Agreement, including the Specification, the Request for Mini Tenders or the </w:t>
      </w:r>
      <w:r w:rsidR="001C23D5" w:rsidRPr="00B5464C">
        <w:t>Mini-Competition</w:t>
      </w:r>
      <w:r w:rsidRPr="00B5464C">
        <w:t xml:space="preserve"> Contract, where the Supplier has failed to deliver on time in accordance with Clause </w:t>
      </w:r>
      <w:r w:rsidR="00295867" w:rsidRPr="00B5464C">
        <w:t>10</w:t>
      </w:r>
      <w:r w:rsidRPr="00B5464C">
        <w:t xml:space="preserve">, or where a Framework Purchaser has discovered Defects or a shortage in the quantity of the </w:t>
      </w:r>
      <w:r w:rsidR="00153E39">
        <w:t>Products</w:t>
      </w:r>
      <w:r w:rsidRPr="00B5464C">
        <w:t>, and has given the Supplier a reasonable opportunity to investigate and remedy the Defects or shortage, a Framework Purchaser may:</w:t>
      </w:r>
      <w:bookmarkEnd w:id="72"/>
    </w:p>
    <w:p w:rsidR="00B64015" w:rsidRPr="00B5464C" w:rsidRDefault="00B64015" w:rsidP="00B30197">
      <w:pPr>
        <w:pStyle w:val="Heading6"/>
        <w:keepNext w:val="0"/>
        <w:keepLines w:val="0"/>
        <w:widowControl w:val="0"/>
        <w:ind w:left="2269" w:hanging="851"/>
      </w:pPr>
      <w:proofErr w:type="gramStart"/>
      <w:r w:rsidRPr="00B5464C">
        <w:t>require</w:t>
      </w:r>
      <w:proofErr w:type="gramEnd"/>
      <w:r w:rsidRPr="00B5464C">
        <w:t xml:space="preserve"> the Supplier, at the Supplier’s expense, to fulfil its obligations in all respects within such period as is specified by that Framework Purchaser; or</w:t>
      </w:r>
    </w:p>
    <w:p w:rsidR="00B64015" w:rsidRPr="00B5464C" w:rsidRDefault="00B64015" w:rsidP="00B30197">
      <w:pPr>
        <w:pStyle w:val="Heading6"/>
        <w:keepNext w:val="0"/>
        <w:keepLines w:val="0"/>
        <w:widowControl w:val="0"/>
        <w:ind w:left="2269" w:hanging="851"/>
      </w:pPr>
      <w:proofErr w:type="gramStart"/>
      <w:r w:rsidRPr="00B5464C">
        <w:t>require</w:t>
      </w:r>
      <w:proofErr w:type="gramEnd"/>
      <w:r w:rsidRPr="00B5464C">
        <w:t xml:space="preserve"> the Supplier to provide that Framework Purchaser with a credit note for any part of the Price which has been paid in respect of such </w:t>
      </w:r>
      <w:r w:rsidR="00153E39">
        <w:t>Products</w:t>
      </w:r>
      <w:r w:rsidRPr="00B5464C">
        <w:t>; or</w:t>
      </w:r>
    </w:p>
    <w:p w:rsidR="00B64015" w:rsidRPr="00B5464C" w:rsidRDefault="00B64015" w:rsidP="00B30197">
      <w:pPr>
        <w:pStyle w:val="Heading6"/>
        <w:keepNext w:val="0"/>
        <w:keepLines w:val="0"/>
        <w:widowControl w:val="0"/>
        <w:ind w:left="2269" w:hanging="851"/>
      </w:pPr>
      <w:proofErr w:type="gramStart"/>
      <w:r w:rsidRPr="00B5464C">
        <w:t>purchase</w:t>
      </w:r>
      <w:proofErr w:type="gramEnd"/>
      <w:r w:rsidRPr="00B5464C">
        <w:t xml:space="preserve"> substitute </w:t>
      </w:r>
      <w:r w:rsidR="00153E39">
        <w:t>Products</w:t>
      </w:r>
      <w:r w:rsidRPr="00B5464C">
        <w:t xml:space="preserve"> elsewhere and recover from the Supplier any actual losses, cost and liabilities whatsoever incurred by that Framework Purchaser (including without limitation the costs of any replacement </w:t>
      </w:r>
      <w:r w:rsidR="00153E39">
        <w:t>Products</w:t>
      </w:r>
      <w:r w:rsidRPr="00B5464C">
        <w:t xml:space="preserve">); or </w:t>
      </w:r>
    </w:p>
    <w:p w:rsidR="00B64015" w:rsidRPr="00B5464C" w:rsidRDefault="00B64015" w:rsidP="00B30197">
      <w:pPr>
        <w:pStyle w:val="Heading6"/>
        <w:keepNext w:val="0"/>
        <w:keepLines w:val="0"/>
        <w:widowControl w:val="0"/>
        <w:ind w:left="2269" w:hanging="851"/>
      </w:pPr>
      <w:r w:rsidRPr="00B5464C">
        <w:t xml:space="preserve">terminate the relevant </w:t>
      </w:r>
      <w:r w:rsidR="001C23D5" w:rsidRPr="00B5464C">
        <w:t>Mini-Competition</w:t>
      </w:r>
      <w:r w:rsidRPr="00B5464C">
        <w:t xml:space="preserve"> Contract in accordance with the provisions </w:t>
      </w:r>
      <w:r w:rsidRPr="00B5464C">
        <w:lastRenderedPageBreak/>
        <w:t xml:space="preserve">of Clause </w:t>
      </w:r>
      <w:r w:rsidR="00295867" w:rsidRPr="00B5464C">
        <w:t xml:space="preserve">19  </w:t>
      </w:r>
      <w:r w:rsidRPr="00B5464C">
        <w:t xml:space="preserve">and require repayment of any part of the Price which has been paid in respect of the relevant </w:t>
      </w:r>
      <w:r w:rsidR="00153E39">
        <w:t>Products</w:t>
      </w:r>
      <w:r w:rsidRPr="00B5464C">
        <w:t xml:space="preserve"> and that Framework Purchaser shall, at the Supplier’s risk and expense, return </w:t>
      </w:r>
      <w:r w:rsidR="00153E39">
        <w:t>Products</w:t>
      </w:r>
      <w:r w:rsidRPr="00B5464C">
        <w:t xml:space="preserve"> already supplied under the relevant </w:t>
      </w:r>
      <w:r w:rsidR="001C23D5" w:rsidRPr="00B5464C">
        <w:t>Mini-Competition</w:t>
      </w:r>
      <w:r w:rsidRPr="00B5464C">
        <w:t xml:space="preserve"> Contract and shall be entitled to recover from the Supplier actual losses, cost and liabilities howsoever incurred by it (including without limitation the costs of any replacement </w:t>
      </w:r>
      <w:r w:rsidR="00153E39">
        <w:t>Products</w:t>
      </w:r>
      <w:r w:rsidRPr="00B5464C">
        <w:t>).</w:t>
      </w:r>
    </w:p>
    <w:p w:rsidR="00B64015" w:rsidRPr="00B5464C" w:rsidRDefault="00B64015" w:rsidP="000D70DB">
      <w:pPr>
        <w:pStyle w:val="Heading4"/>
      </w:pPr>
      <w:r w:rsidRPr="00B5464C">
        <w:t xml:space="preserve">Risk and Title </w:t>
      </w:r>
    </w:p>
    <w:p w:rsidR="00B64015" w:rsidRPr="00BC79A5" w:rsidRDefault="00B64015" w:rsidP="000D70DB">
      <w:pPr>
        <w:pStyle w:val="Heading5"/>
      </w:pPr>
      <w:bookmarkStart w:id="73" w:name="_Ref244596527"/>
      <w:r w:rsidRPr="00BC79A5">
        <w:t xml:space="preserve">Title to </w:t>
      </w:r>
      <w:bookmarkStart w:id="74" w:name="_BPDCD_136"/>
      <w:r w:rsidR="006D6B1D" w:rsidRPr="00BC79A5">
        <w:t xml:space="preserve">the </w:t>
      </w:r>
      <w:r w:rsidR="00153E39" w:rsidRPr="00BC79A5">
        <w:t>Products</w:t>
      </w:r>
      <w:r w:rsidR="006D6B1D" w:rsidRPr="00BC79A5">
        <w:t xml:space="preserve"> </w:t>
      </w:r>
      <w:bookmarkEnd w:id="74"/>
      <w:r w:rsidR="006D6B1D" w:rsidRPr="00BC79A5">
        <w:t>(if applicable)</w:t>
      </w:r>
      <w:r w:rsidR="0096393F" w:rsidRPr="00BC79A5">
        <w:t xml:space="preserve"> </w:t>
      </w:r>
      <w:r w:rsidR="00DD010A" w:rsidRPr="00BC79A5">
        <w:t xml:space="preserve">shall pass on delivery to </w:t>
      </w:r>
      <w:r w:rsidR="0096393F" w:rsidRPr="00BC79A5">
        <w:t xml:space="preserve">the </w:t>
      </w:r>
      <w:r w:rsidRPr="00BC79A5">
        <w:t xml:space="preserve">Framework Purchaser unless payment is made prior to the Delivery Date, in which event, title shall pass to </w:t>
      </w:r>
      <w:r w:rsidR="006D6B1D" w:rsidRPr="00BC79A5">
        <w:t xml:space="preserve">the </w:t>
      </w:r>
      <w:r w:rsidRPr="00BC79A5">
        <w:t xml:space="preserve">Framework Purchaser on payment. Where title in </w:t>
      </w:r>
      <w:r w:rsidR="00D23A0A" w:rsidRPr="00BC79A5">
        <w:t xml:space="preserve">the </w:t>
      </w:r>
      <w:r w:rsidR="00153E39" w:rsidRPr="00BC79A5">
        <w:t>Products</w:t>
      </w:r>
      <w:r w:rsidR="006D6B1D" w:rsidRPr="00BC79A5">
        <w:t xml:space="preserve"> </w:t>
      </w:r>
      <w:r w:rsidRPr="00BC79A5">
        <w:t xml:space="preserve">has passed to the Framework Purchaser prior to the Delivery Date pursuant to this Clause </w:t>
      </w:r>
      <w:r w:rsidR="0096393F" w:rsidRPr="00BC79A5">
        <w:t>12.1</w:t>
      </w:r>
      <w:r w:rsidRPr="00BC79A5">
        <w:t xml:space="preserve"> the Supplier shall keep </w:t>
      </w:r>
      <w:r w:rsidR="0096393F" w:rsidRPr="00BC79A5">
        <w:t>any</w:t>
      </w:r>
      <w:r w:rsidRPr="00BC79A5">
        <w:t xml:space="preserve"> </w:t>
      </w:r>
      <w:r w:rsidR="00153E39" w:rsidRPr="00BC79A5">
        <w:t>Products</w:t>
      </w:r>
      <w:r w:rsidRPr="00BC79A5">
        <w:t xml:space="preserve"> separate from other </w:t>
      </w:r>
      <w:r w:rsidR="00153E39" w:rsidRPr="00BC79A5">
        <w:t>Products</w:t>
      </w:r>
      <w:r w:rsidRPr="00BC79A5">
        <w:t xml:space="preserve"> and clearly mark the </w:t>
      </w:r>
      <w:r w:rsidR="00153E39" w:rsidRPr="00BC79A5">
        <w:t>Products</w:t>
      </w:r>
      <w:r w:rsidRPr="00BC79A5">
        <w:t xml:space="preserve"> as the property of that Framework Purchaser.</w:t>
      </w:r>
      <w:bookmarkEnd w:id="73"/>
    </w:p>
    <w:p w:rsidR="00510E9D" w:rsidRPr="00B5464C" w:rsidRDefault="00B64015" w:rsidP="000D70DB">
      <w:pPr>
        <w:pStyle w:val="Heading5"/>
      </w:pPr>
      <w:r w:rsidRPr="00B5464C">
        <w:t>Nothing in this Framework Agreement shall be deemed to give the Supplier any right, title, licence, trade name, trademark, patent, packaging design, intellectual property right or other interest of a Framework Purchaser, unless otherwise agreed between the Supplier and the relevant Framework Purchaser.</w:t>
      </w:r>
    </w:p>
    <w:p w:rsidR="00B64015" w:rsidRPr="00B5464C" w:rsidRDefault="00FD2B80" w:rsidP="000D70DB">
      <w:pPr>
        <w:pStyle w:val="Heading5"/>
      </w:pPr>
      <w:r w:rsidRPr="00B5464C">
        <w:t>Notwithstanding the p</w:t>
      </w:r>
      <w:r w:rsidR="00B64015" w:rsidRPr="00B5464C">
        <w:t xml:space="preserve">rovisions of Clause </w:t>
      </w:r>
      <w:r w:rsidR="00295867" w:rsidRPr="00B5464C">
        <w:t>12.1</w:t>
      </w:r>
      <w:r w:rsidR="00B64015" w:rsidRPr="00B5464C">
        <w:t xml:space="preserve"> above, risk of damage or loss of the </w:t>
      </w:r>
      <w:r w:rsidR="00153E39">
        <w:t>Products</w:t>
      </w:r>
      <w:r w:rsidR="00B64015" w:rsidRPr="00B5464C">
        <w:t xml:space="preserve"> shall, unless otherwise agreed between the Supplier and a Framework Purchaser, remain with the Supplier until their delivery to, and acceptance by, a Framework  Purchaser in accordance with the provisions of this Framework Agreement and, in particular, Clause </w:t>
      </w:r>
      <w:r w:rsidR="00295867" w:rsidRPr="00B5464C">
        <w:t>11.1</w:t>
      </w:r>
      <w:r w:rsidR="00B64015" w:rsidRPr="00B5464C">
        <w:t>.</w:t>
      </w:r>
    </w:p>
    <w:p w:rsidR="00B64015" w:rsidRPr="00B5464C" w:rsidRDefault="00B64015" w:rsidP="000D70DB">
      <w:pPr>
        <w:pStyle w:val="Heading4"/>
      </w:pPr>
      <w:r w:rsidRPr="00B5464C">
        <w:t>Staff</w:t>
      </w:r>
    </w:p>
    <w:p w:rsidR="00510E9D" w:rsidRPr="000D70DB" w:rsidRDefault="00B64015" w:rsidP="000D70DB">
      <w:pPr>
        <w:pStyle w:val="Heading5"/>
      </w:pPr>
      <w:bookmarkStart w:id="75" w:name="_Ref244596600"/>
      <w:r w:rsidRPr="00510E9D">
        <w:t xml:space="preserve">The Supplier shall employ sufficient Staff to provide </w:t>
      </w:r>
      <w:r w:rsidR="00510E9D" w:rsidRPr="000D70DB">
        <w:t xml:space="preserve">the </w:t>
      </w:r>
      <w:r w:rsidR="00153E39" w:rsidRPr="00510E9D">
        <w:t>Products</w:t>
      </w:r>
      <w:r w:rsidRPr="00510E9D">
        <w:t xml:space="preserve"> who shall be properly trained, skilled</w:t>
      </w:r>
      <w:r w:rsidR="00B84BB6" w:rsidRPr="00510E9D">
        <w:t xml:space="preserve"> </w:t>
      </w:r>
      <w:r w:rsidRPr="00510E9D">
        <w:t xml:space="preserve">and qualified. </w:t>
      </w:r>
    </w:p>
    <w:p w:rsidR="00B64015" w:rsidRPr="000D70DB" w:rsidRDefault="00B64015" w:rsidP="000D70DB">
      <w:pPr>
        <w:pStyle w:val="Heading5"/>
      </w:pPr>
      <w:r w:rsidRPr="00510E9D">
        <w:t xml:space="preserve">Failure by the Supplier to meet its obligations under this Clause </w:t>
      </w:r>
      <w:r w:rsidR="00295867" w:rsidRPr="00510E9D">
        <w:t>13.1</w:t>
      </w:r>
      <w:r w:rsidRPr="00510E9D">
        <w:t xml:space="preserve"> shall be considered a material breach of the Framework Agreement for the </w:t>
      </w:r>
      <w:r w:rsidRPr="00BC79A5">
        <w:t xml:space="preserve">purposes of Clause </w:t>
      </w:r>
      <w:bookmarkEnd w:id="75"/>
      <w:r w:rsidR="00295867" w:rsidRPr="00BC79A5">
        <w:fldChar w:fldCharType="begin"/>
      </w:r>
      <w:r w:rsidR="00295867" w:rsidRPr="00BC79A5">
        <w:instrText xml:space="preserve"> REF _Ref244596611 \w \h  \* MERGEFORMAT </w:instrText>
      </w:r>
      <w:r w:rsidR="00295867" w:rsidRPr="00BC79A5">
        <w:fldChar w:fldCharType="separate"/>
      </w:r>
      <w:r w:rsidR="00616B2E">
        <w:t>19.1.1</w:t>
      </w:r>
      <w:r w:rsidR="00295867" w:rsidRPr="00BC79A5">
        <w:fldChar w:fldCharType="end"/>
      </w:r>
      <w:r w:rsidRPr="00BC79A5">
        <w:t>.</w:t>
      </w:r>
    </w:p>
    <w:p w:rsidR="00B64015" w:rsidRDefault="00510E9D" w:rsidP="000D70DB">
      <w:pPr>
        <w:pStyle w:val="Heading5"/>
      </w:pPr>
      <w:bookmarkStart w:id="76" w:name="_Ref244596625"/>
      <w:r w:rsidRPr="000D70DB">
        <w:tab/>
      </w:r>
      <w:r w:rsidR="00B64015" w:rsidRPr="00510E9D">
        <w:t>The Supplier shall, and shall ensure that its sub-</w:t>
      </w:r>
      <w:r w:rsidRPr="00510E9D">
        <w:t xml:space="preserve">contractors </w:t>
      </w:r>
      <w:r w:rsidR="00B64015" w:rsidRPr="00510E9D">
        <w:t xml:space="preserve">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0D70DB">
        <w:t>13</w:t>
      </w:r>
      <w:r w:rsidR="00B64015" w:rsidRPr="00510E9D">
        <w:t>, ‘employee’ means an individual employed by or otherwise working for the Supplier, or any of its sub-</w:t>
      </w:r>
      <w:r w:rsidR="009E7CA6">
        <w:t>contractor</w:t>
      </w:r>
      <w:r w:rsidR="009E7CA6" w:rsidRPr="00510E9D">
        <w:t>s</w:t>
      </w:r>
      <w:r w:rsidR="00B64015" w:rsidRPr="00510E9D">
        <w:t>, as applicable.</w:t>
      </w:r>
      <w:bookmarkEnd w:id="76"/>
    </w:p>
    <w:p w:rsidR="00B64015" w:rsidRPr="00B5464C" w:rsidRDefault="00B64015" w:rsidP="000D70DB">
      <w:pPr>
        <w:pStyle w:val="Heading4"/>
      </w:pPr>
      <w:bookmarkStart w:id="77" w:name="_Ref244598237"/>
      <w:r w:rsidRPr="00B5464C">
        <w:t>Warranties and Indemnities</w:t>
      </w:r>
      <w:bookmarkEnd w:id="77"/>
    </w:p>
    <w:p w:rsidR="00B64015" w:rsidRPr="000D70DB" w:rsidRDefault="00B64015" w:rsidP="000D70DB">
      <w:pPr>
        <w:pStyle w:val="Heading5"/>
      </w:pPr>
      <w:bookmarkStart w:id="78" w:name="_Ref244596762"/>
      <w:r w:rsidRPr="009B3911">
        <w:t xml:space="preserve">The Supplier shall be responsible for and shall indemnify and keep indemnified </w:t>
      </w:r>
      <w:r w:rsidR="00FD2B80" w:rsidRPr="002546E3">
        <w:t xml:space="preserve">TII and </w:t>
      </w:r>
      <w:r w:rsidRPr="000D70DB">
        <w:t>each Framework Purchaser, its agents, employees, officers, subsidiaries, associated companies, assigns and, where a Framework Purchaser is acting as an agent, that Framework Purchaser’s principal, on demand and in full against any and all losses, costs, judgments, claims or liabilities in respect of:</w:t>
      </w:r>
      <w:bookmarkEnd w:id="78"/>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1"/>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9B374E" w:rsidRPr="009B3911" w:rsidRDefault="00B64015" w:rsidP="00B30197">
      <w:pPr>
        <w:pStyle w:val="Heading6"/>
        <w:keepNext w:val="0"/>
        <w:keepLines w:val="0"/>
      </w:pPr>
      <w:proofErr w:type="gramStart"/>
      <w:r w:rsidRPr="00B63ED4">
        <w:t>any</w:t>
      </w:r>
      <w:proofErr w:type="gramEnd"/>
      <w:r w:rsidRPr="00B63ED4">
        <w:t xml:space="preserve"> death or personal injury to any person;</w:t>
      </w:r>
    </w:p>
    <w:p w:rsidR="00B64015" w:rsidRPr="00B5464C" w:rsidRDefault="00B64015" w:rsidP="00B30197">
      <w:pPr>
        <w:pStyle w:val="Heading6"/>
        <w:keepNext w:val="0"/>
        <w:keepLines w:val="0"/>
      </w:pPr>
      <w:proofErr w:type="gramStart"/>
      <w:r w:rsidRPr="00B5464C">
        <w:t>any</w:t>
      </w:r>
      <w:proofErr w:type="gramEnd"/>
      <w:r w:rsidRPr="00B5464C">
        <w:t xml:space="preserve"> loss of or damage to any property (including property belonging to a Framework  Purchaser or for which it is responsible); </w:t>
      </w:r>
    </w:p>
    <w:p w:rsidR="00B64015" w:rsidRPr="00B5464C" w:rsidRDefault="00B64015" w:rsidP="00B30197">
      <w:pPr>
        <w:pStyle w:val="Heading6"/>
        <w:keepNext w:val="0"/>
        <w:keepLines w:val="0"/>
      </w:pPr>
      <w:proofErr w:type="gramStart"/>
      <w:r w:rsidRPr="00B5464C">
        <w:t>any</w:t>
      </w:r>
      <w:proofErr w:type="gramEnd"/>
      <w:r w:rsidRPr="00B5464C">
        <w:t xml:space="preserve"> breach of statutory duty; and</w:t>
      </w:r>
    </w:p>
    <w:p w:rsidR="00B64015" w:rsidRPr="00B5464C" w:rsidRDefault="00B64015" w:rsidP="00B30197">
      <w:pPr>
        <w:pStyle w:val="Heading6"/>
        <w:keepNext w:val="0"/>
        <w:keepLines w:val="0"/>
      </w:pPr>
      <w:r w:rsidRPr="00B5464C">
        <w:lastRenderedPageBreak/>
        <w:t xml:space="preserve">any losses, actions, claims or demands by third parties against </w:t>
      </w:r>
      <w:r w:rsidR="00FD2B80" w:rsidRPr="00B5464C">
        <w:t xml:space="preserve">TII and/or </w:t>
      </w:r>
      <w:r w:rsidRPr="00B5464C">
        <w:t xml:space="preserve">a Framework Purchaser, and any costs, charges and expenses (including legal expenses) suffered or incurred by </w:t>
      </w:r>
      <w:r w:rsidR="00FD2B80" w:rsidRPr="00B5464C">
        <w:t xml:space="preserve">TII and/or </w:t>
      </w:r>
      <w:r w:rsidRPr="00B5464C">
        <w:t xml:space="preserve">a Framework Purchaser in respect of same, </w:t>
      </w:r>
    </w:p>
    <w:p w:rsidR="00B64015" w:rsidRPr="00B5464C" w:rsidRDefault="00B64015" w:rsidP="00B30197">
      <w:pPr>
        <w:pStyle w:val="Heading6"/>
        <w:keepNext w:val="0"/>
        <w:keepLines w:val="0"/>
        <w:numPr>
          <w:ilvl w:val="0"/>
          <w:numId w:val="0"/>
        </w:numPr>
        <w:ind w:left="1418"/>
      </w:pPr>
      <w:r w:rsidRPr="00B5464C">
        <w:t>in each case arising directly or indirectly out of, or in connection with any negligent act or omission, or breach of this Framework Agreement committed by the Supplier or its employees, agents or sub-</w:t>
      </w:r>
      <w:r w:rsidR="009E7CA6">
        <w:t>contractor</w:t>
      </w:r>
      <w:r w:rsidR="009E7CA6" w:rsidRPr="00B5464C">
        <w:t>s</w:t>
      </w:r>
      <w:r w:rsidRPr="00B5464C">
        <w:t xml:space="preserve">. </w:t>
      </w:r>
    </w:p>
    <w:p w:rsidR="00B64015" w:rsidRPr="00B5464C" w:rsidRDefault="00FD2B80" w:rsidP="000D70DB">
      <w:pPr>
        <w:pStyle w:val="Heading5"/>
      </w:pPr>
      <w:r w:rsidRPr="00B5464C">
        <w:t>TII and e</w:t>
      </w:r>
      <w:r w:rsidR="00B64015" w:rsidRPr="00B5464C">
        <w:t xml:space="preserve">ach Framework Purchaser undertakes that the Supplier shall be given notice of any third party action or claim described in Clause </w:t>
      </w:r>
      <w:r w:rsidR="00295867" w:rsidRPr="000D70DB">
        <w:rPr>
          <w:iCs/>
        </w:rPr>
        <w:fldChar w:fldCharType="begin"/>
      </w:r>
      <w:r w:rsidR="00295867" w:rsidRPr="000D70DB">
        <w:rPr>
          <w:iCs/>
        </w:rPr>
        <w:instrText xml:space="preserve"> REF _Ref244596762 \w \h  \* MERGEFORMAT </w:instrText>
      </w:r>
      <w:r w:rsidR="00295867" w:rsidRPr="000D70DB">
        <w:rPr>
          <w:iCs/>
        </w:rPr>
      </w:r>
      <w:r w:rsidR="00295867" w:rsidRPr="000D70DB">
        <w:rPr>
          <w:iCs/>
        </w:rPr>
        <w:fldChar w:fldCharType="separate"/>
      </w:r>
      <w:r w:rsidR="00616B2E" w:rsidRPr="00616B2E">
        <w:t>14.1</w:t>
      </w:r>
      <w:r w:rsidR="00295867" w:rsidRPr="000D70DB">
        <w:rPr>
          <w:iCs/>
        </w:rPr>
        <w:fldChar w:fldCharType="end"/>
      </w:r>
      <w:r w:rsidR="00B64015" w:rsidRPr="00B5464C">
        <w:t xml:space="preserve"> above that is made against </w:t>
      </w:r>
      <w:r w:rsidRPr="00B5464C">
        <w:t xml:space="preserve">TII and/or </w:t>
      </w:r>
      <w:r w:rsidR="00B64015" w:rsidRPr="00B5464C">
        <w:t xml:space="preserve">the </w:t>
      </w:r>
      <w:r w:rsidRPr="00B5464C">
        <w:t xml:space="preserve">relevant </w:t>
      </w:r>
      <w:r w:rsidR="00B64015" w:rsidRPr="00B5464C">
        <w:t>Framework Purchaser within seven (7) days and the Supplier shall, subject to</w:t>
      </w:r>
      <w:r w:rsidRPr="00B5464C">
        <w:t xml:space="preserve"> TII and/or</w:t>
      </w:r>
      <w:r w:rsidR="00B64015" w:rsidRPr="00B5464C">
        <w:t xml:space="preserve"> the relevant Framework Purchaser being indemnified and secured by the Supplier to its reasonable satisfaction against any costs, liabilities, losses or expenses it may suffer in so doing, have the right to defend any such claims, following consultation with </w:t>
      </w:r>
      <w:r w:rsidRPr="00B5464C">
        <w:t xml:space="preserve">TII and/or </w:t>
      </w:r>
      <w:r w:rsidR="00B64015" w:rsidRPr="00B5464C">
        <w:t xml:space="preserve">the Framework  Purchaser who shall be kept fully informed at all times of all such claims or proceedings arising from such actions or claims, and make settlements thereof at its own discretion in order to settle or oppose any such claims. </w:t>
      </w:r>
    </w:p>
    <w:p w:rsidR="00B64015" w:rsidRPr="00B5464C" w:rsidRDefault="00F52A4A" w:rsidP="000D70DB">
      <w:pPr>
        <w:pStyle w:val="Heading5"/>
      </w:pPr>
      <w:r>
        <w:tab/>
      </w:r>
      <w:r w:rsidR="00B64015" w:rsidRPr="00B5464C">
        <w:t xml:space="preserve">The Supplier </w:t>
      </w:r>
      <w:bookmarkStart w:id="79" w:name="_DV_C148"/>
      <w:r w:rsidR="00B64015" w:rsidRPr="00B5464C">
        <w:t xml:space="preserve">hereby </w:t>
      </w:r>
      <w:bookmarkEnd w:id="79"/>
      <w:r w:rsidR="00B64015" w:rsidRPr="00B5464C">
        <w:t xml:space="preserve">warrants </w:t>
      </w:r>
      <w:bookmarkStart w:id="80" w:name="_DV_C149"/>
      <w:r w:rsidR="00B64015" w:rsidRPr="00B5464C">
        <w:t xml:space="preserve">and undertakes to </w:t>
      </w:r>
      <w:bookmarkEnd w:id="80"/>
      <w:r w:rsidR="00FD2B80" w:rsidRPr="00B5464C">
        <w:t xml:space="preserve">TII and </w:t>
      </w:r>
      <w:r w:rsidR="00B64015" w:rsidRPr="00B5464C">
        <w:t>each Framework Purchaser that:</w:t>
      </w:r>
      <w:bookmarkStart w:id="81" w:name="_DV_C150"/>
    </w:p>
    <w:bookmarkEnd w:id="81"/>
    <w:p w:rsidR="00B64015" w:rsidRPr="009B3911" w:rsidRDefault="00B64015" w:rsidP="000D70DB">
      <w:pPr>
        <w:pStyle w:val="Heading6"/>
      </w:pPr>
      <w:proofErr w:type="gramStart"/>
      <w:r w:rsidRPr="00B63ED4">
        <w:t>it</w:t>
      </w:r>
      <w:proofErr w:type="gramEnd"/>
      <w:r w:rsidRPr="00B63ED4">
        <w:t xml:space="preserve"> has the appropriate skills and technical capacity, legal right and full power and authority to perform its obligations under the Framework Agreement; </w:t>
      </w:r>
    </w:p>
    <w:p w:rsidR="00B64015" w:rsidRPr="00B5464C" w:rsidRDefault="00B64015" w:rsidP="000D70DB">
      <w:pPr>
        <w:pStyle w:val="Heading6"/>
      </w:pPr>
      <w:proofErr w:type="gramStart"/>
      <w:r w:rsidRPr="00B5464C">
        <w:t>all</w:t>
      </w:r>
      <w:proofErr w:type="gramEnd"/>
      <w:r w:rsidRPr="00B5464C">
        <w:t xml:space="preserve"> </w:t>
      </w:r>
      <w:r w:rsidR="00153E39">
        <w:t>Products</w:t>
      </w:r>
      <w:r w:rsidRPr="00B5464C">
        <w:t xml:space="preserve"> are and will be fit for the purpose for which they are intended; and</w:t>
      </w:r>
    </w:p>
    <w:p w:rsidR="00B64015" w:rsidRPr="00B5464C" w:rsidRDefault="00B64015" w:rsidP="000D70DB">
      <w:pPr>
        <w:pStyle w:val="Heading6"/>
      </w:pPr>
      <w:proofErr w:type="gramStart"/>
      <w:r w:rsidRPr="00B5464C">
        <w:t>it</w:t>
      </w:r>
      <w:proofErr w:type="gramEnd"/>
      <w:r w:rsidRPr="00B5464C">
        <w:t xml:space="preserve"> shall not do anything to prejudice the name or reputation of</w:t>
      </w:r>
      <w:r w:rsidR="00FD2B80" w:rsidRPr="00B5464C">
        <w:t xml:space="preserve"> TII or</w:t>
      </w:r>
      <w:r w:rsidRPr="00B5464C">
        <w:t xml:space="preserve"> any Framework Purchaser</w:t>
      </w:r>
      <w:r w:rsidR="00051F4F" w:rsidRPr="00B5464C">
        <w:t>,</w:t>
      </w:r>
      <w:r w:rsidRPr="00B5464C">
        <w:t xml:space="preserve"> or </w:t>
      </w:r>
      <w:r w:rsidR="00051F4F" w:rsidRPr="00B5464C">
        <w:t xml:space="preserve">TII or </w:t>
      </w:r>
      <w:r w:rsidRPr="00B5464C">
        <w:t xml:space="preserve">any Framework Purchaser’s business interests. </w:t>
      </w:r>
      <w:bookmarkStart w:id="82" w:name="_DV_DPM13"/>
      <w:bookmarkEnd w:id="82"/>
    </w:p>
    <w:p w:rsidR="00B64015" w:rsidRPr="00B5464C" w:rsidRDefault="00B64015" w:rsidP="000D70DB">
      <w:pPr>
        <w:pStyle w:val="Heading5"/>
      </w:pPr>
      <w:r w:rsidRPr="00B5464C">
        <w:t>The Supplier and each Framework Purchaser acknowledge and understand their respective duties of care in respect of the Safety, Health and Welfare at Work Act, 2005 and all regulations made thereunder</w:t>
      </w:r>
      <w:r w:rsidR="00A73D57" w:rsidRPr="00B5464C">
        <w:t xml:space="preserve">, including but not limited to </w:t>
      </w:r>
      <w:r w:rsidR="00A73D57" w:rsidRPr="000D70DB">
        <w:rPr>
          <w:lang w:eastAsia="en-US"/>
        </w:rPr>
        <w:t>the Safety, Health and Welfare at Work (Construction) Regulations 2013</w:t>
      </w:r>
      <w:r w:rsidRPr="00B5464C">
        <w:t>.</w:t>
      </w:r>
    </w:p>
    <w:p w:rsidR="00B64015" w:rsidRPr="00B5464C" w:rsidRDefault="00B64015" w:rsidP="000D70DB">
      <w:pPr>
        <w:pStyle w:val="Heading5"/>
      </w:pPr>
      <w:r w:rsidRPr="00B5464C">
        <w:t>Any approval, testing or acceptance by a Framework Purchaser in accordance with this Framework Agreement shall not, in any way, limit the Supplier’s liability and obligations under this Framework Agreement.</w:t>
      </w:r>
    </w:p>
    <w:p w:rsidR="00B64015" w:rsidRPr="00B5464C" w:rsidRDefault="00B64015" w:rsidP="000D70DB">
      <w:pPr>
        <w:pStyle w:val="Heading4"/>
      </w:pPr>
      <w:bookmarkStart w:id="83" w:name="_Ref244598242"/>
      <w:r w:rsidRPr="00B5464C">
        <w:t>Insurance</w:t>
      </w:r>
      <w:bookmarkEnd w:id="83"/>
    </w:p>
    <w:p w:rsidR="00B64015" w:rsidRPr="00BC79A5" w:rsidRDefault="003D44ED" w:rsidP="000D70DB">
      <w:pPr>
        <w:pStyle w:val="Heading5"/>
      </w:pPr>
      <w:r w:rsidRPr="00BC79A5">
        <w:t>T</w:t>
      </w:r>
      <w:r w:rsidR="00B64015" w:rsidRPr="00BC79A5">
        <w:t xml:space="preserve">he Supplier shall maintain in force during the term of this Agreement full and comprehensive insurance policies in respect of </w:t>
      </w:r>
      <w:r w:rsidRPr="00BC79A5">
        <w:t xml:space="preserve">all customary liabilities and risks undertaken by the Supplier in connection with the </w:t>
      </w:r>
      <w:r w:rsidR="00904C40" w:rsidRPr="00BC79A5">
        <w:t>provision of</w:t>
      </w:r>
      <w:r w:rsidRPr="00BC79A5">
        <w:t xml:space="preserve"> the </w:t>
      </w:r>
      <w:r w:rsidR="00153E39" w:rsidRPr="00BC79A5">
        <w:t>Products</w:t>
      </w:r>
      <w:r w:rsidRPr="00BC79A5">
        <w:t xml:space="preserve"> in accordance with the requirements in the Specification and any Mini-Competition Contract including but not limited to:</w:t>
      </w:r>
      <w:r w:rsidR="00B64015" w:rsidRPr="00BC79A5">
        <w:t xml:space="preserve"> </w:t>
      </w:r>
    </w:p>
    <w:p w:rsidR="00B64015" w:rsidRPr="00B63ED4" w:rsidRDefault="003D44ED" w:rsidP="00B30197">
      <w:pPr>
        <w:pStyle w:val="Heading6"/>
        <w:keepNext w:val="0"/>
        <w:keepLines w:val="0"/>
      </w:pPr>
      <w:r>
        <w:t>E</w:t>
      </w:r>
      <w:r w:rsidR="00B64015" w:rsidRPr="00B5464C">
        <w:t>mployer’s liability insurance with a limit of indemnity of not less than the sum of</w:t>
      </w:r>
      <w:r w:rsidR="009E7CA6">
        <w:t xml:space="preserve"> </w:t>
      </w:r>
      <w:r w:rsidR="00B64015" w:rsidRPr="00B5464C">
        <w:t>€13,000,000. Such policy shall include an indemnity to each Framework Purchaser as principal</w:t>
      </w:r>
      <w:r w:rsidR="00616B2E">
        <w:t xml:space="preserve"> in accordance with Clause 14</w:t>
      </w:r>
      <w:r w:rsidR="00B64015" w:rsidRPr="00B5464C">
        <w:t>.</w:t>
      </w:r>
    </w:p>
    <w:p w:rsidR="00B64015" w:rsidRPr="00B5464C" w:rsidRDefault="003D44ED" w:rsidP="00B30197">
      <w:pPr>
        <w:pStyle w:val="Heading6"/>
        <w:keepNext w:val="0"/>
        <w:keepLines w:val="0"/>
      </w:pPr>
      <w:r>
        <w:t>P</w:t>
      </w:r>
      <w:r w:rsidR="00B64015" w:rsidRPr="00B5464C">
        <w:t>roducts liability insurance with a limit of indemnity of not less than the sum of €6,500,000. Such policy shall include an indemnity to each Framework Purchaser as principal</w:t>
      </w:r>
      <w:r w:rsidR="00616B2E">
        <w:t xml:space="preserve"> in accordance with Clause 14</w:t>
      </w:r>
      <w:r w:rsidR="00B64015" w:rsidRPr="00B5464C">
        <w:t>.</w:t>
      </w:r>
    </w:p>
    <w:p w:rsidR="00B64015" w:rsidRDefault="003D44ED" w:rsidP="00B30197">
      <w:pPr>
        <w:pStyle w:val="Heading6"/>
        <w:keepNext w:val="0"/>
        <w:keepLines w:val="0"/>
      </w:pPr>
      <w:r>
        <w:t>P</w:t>
      </w:r>
      <w:r w:rsidR="00B64015" w:rsidRPr="00B5464C">
        <w:t>ublic liability insurance with a limit of indemnity of not less than the sum of €6,500,000. Such policy shall include an indemnity to each Framework Purchaser as principal</w:t>
      </w:r>
      <w:r w:rsidR="00616B2E">
        <w:t xml:space="preserve"> in accordance with Clause 14</w:t>
      </w:r>
      <w:r w:rsidR="00B64015" w:rsidRPr="00B5464C">
        <w:t>.</w:t>
      </w:r>
    </w:p>
    <w:p w:rsidR="005F4EA4" w:rsidRPr="00B63ED4" w:rsidRDefault="005F4EA4" w:rsidP="005F4EA4">
      <w:pPr>
        <w:pStyle w:val="Heading6"/>
        <w:keepNext w:val="0"/>
        <w:keepLines w:val="0"/>
      </w:pPr>
      <w:r>
        <w:lastRenderedPageBreak/>
        <w:t>Motor Policy I</w:t>
      </w:r>
      <w:r w:rsidRPr="00B5464C">
        <w:t>nsurance with a limit of indemnity of not less than the sum of</w:t>
      </w:r>
      <w:r>
        <w:t xml:space="preserve"> </w:t>
      </w:r>
      <w:r w:rsidRPr="00B5464C">
        <w:t>€</w:t>
      </w:r>
      <w:r>
        <w:t>6</w:t>
      </w:r>
      <w:r w:rsidRPr="00B5464C">
        <w:t>,</w:t>
      </w:r>
      <w:r>
        <w:t>5</w:t>
      </w:r>
      <w:r w:rsidRPr="00B5464C">
        <w:t>00,000. Such policy shall include an indemnity to each Framework Purchaser as principal</w:t>
      </w:r>
      <w:r>
        <w:t xml:space="preserve"> in accordance with Clause 14</w:t>
      </w:r>
      <w:r w:rsidRPr="00B5464C">
        <w:t>.</w:t>
      </w:r>
    </w:p>
    <w:p w:rsidR="00B64015" w:rsidRPr="00B5464C" w:rsidRDefault="00B64015" w:rsidP="00B30197">
      <w:pPr>
        <w:pStyle w:val="Heading5"/>
      </w:pPr>
      <w:r w:rsidRPr="00B5464C">
        <w:t xml:space="preserve">The Supplier shall ensure that its insurance policies are taken out with reputable insurers acceptable to </w:t>
      </w:r>
      <w:r w:rsidR="008A5919" w:rsidRPr="00B5464C">
        <w:t>TII</w:t>
      </w:r>
      <w:r w:rsidRPr="00B5464C">
        <w:t xml:space="preserve"> within the jurisdiction of the EU and that the level of cover and other terms of insurance are acceptable to and agreed by </w:t>
      </w:r>
      <w:r w:rsidR="008A5919" w:rsidRPr="00B5464C">
        <w:t>TII</w:t>
      </w:r>
      <w:r w:rsidR="003D44ED">
        <w:t xml:space="preserve"> and the Framework Purchasers</w:t>
      </w:r>
      <w:r w:rsidRPr="00B5464C">
        <w:t>.</w:t>
      </w:r>
    </w:p>
    <w:p w:rsidR="00B64015" w:rsidRPr="00B5464C" w:rsidRDefault="00B64015" w:rsidP="00B30197">
      <w:pPr>
        <w:pStyle w:val="Heading5"/>
      </w:pPr>
      <w:r w:rsidRPr="00B5464C">
        <w:t>If the proceeds of such insurance are insufficient to cover the cost of reinstatement, replacement or repair, the Supplier will make good any deficiency out of its own monies.</w:t>
      </w:r>
    </w:p>
    <w:p w:rsidR="00B64015" w:rsidRPr="00B5464C" w:rsidRDefault="00B64015" w:rsidP="00B30197">
      <w:pPr>
        <w:pStyle w:val="Heading5"/>
      </w:pPr>
      <w:r w:rsidRPr="00B5464C">
        <w:t>Where the said insurance policies lapse prior to the end of the Contract Period, it shall be the responsibility of the Supplier to ensure that the said insurance policies are renewed and that the updated insurance details are provided to the Framework Purchasers.</w:t>
      </w:r>
    </w:p>
    <w:p w:rsidR="00B64015" w:rsidRPr="00B5464C" w:rsidRDefault="00B64015" w:rsidP="00B30197">
      <w:pPr>
        <w:pStyle w:val="Heading5"/>
      </w:pPr>
      <w:r w:rsidRPr="00B5464C">
        <w:t xml:space="preserve">If cover under the insurance policies shall lapse or not be renewed or be changed in any material way or if the Supplier is aware of any reason why the cover under its insurance policies may lapse or not be renewed or be changed in any material way, the Supplier shall notify </w:t>
      </w:r>
      <w:r w:rsidR="008A5919" w:rsidRPr="00B5464C">
        <w:t>TII</w:t>
      </w:r>
      <w:r w:rsidRPr="00B5464C">
        <w:t xml:space="preserve"> without delay.</w:t>
      </w:r>
    </w:p>
    <w:p w:rsidR="00B64015" w:rsidRPr="00B5464C" w:rsidRDefault="00B64015" w:rsidP="000D70DB">
      <w:pPr>
        <w:pStyle w:val="Heading5"/>
      </w:pPr>
      <w:r w:rsidRPr="00B5464C">
        <w:t>The Supplier shall comply with all terms and conditions of its insurance policies at all times</w:t>
      </w:r>
      <w:r w:rsidR="003D44ED">
        <w:t>.</w:t>
      </w:r>
      <w:r w:rsidRPr="00B5464C">
        <w:t xml:space="preserve"> </w:t>
      </w:r>
      <w:r w:rsidR="003D44ED" w:rsidRPr="000D70DB">
        <w:t xml:space="preserve"> If cover under the insurance policies shall lapse or not be renewed or be changed in any material way or if the Supplier is aware of any reason why the cover under its insurance policies may lapse or not be renewed or be changed in any material way, the</w:t>
      </w:r>
      <w:r w:rsidR="003D44ED" w:rsidRPr="003D44ED">
        <w:t xml:space="preserve"> Supplier shall notify TII and the relevant Purchaser</w:t>
      </w:r>
      <w:r w:rsidR="003D44ED" w:rsidRPr="000D70DB">
        <w:t xml:space="preserve"> without delay.</w:t>
      </w:r>
    </w:p>
    <w:p w:rsidR="004C1195" w:rsidRPr="00B5464C" w:rsidRDefault="00B64015" w:rsidP="000D70DB">
      <w:pPr>
        <w:pStyle w:val="Heading5"/>
      </w:pPr>
      <w:r w:rsidRPr="00B5464C">
        <w:t>It shall be the Supplier’s responsibility to ensure that any agent or sub-</w:t>
      </w:r>
      <w:r w:rsidR="009E7CA6">
        <w:t>contractor</w:t>
      </w:r>
      <w:r w:rsidR="009E7CA6" w:rsidRPr="00B5464C">
        <w:t xml:space="preserve">s </w:t>
      </w:r>
      <w:r w:rsidRPr="00B5464C">
        <w:t>of the Supplier effect and maintain all insurance required by law and all other insurance as are necessary for the provision of the</w:t>
      </w:r>
      <w:r w:rsidR="003D44ED">
        <w:t xml:space="preserve"> </w:t>
      </w:r>
      <w:r w:rsidR="00904C40">
        <w:t>provision of</w:t>
      </w:r>
      <w:r w:rsidR="003D44ED">
        <w:t xml:space="preserve"> the </w:t>
      </w:r>
      <w:r w:rsidR="00153E39">
        <w:t>Products</w:t>
      </w:r>
      <w:r w:rsidRPr="00B5464C">
        <w:t xml:space="preserve">. Any deficiencies in the cover or policy limits </w:t>
      </w:r>
      <w:r w:rsidR="003D44ED">
        <w:t xml:space="preserve">of the insurance </w:t>
      </w:r>
      <w:r w:rsidRPr="00B5464C">
        <w:t>of such agents or sub-</w:t>
      </w:r>
      <w:r w:rsidR="009E7CA6">
        <w:t>contractor</w:t>
      </w:r>
      <w:r w:rsidR="009E7CA6" w:rsidRPr="00B5464C">
        <w:t xml:space="preserve">s </w:t>
      </w:r>
      <w:r w:rsidRPr="00B5464C">
        <w:t>shall be the sole responsibility of the Supplier.</w:t>
      </w:r>
    </w:p>
    <w:p w:rsidR="002123C4" w:rsidRPr="000D70DB" w:rsidRDefault="002123C4" w:rsidP="000D70DB">
      <w:pPr>
        <w:pStyle w:val="Heading5"/>
      </w:pPr>
      <w:r w:rsidRPr="000D70DB">
        <w:t xml:space="preserve">Suppliers must </w:t>
      </w:r>
      <w:r w:rsidR="00F82931" w:rsidRPr="000D70DB">
        <w:t xml:space="preserve">provide each Framework Purchaser with </w:t>
      </w:r>
      <w:r w:rsidRPr="000D70DB">
        <w:t>confirm</w:t>
      </w:r>
      <w:r w:rsidR="00F82931" w:rsidRPr="000D70DB">
        <w:t>ation</w:t>
      </w:r>
      <w:r w:rsidRPr="000D70DB">
        <w:t xml:space="preserve"> that their insurance </w:t>
      </w:r>
      <w:r w:rsidR="00F82931" w:rsidRPr="000D70DB">
        <w:t xml:space="preserve">policies </w:t>
      </w:r>
      <w:r w:rsidRPr="000D70DB">
        <w:t xml:space="preserve">will cover the </w:t>
      </w:r>
      <w:r w:rsidR="00F82931" w:rsidRPr="000D70DB">
        <w:t xml:space="preserve">acts and omissions (including </w:t>
      </w:r>
      <w:r w:rsidRPr="000D70DB">
        <w:t>negligence</w:t>
      </w:r>
      <w:r w:rsidR="00F82931" w:rsidRPr="000D70DB">
        <w:t>)</w:t>
      </w:r>
      <w:r w:rsidRPr="000D70DB">
        <w:t xml:space="preserve"> of any subcontractor employed by them in connection with any </w:t>
      </w:r>
      <w:r w:rsidR="00F82931" w:rsidRPr="000D70DB">
        <w:t xml:space="preserve">Mini-Competition </w:t>
      </w:r>
      <w:r w:rsidRPr="000D70DB">
        <w:t xml:space="preserve">Contract awarded or task order issued. Subcontractors cannot be employed by the </w:t>
      </w:r>
      <w:r w:rsidR="00F82931" w:rsidRPr="000D70DB">
        <w:t>Supplier</w:t>
      </w:r>
      <w:r w:rsidRPr="000D70DB">
        <w:t xml:space="preserve"> to carry out activities that are specifically excluded from the Suppliers insurance policies.</w:t>
      </w:r>
    </w:p>
    <w:p w:rsidR="003D44ED" w:rsidRPr="0096393F" w:rsidRDefault="003D44ED" w:rsidP="000D70DB">
      <w:pPr>
        <w:pStyle w:val="Heading5"/>
      </w:pPr>
      <w:r w:rsidRPr="00B63ED4">
        <w:t>The Supplier shall not do or suffer to be done anything</w:t>
      </w:r>
      <w:r w:rsidRPr="009B3911">
        <w:t xml:space="preserve"> which may render the said policy or policies of insuranc</w:t>
      </w:r>
      <w:r w:rsidRPr="002546E3">
        <w:t>e void or voidable.</w:t>
      </w:r>
    </w:p>
    <w:p w:rsidR="004C1195" w:rsidRPr="000D70DB" w:rsidRDefault="004C1195" w:rsidP="000D70DB">
      <w:pPr>
        <w:pStyle w:val="Heading5"/>
      </w:pPr>
      <w:r w:rsidRPr="000D70DB">
        <w:t xml:space="preserve">Suppliers </w:t>
      </w:r>
      <w:r w:rsidR="00F82931" w:rsidRPr="000D70DB">
        <w:t xml:space="preserve">that </w:t>
      </w:r>
      <w:r w:rsidRPr="000D70DB">
        <w:t xml:space="preserve">have specific exclusions noted in their insurance policies which restrict or prohibit their ability to carry out certain works under any contract, </w:t>
      </w:r>
      <w:r w:rsidR="00F82931" w:rsidRPr="000D70DB">
        <w:t xml:space="preserve">shall be required, </w:t>
      </w:r>
      <w:r w:rsidRPr="000D70DB">
        <w:t>at time of Mini-Competition</w:t>
      </w:r>
      <w:r w:rsidR="00F82931" w:rsidRPr="000D70DB">
        <w:t>s</w:t>
      </w:r>
      <w:r w:rsidRPr="000D70DB">
        <w:t xml:space="preserve"> to either -:</w:t>
      </w:r>
    </w:p>
    <w:p w:rsidR="004C1195" w:rsidRPr="00B5464C" w:rsidRDefault="004C1195" w:rsidP="000D70DB">
      <w:pPr>
        <w:numPr>
          <w:ilvl w:val="0"/>
          <w:numId w:val="54"/>
        </w:numPr>
        <w:tabs>
          <w:tab w:val="num" w:pos="1418"/>
        </w:tabs>
        <w:overflowPunct/>
        <w:spacing w:before="240" w:after="240"/>
        <w:ind w:left="1701" w:hanging="284"/>
        <w:textAlignment w:val="auto"/>
        <w:rPr>
          <w:rFonts w:ascii="Tahoma" w:hAnsi="Tahoma" w:cs="Tahoma"/>
          <w:sz w:val="20"/>
          <w:szCs w:val="20"/>
          <w:lang w:val="en-US"/>
        </w:rPr>
      </w:pPr>
      <w:r w:rsidRPr="000D70DB">
        <w:rPr>
          <w:rFonts w:ascii="Tahoma" w:hAnsi="Tahoma" w:cs="Tahoma"/>
          <w:sz w:val="20"/>
          <w:szCs w:val="20"/>
          <w:lang w:val="en-US"/>
        </w:rPr>
        <w:t>Have the exclusion removed from their insurance polic</w:t>
      </w:r>
      <w:r w:rsidR="00F82931" w:rsidRPr="00B5464C">
        <w:rPr>
          <w:rFonts w:ascii="Tahoma" w:hAnsi="Tahoma" w:cs="Tahoma"/>
          <w:sz w:val="20"/>
          <w:szCs w:val="20"/>
          <w:lang w:val="en-US"/>
        </w:rPr>
        <w:t>ies</w:t>
      </w:r>
      <w:r w:rsidRPr="000D70DB">
        <w:rPr>
          <w:rFonts w:ascii="Tahoma" w:hAnsi="Tahoma" w:cs="Tahoma"/>
          <w:sz w:val="20"/>
          <w:szCs w:val="20"/>
          <w:lang w:val="en-US"/>
        </w:rPr>
        <w:t xml:space="preserve"> and employ a competent and appropriately insured specialist subcontractor to carry out the excluded activity and put in place contingency cover on the Supplier’s insurance polic</w:t>
      </w:r>
      <w:r w:rsidR="00F82931" w:rsidRPr="00B5464C">
        <w:rPr>
          <w:rFonts w:ascii="Tahoma" w:hAnsi="Tahoma" w:cs="Tahoma"/>
          <w:sz w:val="20"/>
          <w:szCs w:val="20"/>
          <w:lang w:val="en-US"/>
        </w:rPr>
        <w:t>ies</w:t>
      </w:r>
    </w:p>
    <w:p w:rsidR="004C1195" w:rsidRPr="000D70DB" w:rsidRDefault="004C1195" w:rsidP="000D70DB">
      <w:pPr>
        <w:overflowPunct/>
        <w:spacing w:before="240" w:after="240"/>
        <w:ind w:left="1701"/>
        <w:textAlignment w:val="auto"/>
        <w:rPr>
          <w:rFonts w:ascii="Tahoma" w:hAnsi="Tahoma" w:cs="Tahoma"/>
          <w:i/>
          <w:sz w:val="20"/>
          <w:szCs w:val="20"/>
          <w:u w:val="single"/>
          <w:lang w:val="en-US"/>
        </w:rPr>
      </w:pPr>
      <w:proofErr w:type="gramStart"/>
      <w:r w:rsidRPr="000D70DB">
        <w:rPr>
          <w:rFonts w:ascii="Tahoma" w:hAnsi="Tahoma" w:cs="Tahoma"/>
          <w:i/>
          <w:sz w:val="20"/>
          <w:szCs w:val="20"/>
          <w:u w:val="single"/>
          <w:lang w:val="en-US"/>
        </w:rPr>
        <w:t>or</w:t>
      </w:r>
      <w:proofErr w:type="gramEnd"/>
    </w:p>
    <w:p w:rsidR="004C1195" w:rsidRPr="000D70DB" w:rsidRDefault="004C1195" w:rsidP="000D70DB">
      <w:pPr>
        <w:numPr>
          <w:ilvl w:val="0"/>
          <w:numId w:val="54"/>
        </w:numPr>
        <w:tabs>
          <w:tab w:val="num" w:pos="1418"/>
        </w:tabs>
        <w:overflowPunct/>
        <w:spacing w:before="240" w:after="240"/>
        <w:ind w:left="1701" w:hanging="284"/>
        <w:textAlignment w:val="auto"/>
        <w:rPr>
          <w:rFonts w:ascii="Tahoma" w:hAnsi="Tahoma" w:cs="Tahoma"/>
          <w:sz w:val="20"/>
          <w:szCs w:val="20"/>
          <w:lang w:val="en-US"/>
        </w:rPr>
      </w:pPr>
      <w:r w:rsidRPr="000D70DB">
        <w:rPr>
          <w:rFonts w:ascii="Tahoma" w:hAnsi="Tahoma" w:cs="Tahoma"/>
          <w:sz w:val="20"/>
          <w:szCs w:val="20"/>
        </w:rPr>
        <w:t xml:space="preserve">Have the specialist subcontractor included with the Supplier as a full joint insured on the subcontractors insurance policy and have the </w:t>
      </w:r>
      <w:r w:rsidR="009C3C43" w:rsidRPr="00B5464C">
        <w:rPr>
          <w:rFonts w:ascii="Tahoma" w:hAnsi="Tahoma" w:cs="Tahoma"/>
          <w:sz w:val="20"/>
          <w:szCs w:val="20"/>
        </w:rPr>
        <w:t>Framework Purchaser</w:t>
      </w:r>
      <w:r w:rsidRPr="000D70DB">
        <w:rPr>
          <w:rFonts w:ascii="Tahoma" w:hAnsi="Tahoma" w:cs="Tahoma"/>
          <w:sz w:val="20"/>
          <w:szCs w:val="20"/>
        </w:rPr>
        <w:t xml:space="preserve"> joint insured on the subcontractor’s insurance policy. </w:t>
      </w:r>
      <w:r w:rsidR="00F82931" w:rsidRPr="00B5464C">
        <w:rPr>
          <w:rFonts w:ascii="Tahoma" w:hAnsi="Tahoma" w:cs="Tahoma"/>
          <w:sz w:val="20"/>
          <w:szCs w:val="20"/>
        </w:rPr>
        <w:t>T</w:t>
      </w:r>
      <w:r w:rsidRPr="000D70DB">
        <w:rPr>
          <w:rFonts w:ascii="Tahoma" w:hAnsi="Tahoma" w:cs="Tahoma"/>
          <w:sz w:val="20"/>
          <w:szCs w:val="20"/>
        </w:rPr>
        <w:t xml:space="preserve">he </w:t>
      </w:r>
      <w:r w:rsidR="009C3C43" w:rsidRPr="00B5464C">
        <w:rPr>
          <w:rFonts w:ascii="Tahoma" w:hAnsi="Tahoma" w:cs="Tahoma"/>
          <w:sz w:val="20"/>
          <w:szCs w:val="20"/>
        </w:rPr>
        <w:t>Framework Purchaser</w:t>
      </w:r>
      <w:r w:rsidRPr="000D70DB">
        <w:rPr>
          <w:rFonts w:ascii="Tahoma" w:hAnsi="Tahoma" w:cs="Tahoma"/>
          <w:sz w:val="20"/>
          <w:szCs w:val="20"/>
        </w:rPr>
        <w:t xml:space="preserve"> will not be responsible for any cost incurred by </w:t>
      </w:r>
      <w:r w:rsidR="00F82931" w:rsidRPr="00B5464C">
        <w:rPr>
          <w:rFonts w:ascii="Tahoma" w:hAnsi="Tahoma" w:cs="Tahoma"/>
          <w:sz w:val="20"/>
          <w:szCs w:val="20"/>
        </w:rPr>
        <w:t xml:space="preserve">a </w:t>
      </w:r>
      <w:r w:rsidRPr="000D70DB">
        <w:rPr>
          <w:rFonts w:ascii="Tahoma" w:hAnsi="Tahoma" w:cs="Tahoma"/>
          <w:sz w:val="20"/>
          <w:szCs w:val="20"/>
        </w:rPr>
        <w:t>Supplier in complying with the insurance requirements outlined above.</w:t>
      </w:r>
    </w:p>
    <w:p w:rsidR="00B30197" w:rsidRPr="00231336" w:rsidRDefault="004C1195" w:rsidP="00231336">
      <w:pPr>
        <w:pStyle w:val="Heading5"/>
      </w:pPr>
      <w:r w:rsidRPr="000D70DB">
        <w:lastRenderedPageBreak/>
        <w:t>Insurances must also cover the Supplier’s role as Project Supervisor for the Construction Stage (PSCS), as applicable.</w:t>
      </w:r>
      <w:bookmarkStart w:id="84" w:name="_Ref244598246"/>
    </w:p>
    <w:p w:rsidR="00B64015" w:rsidRPr="00616B2E" w:rsidRDefault="00B64015" w:rsidP="000D70DB">
      <w:pPr>
        <w:pStyle w:val="Heading4"/>
      </w:pPr>
      <w:r w:rsidRPr="00616B2E">
        <w:t>Tax Clearance</w:t>
      </w:r>
      <w:bookmarkEnd w:id="84"/>
    </w:p>
    <w:p w:rsidR="0014373B" w:rsidRPr="00616B2E" w:rsidRDefault="00B64015" w:rsidP="000D70DB">
      <w:pPr>
        <w:pStyle w:val="Heading5"/>
      </w:pPr>
      <w:r w:rsidRPr="00616B2E">
        <w:t>The Supplier shall, and shall ensure that its sub-</w:t>
      </w:r>
      <w:r w:rsidR="009E7CA6" w:rsidRPr="00616B2E">
        <w:t xml:space="preserve">contractors </w:t>
      </w:r>
      <w:r w:rsidRPr="00616B2E">
        <w:t xml:space="preserve">shall, continue to </w:t>
      </w:r>
      <w:r w:rsidR="0014373B" w:rsidRPr="00616B2E">
        <w:t xml:space="preserve">be tax compliant with </w:t>
      </w:r>
      <w:r w:rsidRPr="00616B2E">
        <w:t>the Irish Revenue Commissioners for the Contract Period and until final payment has been made.</w:t>
      </w:r>
      <w:r w:rsidR="0014373B" w:rsidRPr="00616B2E">
        <w:t xml:space="preserve"> </w:t>
      </w:r>
    </w:p>
    <w:p w:rsidR="00B64015" w:rsidRPr="00616B2E" w:rsidRDefault="0014373B" w:rsidP="000D70DB">
      <w:pPr>
        <w:pStyle w:val="Heading5"/>
      </w:pPr>
      <w:r w:rsidRPr="00616B2E">
        <w:t xml:space="preserve">Contractors who are tax compliant will receive a </w:t>
      </w:r>
      <w:r w:rsidRPr="00616B2E">
        <w:rPr>
          <w:u w:val="single"/>
        </w:rPr>
        <w:t>Tax Clearance Access Number</w:t>
      </w:r>
      <w:r w:rsidRPr="00616B2E">
        <w:t xml:space="preserve"> from the Irish Revenue Commissioners. This number along with the Contractor’s </w:t>
      </w:r>
      <w:r w:rsidRPr="00616B2E">
        <w:rPr>
          <w:u w:val="single"/>
        </w:rPr>
        <w:t>PPSN/Tax Reference number (TRN Number)</w:t>
      </w:r>
      <w:r w:rsidRPr="00616B2E">
        <w:t xml:space="preserve"> shall be provided when requested to the Contracting Authority as verification of their tax clearance details.</w:t>
      </w:r>
    </w:p>
    <w:p w:rsidR="00B64015" w:rsidRPr="00616B2E" w:rsidRDefault="00B64015" w:rsidP="000D70DB">
      <w:pPr>
        <w:pStyle w:val="Heading4"/>
      </w:pPr>
      <w:bookmarkStart w:id="85" w:name="_DV_DPM15"/>
      <w:bookmarkStart w:id="86" w:name="_DV_DPM16"/>
      <w:bookmarkStart w:id="87" w:name="_DV_DPM17"/>
      <w:bookmarkStart w:id="88" w:name="_DV_DPM18"/>
      <w:bookmarkStart w:id="89" w:name="_Ref244597025"/>
      <w:bookmarkEnd w:id="85"/>
      <w:bookmarkEnd w:id="86"/>
      <w:bookmarkEnd w:id="87"/>
      <w:bookmarkEnd w:id="88"/>
      <w:r w:rsidRPr="00616B2E">
        <w:t>Confidentiality</w:t>
      </w:r>
      <w:bookmarkEnd w:id="89"/>
    </w:p>
    <w:p w:rsidR="00680575" w:rsidRPr="007E313E" w:rsidRDefault="00680575" w:rsidP="000D70DB">
      <w:pPr>
        <w:pStyle w:val="Heading5"/>
        <w:widowControl w:val="0"/>
      </w:pPr>
      <w:bookmarkStart w:id="90" w:name="_DV_DPM19"/>
      <w:bookmarkStart w:id="91" w:name="_Toc512229248"/>
      <w:bookmarkStart w:id="92" w:name="_Toc512229992"/>
      <w:bookmarkStart w:id="93" w:name="_Toc37575456"/>
      <w:bookmarkStart w:id="94" w:name="_Toc37577347"/>
      <w:bookmarkEnd w:id="90"/>
      <w:r w:rsidRPr="007E313E">
        <w:t>During the Contract Period and at any time after the terminat</w:t>
      </w:r>
      <w:r>
        <w:t xml:space="preserve">ion or expiry of this Framework </w:t>
      </w:r>
      <w:r w:rsidRPr="007E313E">
        <w:t xml:space="preserve">Agreement (for any reason) each of the Parties to this Framework </w:t>
      </w:r>
      <w:r>
        <w:t xml:space="preserve">Agreement agrees to hold </w:t>
      </w:r>
      <w:r w:rsidRPr="007E313E">
        <w:t>confidential all information, documentation and other material</w:t>
      </w:r>
      <w:r>
        <w:t xml:space="preserve"> received, provided or obtained</w:t>
      </w:r>
      <w:r w:rsidRPr="007E313E">
        <w:t xml:space="preserve"> (whether in writing, orally or by another means and whether directly or indirectly) arising from their participation in this Framework Agreement </w:t>
      </w:r>
      <w:bookmarkStart w:id="95" w:name="_BPDCI_100"/>
      <w:r w:rsidRPr="007E313E">
        <w:t xml:space="preserve">(“Confidential Information”) </w:t>
      </w:r>
      <w:bookmarkEnd w:id="95"/>
      <w:r w:rsidRPr="007E313E">
        <w:t>and shall not disclose same to any third party except -:</w:t>
      </w:r>
    </w:p>
    <w:p w:rsidR="00C97A2C" w:rsidRPr="00C97A2C" w:rsidRDefault="00C97A2C" w:rsidP="000D70DB">
      <w:pPr>
        <w:pStyle w:val="ListParagraph"/>
        <w:widowControl w:val="0"/>
        <w:numPr>
          <w:ilvl w:val="0"/>
          <w:numId w:val="119"/>
        </w:numPr>
        <w:spacing w:after="0" w:line="240" w:lineRule="auto"/>
        <w:jc w:val="both"/>
        <w:rPr>
          <w:rFonts w:ascii="Tahoma" w:hAnsi="Tahoma" w:cs="Tahoma"/>
          <w:vanish/>
          <w:color w:val="FF0000"/>
          <w:sz w:val="20"/>
          <w:szCs w:val="20"/>
          <w:lang w:val="en-GB"/>
        </w:rPr>
      </w:pPr>
    </w:p>
    <w:p w:rsidR="00C97A2C" w:rsidRPr="00C97A2C" w:rsidRDefault="00C97A2C" w:rsidP="000D70DB">
      <w:pPr>
        <w:pStyle w:val="ListParagraph"/>
        <w:widowControl w:val="0"/>
        <w:numPr>
          <w:ilvl w:val="0"/>
          <w:numId w:val="119"/>
        </w:numPr>
        <w:spacing w:after="0" w:line="240" w:lineRule="auto"/>
        <w:jc w:val="both"/>
        <w:rPr>
          <w:rFonts w:ascii="Tahoma" w:hAnsi="Tahoma" w:cs="Tahoma"/>
          <w:vanish/>
          <w:color w:val="FF0000"/>
          <w:sz w:val="20"/>
          <w:szCs w:val="20"/>
          <w:lang w:val="en-GB"/>
        </w:rPr>
      </w:pPr>
    </w:p>
    <w:p w:rsidR="00C97A2C" w:rsidRPr="00C97A2C" w:rsidRDefault="00C97A2C" w:rsidP="000D70DB">
      <w:pPr>
        <w:pStyle w:val="ListParagraph"/>
        <w:widowControl w:val="0"/>
        <w:numPr>
          <w:ilvl w:val="0"/>
          <w:numId w:val="119"/>
        </w:numPr>
        <w:spacing w:after="0" w:line="240" w:lineRule="auto"/>
        <w:jc w:val="both"/>
        <w:rPr>
          <w:rFonts w:ascii="Tahoma" w:hAnsi="Tahoma" w:cs="Tahoma"/>
          <w:vanish/>
          <w:color w:val="FF0000"/>
          <w:sz w:val="20"/>
          <w:szCs w:val="20"/>
          <w:lang w:val="en-GB"/>
        </w:rPr>
      </w:pPr>
    </w:p>
    <w:p w:rsidR="00C97A2C" w:rsidRPr="00C97A2C" w:rsidRDefault="00C97A2C" w:rsidP="000D70DB">
      <w:pPr>
        <w:pStyle w:val="ListParagraph"/>
        <w:widowControl w:val="0"/>
        <w:numPr>
          <w:ilvl w:val="1"/>
          <w:numId w:val="119"/>
        </w:numPr>
        <w:spacing w:after="0" w:line="240" w:lineRule="auto"/>
        <w:jc w:val="both"/>
        <w:rPr>
          <w:rFonts w:ascii="Tahoma" w:hAnsi="Tahoma" w:cs="Tahoma"/>
          <w:vanish/>
          <w:color w:val="FF0000"/>
          <w:sz w:val="20"/>
          <w:szCs w:val="20"/>
          <w:lang w:val="en-GB"/>
        </w:rPr>
      </w:pPr>
    </w:p>
    <w:p w:rsidR="00680575" w:rsidRPr="007E313E" w:rsidRDefault="00680575" w:rsidP="000D70DB">
      <w:pPr>
        <w:pStyle w:val="Heading6"/>
      </w:pPr>
      <w:proofErr w:type="gramStart"/>
      <w:r w:rsidRPr="007E313E">
        <w:t>to</w:t>
      </w:r>
      <w:proofErr w:type="gramEnd"/>
      <w:r w:rsidRPr="007E313E">
        <w:t xml:space="preserve"> its professional advisors subject to the provisions of this clause </w:t>
      </w:r>
      <w:r w:rsidR="00B84BB6">
        <w:t>1</w:t>
      </w:r>
      <w:r w:rsidRPr="007E313E">
        <w:t>7; or</w:t>
      </w:r>
    </w:p>
    <w:p w:rsidR="00680575" w:rsidRPr="007E313E" w:rsidRDefault="00680575" w:rsidP="000D70DB">
      <w:pPr>
        <w:pStyle w:val="Heading6"/>
      </w:pPr>
      <w:proofErr w:type="gramStart"/>
      <w:r w:rsidRPr="007E313E">
        <w:t>as</w:t>
      </w:r>
      <w:proofErr w:type="gramEnd"/>
      <w:r w:rsidRPr="007E313E">
        <w:t xml:space="preserve"> may be required by law; or</w:t>
      </w:r>
    </w:p>
    <w:p w:rsidR="00680575" w:rsidRPr="007E313E" w:rsidRDefault="00680575" w:rsidP="000D70DB">
      <w:pPr>
        <w:pStyle w:val="Heading6"/>
      </w:pPr>
      <w:proofErr w:type="gramStart"/>
      <w:r w:rsidRPr="007E313E">
        <w:t>as</w:t>
      </w:r>
      <w:proofErr w:type="gramEnd"/>
      <w:r w:rsidRPr="007E313E">
        <w:t xml:space="preserve"> may be necessary to give effect to the terms of this Framework Agreement subject to the provisions of this clause </w:t>
      </w:r>
      <w:r w:rsidR="00B84BB6">
        <w:t>1</w:t>
      </w:r>
      <w:r w:rsidRPr="007E313E">
        <w:t>7; or</w:t>
      </w:r>
    </w:p>
    <w:p w:rsidR="00680575" w:rsidRPr="007E313E" w:rsidRDefault="00680575" w:rsidP="000D70DB">
      <w:pPr>
        <w:pStyle w:val="Heading6"/>
      </w:pPr>
      <w:proofErr w:type="gramStart"/>
      <w:r w:rsidRPr="007E313E">
        <w:t>in</w:t>
      </w:r>
      <w:proofErr w:type="gramEnd"/>
      <w:r w:rsidRPr="007E313E">
        <w:t xml:space="preserve"> the case of the Framework Purchaser by request of any p</w:t>
      </w:r>
      <w:r w:rsidR="008C18F2">
        <w:t>erson or body or authority whose</w:t>
      </w:r>
      <w:r w:rsidRPr="007E313E">
        <w:t xml:space="preserve"> request the Framework Purchaser or persons associated with the Framework Purchaser </w:t>
      </w:r>
      <w:bookmarkStart w:id="96" w:name="_BPDCI_101"/>
      <w:r w:rsidRPr="007E313E">
        <w:t xml:space="preserve">(including but not limited to the Legislature and/or the Executive and/or the Civil Service) </w:t>
      </w:r>
      <w:bookmarkEnd w:id="96"/>
      <w:r w:rsidRPr="007E313E">
        <w:t>considers it necessary or appropriate to so comply.</w:t>
      </w:r>
    </w:p>
    <w:p w:rsidR="00680575" w:rsidRPr="009B374E" w:rsidRDefault="00680575" w:rsidP="000D70DB">
      <w:pPr>
        <w:pStyle w:val="Heading5"/>
      </w:pPr>
      <w:r w:rsidRPr="0096393F">
        <w:t>The Supplier undertakes that it will properly instruct its staff on the absolute need to maintain privacy</w:t>
      </w:r>
      <w:r w:rsidR="00E71318" w:rsidRPr="009B374E">
        <w:t xml:space="preserve"> </w:t>
      </w:r>
      <w:r w:rsidRPr="009B374E">
        <w:t>and confidentiality of all matters affecting the business of the Framework Purchaser or any persons doing business with the Framework Purchasers or in any way arising from documents or records of any kind which may come under the hand of the Supplier or its staff while engaged by a Framework Purchaser.</w:t>
      </w:r>
    </w:p>
    <w:p w:rsidR="00680575" w:rsidRPr="007E313E" w:rsidRDefault="00680575" w:rsidP="000D70DB">
      <w:pPr>
        <w:pStyle w:val="Heading5"/>
      </w:pPr>
      <w:r w:rsidRPr="007E313E">
        <w:t xml:space="preserve">The Supplier undertakes to comply with all reasonable directions of the Framework Purchaser with regard to </w:t>
      </w:r>
      <w:bookmarkStart w:id="97" w:name="_BPDCI_102"/>
      <w:r w:rsidRPr="007E313E">
        <w:t xml:space="preserve">the </w:t>
      </w:r>
      <w:bookmarkEnd w:id="97"/>
      <w:r w:rsidRPr="007E313E">
        <w:t xml:space="preserve">use and application of all and any </w:t>
      </w:r>
      <w:bookmarkStart w:id="98" w:name="_BPDCD_103"/>
      <w:r w:rsidRPr="007E313E">
        <w:t>C</w:t>
      </w:r>
      <w:bookmarkEnd w:id="98"/>
      <w:r w:rsidRPr="007E313E">
        <w:t xml:space="preserve">onfidential </w:t>
      </w:r>
      <w:bookmarkStart w:id="99" w:name="_BPDCD_104"/>
      <w:r w:rsidRPr="007E313E">
        <w:t>I</w:t>
      </w:r>
      <w:bookmarkEnd w:id="99"/>
      <w:r w:rsidRPr="007E313E">
        <w:t xml:space="preserve">nformation. The Supplier acknowledges that the security of the Local Authorities and the State and its information is of paramount importance to the Framework Purchaser. Accordingly the Supplier confirms that it will from time to time, during the currency of this Framework Agreement as may be requested by the Framework Purchaser submit full personal details (including those of subcontractors) of persons who are assigned to supply </w:t>
      </w:r>
      <w:bookmarkStart w:id="100" w:name="_BPDCD_105"/>
      <w:r w:rsidRPr="007E313E">
        <w:t xml:space="preserve">the </w:t>
      </w:r>
      <w:r w:rsidR="00153E39">
        <w:t>Products</w:t>
      </w:r>
      <w:r w:rsidRPr="007E313E">
        <w:t xml:space="preserve"> </w:t>
      </w:r>
      <w:bookmarkEnd w:id="100"/>
      <w:r w:rsidRPr="007E313E">
        <w:t>under this Framework Agreement. The Supplier further acknowledges that checks may be carried out in relation to all such personnel by authorities and the Supplier shall comply with all reasonable directions of the Framework Purchaser arising there from.</w:t>
      </w:r>
    </w:p>
    <w:p w:rsidR="00231336" w:rsidRDefault="00231336">
      <w:pPr>
        <w:overflowPunct/>
        <w:autoSpaceDE/>
        <w:autoSpaceDN/>
        <w:adjustRightInd/>
        <w:jc w:val="left"/>
        <w:textAlignment w:val="auto"/>
        <w:rPr>
          <w:rFonts w:ascii="Tahoma" w:hAnsi="Tahoma" w:cs="Tahoma"/>
          <w:b/>
          <w:sz w:val="20"/>
          <w:szCs w:val="20"/>
          <w:lang w:eastAsia="en-GB"/>
        </w:rPr>
      </w:pPr>
      <w:bookmarkStart w:id="101" w:name="_Ref244597515"/>
      <w:bookmarkEnd w:id="91"/>
      <w:bookmarkEnd w:id="92"/>
      <w:bookmarkEnd w:id="93"/>
      <w:bookmarkEnd w:id="94"/>
      <w:r>
        <w:br w:type="page"/>
      </w:r>
    </w:p>
    <w:p w:rsidR="00B64015" w:rsidRPr="00B5464C" w:rsidRDefault="00B64015" w:rsidP="000D70DB">
      <w:pPr>
        <w:pStyle w:val="Heading4"/>
      </w:pPr>
      <w:r w:rsidRPr="00B5464C">
        <w:lastRenderedPageBreak/>
        <w:t xml:space="preserve">Contract </w:t>
      </w:r>
      <w:r w:rsidR="00680575">
        <w:t xml:space="preserve">Performance </w:t>
      </w:r>
      <w:r w:rsidRPr="00B5464C">
        <w:t>Review</w:t>
      </w:r>
      <w:bookmarkEnd w:id="101"/>
    </w:p>
    <w:p w:rsidR="00B64015" w:rsidRPr="00BC79A5" w:rsidRDefault="00B64015" w:rsidP="000D70DB">
      <w:pPr>
        <w:pStyle w:val="Heading5"/>
      </w:pPr>
      <w:bookmarkStart w:id="102" w:name="_Ref244597087"/>
      <w:r w:rsidRPr="00BC79A5">
        <w:t xml:space="preserve">The Framework Purchasers may review the Supplier’s performance from time to time during the Contract Period </w:t>
      </w:r>
      <w:r w:rsidR="00680575" w:rsidRPr="00BC79A5">
        <w:t>or the term of the Mini-Competition</w:t>
      </w:r>
      <w:r w:rsidR="00835BEA" w:rsidRPr="00BC79A5">
        <w:t xml:space="preserve"> Contract according to </w:t>
      </w:r>
      <w:proofErr w:type="gramStart"/>
      <w:r w:rsidR="00835BEA" w:rsidRPr="00BC79A5">
        <w:t xml:space="preserve">the </w:t>
      </w:r>
      <w:r w:rsidRPr="00BC79A5">
        <w:t xml:space="preserve"> Performance</w:t>
      </w:r>
      <w:proofErr w:type="gramEnd"/>
      <w:r w:rsidRPr="00BC79A5">
        <w:t xml:space="preserve"> Measurement Table</w:t>
      </w:r>
      <w:r w:rsidR="00336831" w:rsidRPr="00BC79A5">
        <w:t xml:space="preserve"> hereunder</w:t>
      </w:r>
      <w:r w:rsidRPr="00BC79A5">
        <w:t>.</w:t>
      </w:r>
    </w:p>
    <w:p w:rsidR="00B64015" w:rsidRPr="00B5464C" w:rsidRDefault="00B64015" w:rsidP="000D70DB">
      <w:pPr>
        <w:pStyle w:val="Heading5"/>
      </w:pPr>
      <w:r w:rsidRPr="00B5464C">
        <w:t xml:space="preserve">On completion of a </w:t>
      </w:r>
      <w:r w:rsidR="001C23D5" w:rsidRPr="00B5464C">
        <w:t>Mini-Competition</w:t>
      </w:r>
      <w:r w:rsidRPr="00B5464C">
        <w:t xml:space="preserve"> Contract, if so requested by the Framework Purchaser, the Supplier shall collate and provide to the Framework Purchaser the information required for the Framework Purchaser to review the Supplier’s performance according to the Performance Measurement Table below.</w:t>
      </w:r>
      <w:r w:rsidR="00501573" w:rsidRPr="00B5464C">
        <w:t xml:space="preserve"> The Framework Purchaser will complete a Performance Evaluation Form in the manner </w:t>
      </w:r>
      <w:r w:rsidR="00501573" w:rsidRPr="00BC79A5">
        <w:t xml:space="preserve">described </w:t>
      </w:r>
      <w:r w:rsidR="009B7113">
        <w:t>in section 1.12</w:t>
      </w:r>
      <w:r w:rsidR="00BC79A5" w:rsidRPr="00BC79A5">
        <w:t xml:space="preserve"> of the General Specification Document attached as </w:t>
      </w:r>
      <w:r w:rsidR="00BC79A5" w:rsidRPr="00BC79A5">
        <w:rPr>
          <w:b/>
        </w:rPr>
        <w:t>Schedule 1</w:t>
      </w:r>
      <w:r w:rsidR="00BC79A5" w:rsidRPr="00BC79A5">
        <w:t xml:space="preserve"> to this Framework Agreement and</w:t>
      </w:r>
      <w:r w:rsidR="00501573" w:rsidRPr="00BC79A5">
        <w:t xml:space="preserve"> shall also record performance against the Performance Measurement</w:t>
      </w:r>
      <w:r w:rsidR="00501573" w:rsidRPr="00B5464C">
        <w:t xml:space="preserve"> Table.</w:t>
      </w:r>
    </w:p>
    <w:p w:rsidR="00B64015" w:rsidRPr="00B5464C" w:rsidRDefault="00B64015" w:rsidP="000D70DB">
      <w:pPr>
        <w:pStyle w:val="Heading5"/>
      </w:pPr>
      <w:r w:rsidRPr="00B5464C">
        <w:t>The Supplier is said to have reached Level 1, Level 2 or Level 3, if, during the review for one of the indicators listed in the below table, the number of occurrences of that indicator equals or exceeds the number listed in the column headed “Level 1”, “Level 2”, or “Level 3”.</w:t>
      </w:r>
    </w:p>
    <w:p w:rsidR="00B64015" w:rsidRPr="00B5464C" w:rsidRDefault="00B64015" w:rsidP="000D70DB">
      <w:pPr>
        <w:pStyle w:val="Heading5"/>
      </w:pPr>
      <w:r w:rsidRPr="00B5464C">
        <w:t>If the Supplier has reached Level 1, the Framework Purchaser will give the Supplier a written notification and the Supplier must demonstrate to the Framework Purchaser’s satisfaction that it has implemented steps to redress the problem.</w:t>
      </w:r>
    </w:p>
    <w:p w:rsidR="00B64015" w:rsidRPr="00B5464C" w:rsidRDefault="00B64015" w:rsidP="000D70DB">
      <w:pPr>
        <w:pStyle w:val="Heading5"/>
      </w:pPr>
      <w:r w:rsidRPr="00B5464C">
        <w:t xml:space="preserve">If the Supplier has reached Level 2, the Framework Purchaser will exclude that Supplier from </w:t>
      </w:r>
      <w:r w:rsidR="00501573" w:rsidRPr="00B5464C">
        <w:t>any</w:t>
      </w:r>
      <w:r w:rsidR="00336831" w:rsidRPr="00B5464C">
        <w:t xml:space="preserve"> </w:t>
      </w:r>
      <w:r w:rsidR="001C23D5" w:rsidRPr="00B5464C">
        <w:t>Mini-Competition</w:t>
      </w:r>
      <w:r w:rsidRPr="00B5464C">
        <w:t xml:space="preserve"> in which it is due to participate until the Supplier has demonstrated to the Framework Purchaser’s satisfaction that it has implemented steps to redress the problem. Until the foregoing has been satisfactorily remedied, Mini Competitions may be run without prejudice as if the Supplier was excluded and the Framework Agreement had been terminated with the Supplier.</w:t>
      </w:r>
    </w:p>
    <w:p w:rsidR="00B64015" w:rsidRPr="00B5464C" w:rsidRDefault="00B64015" w:rsidP="000D70DB">
      <w:pPr>
        <w:pStyle w:val="Heading5"/>
      </w:pPr>
      <w:r w:rsidRPr="00B5464C">
        <w:t xml:space="preserve">Only </w:t>
      </w:r>
      <w:r w:rsidR="008A5919" w:rsidRPr="00B5464C">
        <w:t>TII</w:t>
      </w:r>
      <w:r w:rsidRPr="00B5464C">
        <w:t xml:space="preserve"> has authority to terminate a Supplier from this Framework Agreement. The Framework Purchaser may notify </w:t>
      </w:r>
      <w:r w:rsidR="008A5919" w:rsidRPr="00B5464C">
        <w:t>TII</w:t>
      </w:r>
      <w:r w:rsidRPr="00B5464C">
        <w:t xml:space="preserve"> if a Supplier has reached Level 3 and </w:t>
      </w:r>
      <w:r w:rsidR="008A5919" w:rsidRPr="00B5464C">
        <w:t>TII</w:t>
      </w:r>
      <w:r w:rsidRPr="00B5464C">
        <w:t xml:space="preserve"> may terminate the Framework Agreement as between </w:t>
      </w:r>
      <w:r w:rsidR="008A5919" w:rsidRPr="00B5464C">
        <w:t>TII</w:t>
      </w:r>
      <w:r w:rsidR="000F6085" w:rsidRPr="00B5464C">
        <w:t xml:space="preserve"> and that Supplier pursuant to C</w:t>
      </w:r>
      <w:r w:rsidRPr="00B5464C">
        <w:t xml:space="preserve">lause </w:t>
      </w:r>
      <w:r w:rsidR="00D27EF7" w:rsidRPr="00B5464C">
        <w:t xml:space="preserve">19 </w:t>
      </w:r>
      <w:r w:rsidRPr="00B5464C">
        <w:t xml:space="preserve">below. </w:t>
      </w:r>
    </w:p>
    <w:p w:rsidR="00F77276" w:rsidRDefault="00F77276">
      <w:pPr>
        <w:overflowPunct/>
        <w:autoSpaceDE/>
        <w:autoSpaceDN/>
        <w:adjustRightInd/>
        <w:jc w:val="left"/>
        <w:textAlignment w:val="auto"/>
        <w:rPr>
          <w:rFonts w:ascii="Tahoma" w:hAnsi="Tahoma" w:cs="Tahoma"/>
          <w:b/>
          <w:sz w:val="20"/>
          <w:szCs w:val="20"/>
          <w:u w:val="single"/>
          <w:lang w:val="en-US" w:eastAsia="en-GB"/>
        </w:rPr>
      </w:pPr>
      <w:r>
        <w:rPr>
          <w:rFonts w:ascii="Tahoma" w:hAnsi="Tahoma" w:cs="Tahoma"/>
          <w:b/>
          <w:sz w:val="20"/>
          <w:szCs w:val="20"/>
          <w:u w:val="single"/>
          <w:lang w:val="en-US"/>
        </w:rPr>
        <w:br w:type="page"/>
      </w:r>
    </w:p>
    <w:p w:rsidR="00336831" w:rsidRPr="000D70DB" w:rsidRDefault="00336831" w:rsidP="000D70DB">
      <w:pPr>
        <w:pStyle w:val="PhilipLeeContractNumbering"/>
        <w:ind w:left="709"/>
        <w:jc w:val="center"/>
        <w:rPr>
          <w:rFonts w:ascii="Tahoma" w:hAnsi="Tahoma" w:cs="Tahoma"/>
          <w:b/>
          <w:sz w:val="20"/>
          <w:szCs w:val="20"/>
          <w:u w:val="single"/>
          <w:lang w:val="en-US"/>
        </w:rPr>
      </w:pPr>
      <w:r w:rsidRPr="000D70DB">
        <w:rPr>
          <w:rFonts w:ascii="Tahoma" w:hAnsi="Tahoma" w:cs="Tahoma"/>
          <w:b/>
          <w:sz w:val="20"/>
          <w:szCs w:val="20"/>
          <w:u w:val="single"/>
          <w:lang w:val="en-US"/>
        </w:rPr>
        <w:lastRenderedPageBreak/>
        <w:t>Performance Measurement Table</w:t>
      </w:r>
    </w:p>
    <w:p w:rsidR="00336831" w:rsidRDefault="00336831" w:rsidP="004E3DCE">
      <w:pPr>
        <w:pStyle w:val="PhilipLeeContractNumbering"/>
        <w:ind w:left="709"/>
        <w:rPr>
          <w:lang w:val="en-US"/>
        </w:rPr>
      </w:pP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22"/>
        <w:gridCol w:w="3778"/>
        <w:gridCol w:w="1351"/>
        <w:gridCol w:w="1071"/>
        <w:gridCol w:w="1071"/>
        <w:gridCol w:w="1072"/>
      </w:tblGrid>
      <w:tr w:rsidR="00E31EA0" w:rsidRPr="00E31EA0" w:rsidTr="000D70DB">
        <w:tc>
          <w:tcPr>
            <w:tcW w:w="1522" w:type="dxa"/>
            <w:tcBorders>
              <w:bottom w:val="single" w:sz="4" w:space="0" w:color="auto"/>
            </w:tcBorders>
            <w:shd w:val="clear" w:color="auto" w:fill="B6DDE8" w:themeFill="accent5" w:themeFillTint="66"/>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r w:rsidRPr="00BC79A5">
              <w:rPr>
                <w:rFonts w:ascii="Tahoma" w:hAnsi="Tahoma" w:cs="Tahoma"/>
                <w:b/>
                <w:sz w:val="18"/>
                <w:szCs w:val="18"/>
                <w:lang w:val="en-US"/>
              </w:rPr>
              <w:t>Employers Objective</w:t>
            </w:r>
          </w:p>
        </w:tc>
        <w:tc>
          <w:tcPr>
            <w:tcW w:w="3778" w:type="dxa"/>
            <w:tcBorders>
              <w:bottom w:val="single" w:sz="4" w:space="0" w:color="auto"/>
            </w:tcBorders>
            <w:shd w:val="clear" w:color="auto" w:fill="B6DDE8" w:themeFill="accent5" w:themeFillTint="66"/>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r w:rsidRPr="00BC79A5">
              <w:rPr>
                <w:rFonts w:ascii="Tahoma" w:hAnsi="Tahoma" w:cs="Tahoma"/>
                <w:b/>
                <w:sz w:val="18"/>
                <w:szCs w:val="18"/>
                <w:lang w:val="en-US"/>
              </w:rPr>
              <w:t>Indicator</w:t>
            </w:r>
          </w:p>
        </w:tc>
        <w:tc>
          <w:tcPr>
            <w:tcW w:w="1351" w:type="dxa"/>
            <w:tcBorders>
              <w:bottom w:val="single" w:sz="4" w:space="0" w:color="auto"/>
            </w:tcBorders>
            <w:shd w:val="clear" w:color="auto" w:fill="B6DDE8" w:themeFill="accent5" w:themeFillTint="66"/>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r w:rsidRPr="00BC79A5">
              <w:rPr>
                <w:rFonts w:ascii="Tahoma" w:hAnsi="Tahoma" w:cs="Tahoma"/>
                <w:b/>
                <w:sz w:val="18"/>
                <w:szCs w:val="18"/>
                <w:lang w:val="en-US"/>
              </w:rPr>
              <w:t>Measurement Period</w:t>
            </w:r>
          </w:p>
        </w:tc>
        <w:tc>
          <w:tcPr>
            <w:tcW w:w="1071" w:type="dxa"/>
            <w:tcBorders>
              <w:bottom w:val="single" w:sz="4" w:space="0" w:color="auto"/>
            </w:tcBorders>
            <w:shd w:val="clear" w:color="auto" w:fill="B6DDE8" w:themeFill="accent5" w:themeFillTint="66"/>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r w:rsidRPr="00BC79A5">
              <w:rPr>
                <w:rFonts w:ascii="Tahoma" w:hAnsi="Tahoma" w:cs="Tahoma"/>
                <w:b/>
                <w:sz w:val="18"/>
                <w:szCs w:val="18"/>
                <w:lang w:val="en-US"/>
              </w:rPr>
              <w:t xml:space="preserve">Level 1 </w:t>
            </w:r>
            <w:r w:rsidRPr="00BC79A5">
              <w:rPr>
                <w:rFonts w:ascii="Tahoma" w:hAnsi="Tahoma" w:cs="Tahoma"/>
                <w:b/>
                <w:sz w:val="16"/>
                <w:szCs w:val="16"/>
                <w:lang w:val="en-US"/>
              </w:rPr>
              <w:t xml:space="preserve">(Rule </w:t>
            </w:r>
            <w:r w:rsidR="009E7CA6" w:rsidRPr="00BC79A5">
              <w:rPr>
                <w:rFonts w:ascii="Tahoma" w:hAnsi="Tahoma" w:cs="Tahoma"/>
                <w:b/>
                <w:sz w:val="16"/>
                <w:szCs w:val="16"/>
                <w:lang w:val="en-US"/>
              </w:rPr>
              <w:t>1</w:t>
            </w:r>
            <w:r w:rsidRPr="00BC79A5">
              <w:rPr>
                <w:rFonts w:ascii="Tahoma" w:hAnsi="Tahoma" w:cs="Tahoma"/>
                <w:b/>
                <w:sz w:val="16"/>
                <w:szCs w:val="16"/>
                <w:lang w:val="en-US"/>
              </w:rPr>
              <w:t>8.4)</w:t>
            </w:r>
          </w:p>
        </w:tc>
        <w:tc>
          <w:tcPr>
            <w:tcW w:w="1071" w:type="dxa"/>
            <w:tcBorders>
              <w:bottom w:val="single" w:sz="4" w:space="0" w:color="auto"/>
            </w:tcBorders>
            <w:shd w:val="clear" w:color="auto" w:fill="B6DDE8" w:themeFill="accent5" w:themeFillTint="66"/>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r w:rsidRPr="00BC79A5">
              <w:rPr>
                <w:rFonts w:ascii="Tahoma" w:hAnsi="Tahoma" w:cs="Tahoma"/>
                <w:b/>
                <w:sz w:val="18"/>
                <w:szCs w:val="18"/>
                <w:lang w:val="en-US"/>
              </w:rPr>
              <w:t>Level 2</w:t>
            </w:r>
          </w:p>
          <w:p w:rsidR="00E31EA0" w:rsidRPr="00BC79A5" w:rsidRDefault="00E31EA0" w:rsidP="00E31EA0">
            <w:pPr>
              <w:overflowPunct/>
              <w:autoSpaceDE/>
              <w:autoSpaceDN/>
              <w:adjustRightInd/>
              <w:jc w:val="center"/>
              <w:textAlignment w:val="auto"/>
              <w:rPr>
                <w:rFonts w:ascii="Tahoma" w:hAnsi="Tahoma" w:cs="Tahoma"/>
                <w:b/>
                <w:sz w:val="16"/>
                <w:szCs w:val="16"/>
                <w:lang w:val="en-US"/>
              </w:rPr>
            </w:pPr>
            <w:r w:rsidRPr="00BC79A5">
              <w:rPr>
                <w:rFonts w:ascii="Tahoma" w:hAnsi="Tahoma" w:cs="Tahoma"/>
                <w:b/>
                <w:sz w:val="16"/>
                <w:szCs w:val="16"/>
                <w:lang w:val="en-US"/>
              </w:rPr>
              <w:t xml:space="preserve">(Rule </w:t>
            </w:r>
            <w:r w:rsidR="009E7CA6" w:rsidRPr="00BC79A5">
              <w:rPr>
                <w:rFonts w:ascii="Tahoma" w:hAnsi="Tahoma" w:cs="Tahoma"/>
                <w:b/>
                <w:sz w:val="16"/>
                <w:szCs w:val="16"/>
                <w:lang w:val="en-US"/>
              </w:rPr>
              <w:t>1</w:t>
            </w:r>
            <w:r w:rsidRPr="00BC79A5">
              <w:rPr>
                <w:rFonts w:ascii="Tahoma" w:hAnsi="Tahoma" w:cs="Tahoma"/>
                <w:b/>
                <w:sz w:val="16"/>
                <w:szCs w:val="16"/>
                <w:lang w:val="en-US"/>
              </w:rPr>
              <w:t>8.5)</w:t>
            </w:r>
          </w:p>
        </w:tc>
        <w:tc>
          <w:tcPr>
            <w:tcW w:w="1072" w:type="dxa"/>
            <w:tcBorders>
              <w:bottom w:val="single" w:sz="4" w:space="0" w:color="auto"/>
            </w:tcBorders>
            <w:shd w:val="clear" w:color="auto" w:fill="B6DDE8" w:themeFill="accent5" w:themeFillTint="66"/>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r w:rsidRPr="00BC79A5">
              <w:rPr>
                <w:rFonts w:ascii="Tahoma" w:hAnsi="Tahoma" w:cs="Tahoma"/>
                <w:b/>
                <w:sz w:val="18"/>
                <w:szCs w:val="18"/>
                <w:lang w:val="en-US"/>
              </w:rPr>
              <w:t xml:space="preserve">Level 3 </w:t>
            </w:r>
            <w:r w:rsidRPr="00BC79A5">
              <w:rPr>
                <w:rFonts w:ascii="Tahoma" w:hAnsi="Tahoma" w:cs="Tahoma"/>
                <w:b/>
                <w:sz w:val="16"/>
                <w:szCs w:val="16"/>
                <w:lang w:val="en-US"/>
              </w:rPr>
              <w:t xml:space="preserve">(Rule </w:t>
            </w:r>
            <w:r w:rsidR="009E7CA6" w:rsidRPr="00BC79A5">
              <w:rPr>
                <w:rFonts w:ascii="Tahoma" w:hAnsi="Tahoma" w:cs="Tahoma"/>
                <w:b/>
                <w:sz w:val="16"/>
                <w:szCs w:val="16"/>
                <w:lang w:val="en-US"/>
              </w:rPr>
              <w:t>1</w:t>
            </w:r>
            <w:r w:rsidRPr="00BC79A5">
              <w:rPr>
                <w:rFonts w:ascii="Tahoma" w:hAnsi="Tahoma" w:cs="Tahoma"/>
                <w:b/>
                <w:sz w:val="16"/>
                <w:szCs w:val="16"/>
                <w:lang w:val="en-US"/>
              </w:rPr>
              <w:t>8.6)</w:t>
            </w:r>
          </w:p>
        </w:tc>
      </w:tr>
      <w:tr w:rsidR="00E31EA0" w:rsidRPr="00E31EA0" w:rsidTr="000D70DB">
        <w:trPr>
          <w:trHeight w:hRule="exact" w:val="170"/>
        </w:trPr>
        <w:tc>
          <w:tcPr>
            <w:tcW w:w="9865" w:type="dxa"/>
            <w:gridSpan w:val="6"/>
            <w:shd w:val="clear" w:color="auto" w:fill="auto"/>
            <w:vAlign w:val="center"/>
          </w:tcPr>
          <w:p w:rsidR="00E31EA0" w:rsidRPr="00BC79A5" w:rsidRDefault="00E31EA0" w:rsidP="00E31EA0">
            <w:pPr>
              <w:overflowPunct/>
              <w:autoSpaceDE/>
              <w:autoSpaceDN/>
              <w:adjustRightInd/>
              <w:jc w:val="left"/>
              <w:textAlignment w:val="auto"/>
              <w:rPr>
                <w:rFonts w:ascii="Tahoma" w:hAnsi="Tahoma" w:cs="Tahoma"/>
                <w:b/>
                <w:sz w:val="18"/>
                <w:szCs w:val="18"/>
                <w:lang w:val="en-US"/>
              </w:rPr>
            </w:pPr>
          </w:p>
        </w:tc>
      </w:tr>
      <w:tr w:rsidR="00E31EA0" w:rsidRPr="00E31EA0" w:rsidTr="000D70DB">
        <w:trPr>
          <w:trHeight w:val="227"/>
        </w:trPr>
        <w:tc>
          <w:tcPr>
            <w:tcW w:w="9865" w:type="dxa"/>
            <w:gridSpan w:val="6"/>
            <w:shd w:val="clear" w:color="auto" w:fill="B6DDE8" w:themeFill="accent5" w:themeFillTint="66"/>
            <w:vAlign w:val="center"/>
          </w:tcPr>
          <w:p w:rsidR="00E31EA0" w:rsidRPr="00BC79A5" w:rsidRDefault="00E31EA0" w:rsidP="00E31EA0">
            <w:pPr>
              <w:overflowPunct/>
              <w:autoSpaceDE/>
              <w:autoSpaceDN/>
              <w:adjustRightInd/>
              <w:jc w:val="left"/>
              <w:textAlignment w:val="auto"/>
              <w:rPr>
                <w:rFonts w:ascii="Tahoma" w:hAnsi="Tahoma" w:cs="Tahoma"/>
                <w:b/>
                <w:sz w:val="18"/>
                <w:szCs w:val="18"/>
                <w:lang w:val="en-US"/>
              </w:rPr>
            </w:pPr>
            <w:r w:rsidRPr="00BC79A5">
              <w:rPr>
                <w:rFonts w:ascii="Tahoma" w:hAnsi="Tahoma" w:cs="Tahoma"/>
                <w:b/>
                <w:sz w:val="18"/>
                <w:szCs w:val="18"/>
                <w:lang w:val="en-US"/>
              </w:rPr>
              <w:t>Health and Safety</w:t>
            </w:r>
          </w:p>
        </w:tc>
      </w:tr>
      <w:tr w:rsidR="00E31EA0" w:rsidRPr="00E31EA0" w:rsidTr="000D70DB">
        <w:tc>
          <w:tcPr>
            <w:tcW w:w="1522" w:type="dxa"/>
            <w:vMerge w:val="restart"/>
            <w:shd w:val="clear" w:color="auto" w:fill="auto"/>
          </w:tcPr>
          <w:p w:rsidR="00E31EA0" w:rsidRPr="00BC79A5" w:rsidRDefault="00E31EA0" w:rsidP="00E31EA0">
            <w:pPr>
              <w:overflowPunct/>
              <w:autoSpaceDE/>
              <w:autoSpaceDN/>
              <w:adjustRightInd/>
              <w:jc w:val="left"/>
              <w:textAlignment w:val="auto"/>
              <w:rPr>
                <w:rFonts w:ascii="Tahoma" w:hAnsi="Tahoma" w:cs="Tahoma"/>
                <w:b/>
                <w:sz w:val="18"/>
                <w:szCs w:val="18"/>
                <w:lang w:val="en-US"/>
              </w:rPr>
            </w:pPr>
            <w:r w:rsidRPr="00BC79A5">
              <w:rPr>
                <w:rFonts w:ascii="Tahoma" w:hAnsi="Tahoma" w:cs="Tahoma"/>
                <w:b/>
                <w:sz w:val="18"/>
                <w:szCs w:val="18"/>
                <w:lang w:val="en-US"/>
              </w:rPr>
              <w:t>Management of Safety</w:t>
            </w:r>
          </w:p>
        </w:tc>
        <w:tc>
          <w:tcPr>
            <w:tcW w:w="3778" w:type="dxa"/>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Failure to maintain safety measures as set out in the Safety and Health Plan and/or Supplier’s  Safety Statement</w:t>
            </w:r>
          </w:p>
        </w:tc>
        <w:tc>
          <w:tcPr>
            <w:tcW w:w="135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N/A</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3</w:t>
            </w:r>
          </w:p>
        </w:tc>
      </w:tr>
      <w:tr w:rsidR="00E31EA0" w:rsidRPr="00E31EA0" w:rsidTr="000D70DB">
        <w:tc>
          <w:tcPr>
            <w:tcW w:w="1522" w:type="dxa"/>
            <w:vMerge/>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p>
        </w:tc>
        <w:tc>
          <w:tcPr>
            <w:tcW w:w="3778" w:type="dxa"/>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Requirement for immediate cessation of services delivery on foot of committing a breach of the Safety, Health &amp; Welfare at Work Act 2005 or any regulations or code of practice made under it concerning the works</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N/A</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1522" w:type="dxa"/>
            <w:vMerge/>
            <w:tcBorders>
              <w:bottom w:val="single" w:sz="4" w:space="0" w:color="auto"/>
            </w:tcBorders>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b/>
                <w:sz w:val="18"/>
                <w:szCs w:val="18"/>
                <w:lang w:val="en-US"/>
              </w:rPr>
            </w:pP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Requirement for immediate cessation of services delivery on foot of failure to comply with reasonable Direction(s) issued by the PSCS or Framework  Purchaser’s Representative or HSA</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N/A</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9865" w:type="dxa"/>
            <w:gridSpan w:val="6"/>
            <w:shd w:val="clear" w:color="auto" w:fill="B6DDE8" w:themeFill="accent5" w:themeFillTint="66"/>
            <w:vAlign w:val="center"/>
          </w:tcPr>
          <w:p w:rsidR="00E31EA0" w:rsidRPr="00BC79A5" w:rsidRDefault="00E31EA0" w:rsidP="00E31EA0">
            <w:pPr>
              <w:overflowPunct/>
              <w:autoSpaceDE/>
              <w:autoSpaceDN/>
              <w:adjustRightInd/>
              <w:jc w:val="left"/>
              <w:textAlignment w:val="auto"/>
              <w:rPr>
                <w:rFonts w:ascii="Tahoma" w:hAnsi="Tahoma" w:cs="Tahoma"/>
                <w:sz w:val="18"/>
                <w:szCs w:val="18"/>
                <w:highlight w:val="yellow"/>
                <w:lang w:val="en-US"/>
              </w:rPr>
            </w:pPr>
            <w:r w:rsidRPr="00BC79A5">
              <w:rPr>
                <w:rFonts w:ascii="Tahoma" w:hAnsi="Tahoma" w:cs="Tahoma"/>
                <w:b/>
                <w:sz w:val="18"/>
                <w:szCs w:val="18"/>
                <w:lang w:val="en-US"/>
              </w:rPr>
              <w:t>Performance</w:t>
            </w:r>
          </w:p>
        </w:tc>
      </w:tr>
      <w:tr w:rsidR="00E31EA0" w:rsidRPr="00E31EA0" w:rsidTr="000D70DB">
        <w:tc>
          <w:tcPr>
            <w:tcW w:w="1522" w:type="dxa"/>
            <w:shd w:val="clear" w:color="auto" w:fill="auto"/>
            <w:vAlign w:val="center"/>
          </w:tcPr>
          <w:p w:rsidR="00E31EA0" w:rsidRPr="00BC79A5" w:rsidRDefault="00E31EA0" w:rsidP="00E31EA0">
            <w:pPr>
              <w:spacing w:before="20" w:after="20"/>
              <w:jc w:val="left"/>
              <w:rPr>
                <w:rFonts w:ascii="Tahoma" w:hAnsi="Tahoma" w:cs="Tahoma"/>
                <w:b/>
                <w:sz w:val="18"/>
                <w:szCs w:val="18"/>
              </w:rPr>
            </w:pPr>
            <w:r w:rsidRPr="00BC79A5">
              <w:rPr>
                <w:rFonts w:ascii="Tahoma" w:hAnsi="Tahoma" w:cs="Tahoma"/>
                <w:b/>
                <w:sz w:val="18"/>
                <w:szCs w:val="18"/>
              </w:rPr>
              <w:t>Execution of the Mini-Competition Contract</w:t>
            </w:r>
          </w:p>
        </w:tc>
        <w:tc>
          <w:tcPr>
            <w:tcW w:w="3778" w:type="dxa"/>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highlight w:val="yellow"/>
                <w:lang w:val="en-US"/>
              </w:rPr>
            </w:pPr>
            <w:r w:rsidRPr="00BC79A5">
              <w:rPr>
                <w:rFonts w:ascii="Tahoma" w:hAnsi="Tahoma" w:cs="Tahoma"/>
                <w:sz w:val="18"/>
                <w:szCs w:val="18"/>
                <w:lang w:val="en-US"/>
              </w:rPr>
              <w:t>Failure of the Supplier to execute the Mini-Competition Contract in a proper and workmanlike manner and using good practice</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3</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5</w:t>
            </w:r>
          </w:p>
        </w:tc>
      </w:tr>
      <w:tr w:rsidR="00E31EA0" w:rsidRPr="00E31EA0" w:rsidTr="000D70DB">
        <w:tc>
          <w:tcPr>
            <w:tcW w:w="1522" w:type="dxa"/>
            <w:vMerge w:val="restart"/>
            <w:shd w:val="clear" w:color="auto" w:fill="auto"/>
          </w:tcPr>
          <w:p w:rsidR="00E31EA0" w:rsidRPr="00BC79A5" w:rsidRDefault="00E31EA0" w:rsidP="00E31EA0">
            <w:pPr>
              <w:overflowPunct/>
              <w:autoSpaceDE/>
              <w:autoSpaceDN/>
              <w:adjustRightInd/>
              <w:jc w:val="left"/>
              <w:textAlignment w:val="auto"/>
              <w:rPr>
                <w:rFonts w:ascii="Tahoma" w:hAnsi="Tahoma" w:cs="Tahoma"/>
                <w:b/>
                <w:sz w:val="18"/>
                <w:szCs w:val="18"/>
                <w:lang w:val="en-US"/>
              </w:rPr>
            </w:pPr>
            <w:r w:rsidRPr="00BC79A5">
              <w:rPr>
                <w:rFonts w:ascii="Tahoma" w:hAnsi="Tahoma" w:cs="Tahoma"/>
                <w:b/>
                <w:sz w:val="18"/>
                <w:szCs w:val="18"/>
                <w:lang w:val="en-US"/>
              </w:rPr>
              <w:t>Delivery of the Mini-Competition Contract</w:t>
            </w: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Failure to commence works by the nominated start date identified in the Mini-Competition Request for Tender</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1522" w:type="dxa"/>
            <w:vMerge/>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b/>
                <w:sz w:val="18"/>
                <w:szCs w:val="18"/>
                <w:highlight w:val="yellow"/>
                <w:lang w:val="en-US"/>
              </w:rPr>
            </w:pP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With respect to Response Maintenance/Emergency Works, failure to commence works within the nominated response time identified in the Mini-Competition Request for Tender</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1522"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b/>
                <w:sz w:val="18"/>
                <w:szCs w:val="18"/>
                <w:lang w:val="en-US"/>
              </w:rPr>
            </w:pPr>
            <w:r w:rsidRPr="00BC79A5">
              <w:rPr>
                <w:rFonts w:ascii="Tahoma" w:hAnsi="Tahoma" w:cs="Tahoma"/>
                <w:b/>
                <w:sz w:val="18"/>
                <w:szCs w:val="18"/>
                <w:lang w:val="en-US"/>
              </w:rPr>
              <w:t>Personnel</w:t>
            </w: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Requirement for immediate removal of Supplier’s personnel on foot of their negligence or insufficient competence to carry out their tasks in compliance with the Supplier’s obligations under the Mini-Competition Contract</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N/A</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1522"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b/>
                <w:sz w:val="18"/>
                <w:szCs w:val="18"/>
                <w:lang w:val="en-US"/>
              </w:rPr>
            </w:pPr>
            <w:r w:rsidRPr="00BC79A5">
              <w:rPr>
                <w:rFonts w:ascii="Tahoma" w:hAnsi="Tahoma" w:cs="Tahoma"/>
                <w:b/>
                <w:sz w:val="18"/>
                <w:szCs w:val="18"/>
                <w:lang w:val="en-US"/>
              </w:rPr>
              <w:t>Legal Requirements</w:t>
            </w: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Requirement for immediate cessation of services delivery on foot of committing or causing the Framework Purchaser to commit a serious breach of Legal or Statutory requirements concerning the project</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Contract/Term</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N/A</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9865" w:type="dxa"/>
            <w:gridSpan w:val="6"/>
            <w:shd w:val="clear" w:color="auto" w:fill="B6DDE8" w:themeFill="accent5" w:themeFillTint="66"/>
            <w:vAlign w:val="center"/>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b/>
                <w:sz w:val="18"/>
                <w:szCs w:val="18"/>
                <w:lang w:val="en-US"/>
              </w:rPr>
              <w:t>Quality of Work</w:t>
            </w:r>
          </w:p>
        </w:tc>
      </w:tr>
      <w:tr w:rsidR="00E31EA0" w:rsidRPr="00E31EA0" w:rsidTr="000D70DB">
        <w:tc>
          <w:tcPr>
            <w:tcW w:w="1522" w:type="dxa"/>
            <w:vMerge w:val="restart"/>
            <w:shd w:val="clear" w:color="auto" w:fill="auto"/>
          </w:tcPr>
          <w:p w:rsidR="00E31EA0" w:rsidRPr="00BC79A5" w:rsidRDefault="00E31EA0" w:rsidP="00E31EA0">
            <w:pPr>
              <w:jc w:val="left"/>
              <w:rPr>
                <w:rFonts w:ascii="Tahoma" w:hAnsi="Tahoma" w:cs="Tahoma"/>
                <w:sz w:val="18"/>
                <w:szCs w:val="18"/>
                <w:lang w:val="en-US"/>
              </w:rPr>
            </w:pPr>
            <w:r w:rsidRPr="00BC79A5">
              <w:rPr>
                <w:rFonts w:ascii="Tahoma" w:hAnsi="Tahoma" w:cs="Tahoma"/>
                <w:sz w:val="18"/>
                <w:szCs w:val="18"/>
                <w:lang w:val="en-US"/>
              </w:rPr>
              <w:t>Quality of the Material(s) supplied</w:t>
            </w: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Failure to provide required Certification / Inspection results / Test results.</w:t>
            </w:r>
          </w:p>
        </w:tc>
        <w:tc>
          <w:tcPr>
            <w:tcW w:w="1351" w:type="dxa"/>
            <w:shd w:val="clear" w:color="auto" w:fill="auto"/>
            <w:vAlign w:val="center"/>
          </w:tcPr>
          <w:p w:rsidR="00E31EA0" w:rsidRPr="00BC79A5" w:rsidRDefault="00E31EA0" w:rsidP="00E31EA0">
            <w:pPr>
              <w:jc w:val="center"/>
              <w:rPr>
                <w:sz w:val="18"/>
                <w:szCs w:val="18"/>
              </w:rPr>
            </w:pPr>
            <w:r w:rsidRPr="00BC79A5">
              <w:rPr>
                <w:rFonts w:ascii="Tahoma" w:hAnsi="Tahoma" w:cs="Tahoma"/>
                <w:sz w:val="18"/>
                <w:szCs w:val="18"/>
                <w:lang w:val="en-US"/>
              </w:rPr>
              <w:t>Contract</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r>
      <w:tr w:rsidR="00E31EA0" w:rsidRPr="00E31EA0" w:rsidTr="000D70DB">
        <w:tc>
          <w:tcPr>
            <w:tcW w:w="1522" w:type="dxa"/>
            <w:vMerge/>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p>
        </w:tc>
        <w:tc>
          <w:tcPr>
            <w:tcW w:w="3778" w:type="dxa"/>
            <w:tcBorders>
              <w:bottom w:val="single" w:sz="4" w:space="0" w:color="auto"/>
            </w:tcBorders>
            <w:shd w:val="clear" w:color="auto" w:fill="auto"/>
          </w:tcPr>
          <w:p w:rsidR="00E31EA0" w:rsidRPr="00BC79A5" w:rsidRDefault="00E31EA0" w:rsidP="00E31EA0">
            <w:pPr>
              <w:overflowPunct/>
              <w:autoSpaceDE/>
              <w:autoSpaceDN/>
              <w:adjustRightInd/>
              <w:jc w:val="left"/>
              <w:textAlignment w:val="auto"/>
              <w:rPr>
                <w:rFonts w:ascii="Tahoma" w:hAnsi="Tahoma" w:cs="Tahoma"/>
                <w:sz w:val="18"/>
                <w:szCs w:val="18"/>
                <w:lang w:val="en-US"/>
              </w:rPr>
            </w:pPr>
            <w:r w:rsidRPr="00BC79A5">
              <w:rPr>
                <w:rFonts w:ascii="Tahoma" w:hAnsi="Tahoma" w:cs="Tahoma"/>
                <w:sz w:val="18"/>
                <w:szCs w:val="18"/>
                <w:lang w:val="en-US"/>
              </w:rPr>
              <w:t>Defects in competed work, caused by the provision of non-compliant materials by the Supplier, requiring re-visiting to repair</w:t>
            </w:r>
          </w:p>
        </w:tc>
        <w:tc>
          <w:tcPr>
            <w:tcW w:w="135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180 days</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1</w:t>
            </w:r>
          </w:p>
        </w:tc>
        <w:tc>
          <w:tcPr>
            <w:tcW w:w="1071"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2</w:t>
            </w:r>
          </w:p>
        </w:tc>
        <w:tc>
          <w:tcPr>
            <w:tcW w:w="1072" w:type="dxa"/>
            <w:shd w:val="clear" w:color="auto" w:fill="auto"/>
            <w:vAlign w:val="center"/>
          </w:tcPr>
          <w:p w:rsidR="00E31EA0" w:rsidRPr="00BC79A5" w:rsidRDefault="00E31EA0" w:rsidP="00E31EA0">
            <w:pPr>
              <w:overflowPunct/>
              <w:autoSpaceDE/>
              <w:autoSpaceDN/>
              <w:adjustRightInd/>
              <w:jc w:val="center"/>
              <w:textAlignment w:val="auto"/>
              <w:rPr>
                <w:rFonts w:ascii="Tahoma" w:hAnsi="Tahoma" w:cs="Tahoma"/>
                <w:sz w:val="18"/>
                <w:szCs w:val="18"/>
                <w:lang w:val="en-US"/>
              </w:rPr>
            </w:pPr>
            <w:r w:rsidRPr="00BC79A5">
              <w:rPr>
                <w:rFonts w:ascii="Tahoma" w:hAnsi="Tahoma" w:cs="Tahoma"/>
                <w:sz w:val="18"/>
                <w:szCs w:val="18"/>
                <w:lang w:val="en-US"/>
              </w:rPr>
              <w:t>3</w:t>
            </w:r>
          </w:p>
        </w:tc>
      </w:tr>
    </w:tbl>
    <w:p w:rsidR="00B64015" w:rsidRPr="00B5464C" w:rsidRDefault="00B64015" w:rsidP="000D70DB">
      <w:pPr>
        <w:pStyle w:val="Heading5"/>
      </w:pPr>
      <w:r w:rsidRPr="00B5464C">
        <w:t xml:space="preserve">The Supplier shall implement such recommendations and comply with any Framework Purchaser’s findings to the extent necessary to ensure that the </w:t>
      </w:r>
      <w:r w:rsidR="00904C40">
        <w:t>provision of</w:t>
      </w:r>
      <w:r w:rsidRPr="00B5464C">
        <w:t xml:space="preserve"> Bitumen Emulsions continue to be delivered and the Supplier continues to meet its obligations in accordance with the requirements set out in this Framework Agreement. </w:t>
      </w:r>
    </w:p>
    <w:p w:rsidR="00B64015" w:rsidRPr="00B63ED4" w:rsidRDefault="00B64015" w:rsidP="000D70DB">
      <w:pPr>
        <w:pStyle w:val="Heading5"/>
      </w:pPr>
      <w:r w:rsidRPr="00B5464C">
        <w:t xml:space="preserve">In addition to the performance review as may be conducted by the Framework Purchasers pursuant to </w:t>
      </w:r>
      <w:r w:rsidRPr="0096393F">
        <w:t xml:space="preserve">Clause </w:t>
      </w:r>
      <w:r w:rsidR="00D27EF7" w:rsidRPr="00934A25">
        <w:t>18</w:t>
      </w:r>
      <w:r w:rsidRPr="00934A25">
        <w:t>.1</w:t>
      </w:r>
      <w:r w:rsidRPr="00B5464C">
        <w:t xml:space="preserve"> above, the performance of the Supplier under this Framework Agreement shall be subject to review on an annual basis</w:t>
      </w:r>
      <w:r w:rsidR="00501573" w:rsidRPr="00B5464C">
        <w:t xml:space="preserve"> by TII</w:t>
      </w:r>
      <w:r w:rsidRPr="00B5464C">
        <w:t xml:space="preserve">. Annual evaluation meetings may be held during the term of this Framework Agreement. Mutually agreeable dates will be </w:t>
      </w:r>
      <w:r w:rsidRPr="00B5464C">
        <w:lastRenderedPageBreak/>
        <w:t xml:space="preserve">determined for these meetings, the purpose of which will be to provide a forum for the Framework Purchaser, </w:t>
      </w:r>
      <w:r w:rsidR="00D27EF7" w:rsidRPr="00B5464C">
        <w:t xml:space="preserve">TII </w:t>
      </w:r>
      <w:r w:rsidRPr="00B5464C">
        <w:t xml:space="preserve">and the Supplier to review performance and other key issues in connection with the Framework Agreement. </w:t>
      </w:r>
      <w:r w:rsidR="008A5919" w:rsidRPr="00B5464C">
        <w:t>TII</w:t>
      </w:r>
      <w:r w:rsidRPr="00B5464C">
        <w:t>, the Framework Purchasers and the Supplier shall be committed to continuously improving the Supplier/Framework Purchaser relationship.</w:t>
      </w:r>
      <w:bookmarkEnd w:id="102"/>
    </w:p>
    <w:p w:rsidR="00B64015" w:rsidRPr="00B5464C" w:rsidRDefault="00B64015" w:rsidP="000D70DB">
      <w:pPr>
        <w:pStyle w:val="Heading5"/>
      </w:pPr>
      <w:r w:rsidRPr="00B5464C">
        <w:t xml:space="preserve">The Supplier shall implement such recommendations and comply with </w:t>
      </w:r>
      <w:r w:rsidR="00D27EF7" w:rsidRPr="00B5464C">
        <w:t xml:space="preserve">TII’s </w:t>
      </w:r>
      <w:r w:rsidRPr="00B5464C">
        <w:t xml:space="preserve">findings pursuant to Clause </w:t>
      </w:r>
      <w:r w:rsidR="00D27EF7" w:rsidRPr="00B5464C">
        <w:t xml:space="preserve">11 </w:t>
      </w:r>
      <w:r w:rsidRPr="00B5464C">
        <w:t xml:space="preserve">to the extent necessary to ensure that the </w:t>
      </w:r>
      <w:r w:rsidR="00153E39">
        <w:t>Products</w:t>
      </w:r>
      <w:r w:rsidRPr="00B5464C">
        <w:t xml:space="preserve"> continue to be delivered and the Supplier continues to meet its related obligations in accordance with the requirements set out in this Framework Agreement.</w:t>
      </w:r>
    </w:p>
    <w:p w:rsidR="00B64015" w:rsidRPr="000D70DB" w:rsidRDefault="00B64015" w:rsidP="000D70DB">
      <w:pPr>
        <w:pStyle w:val="Heading5"/>
      </w:pPr>
      <w:bookmarkStart w:id="103" w:name="_Ref244598259"/>
      <w:r w:rsidRPr="00B63ED4">
        <w:t xml:space="preserve">The Supplier shall keep and maintain until a minimum of six (6) years after the expiry of the Contract Period, full and proper records and all documents relating to the performance of its obligations under this Framework Agreement and shall allow </w:t>
      </w:r>
      <w:r w:rsidR="00501573" w:rsidRPr="009B3911">
        <w:t xml:space="preserve">TII and/or </w:t>
      </w:r>
      <w:r w:rsidRPr="002546E3">
        <w:t xml:space="preserve">each Framework Purchaser and any auditors of or other advisers to </w:t>
      </w:r>
      <w:r w:rsidR="00501573" w:rsidRPr="000D70DB">
        <w:t xml:space="preserve">TII and/or </w:t>
      </w:r>
      <w:r w:rsidRPr="000D70DB">
        <w:t>a Framework Purchaser to access at any time and from time to time any of the Supplier’s premises, personnel and such records and documents for the purposes of</w:t>
      </w:r>
      <w:bookmarkEnd w:id="103"/>
      <w:r w:rsidRPr="000D70DB">
        <w:t>:</w:t>
      </w:r>
    </w:p>
    <w:p w:rsidR="00B64015" w:rsidRPr="00B5464C" w:rsidRDefault="00B64015" w:rsidP="000D70DB">
      <w:pPr>
        <w:pStyle w:val="Heading6"/>
      </w:pPr>
      <w:proofErr w:type="gramStart"/>
      <w:r w:rsidRPr="00B5464C">
        <w:t>fulfilling</w:t>
      </w:r>
      <w:proofErr w:type="gramEnd"/>
      <w:r w:rsidRPr="00B5464C">
        <w:t xml:space="preserve"> any legally enforceable request by any court, tribunal or regulatory body; or</w:t>
      </w:r>
    </w:p>
    <w:p w:rsidR="00B64015" w:rsidRPr="00B5464C" w:rsidRDefault="00B64015" w:rsidP="000D70DB">
      <w:pPr>
        <w:pStyle w:val="Heading6"/>
      </w:pPr>
      <w:proofErr w:type="gramStart"/>
      <w:r w:rsidRPr="00B5464C">
        <w:t>undertaking</w:t>
      </w:r>
      <w:proofErr w:type="gramEnd"/>
      <w:r w:rsidRPr="00B5464C">
        <w:t xml:space="preserve"> verifications of the accuracy of the Price or identify suspected fraud; or </w:t>
      </w:r>
    </w:p>
    <w:p w:rsidR="00B64015" w:rsidRPr="00B5464C" w:rsidRDefault="00B64015" w:rsidP="000D70DB">
      <w:pPr>
        <w:pStyle w:val="Heading6"/>
      </w:pPr>
      <w:proofErr w:type="gramStart"/>
      <w:r w:rsidRPr="00B5464C">
        <w:t>undertake</w:t>
      </w:r>
      <w:proofErr w:type="gramEnd"/>
      <w:r w:rsidRPr="00B5464C">
        <w:t xml:space="preserve"> verification</w:t>
      </w:r>
      <w:r w:rsidR="004458A8">
        <w:t>s</w:t>
      </w:r>
      <w:r w:rsidRPr="00B5464C">
        <w:t xml:space="preserve"> that </w:t>
      </w:r>
      <w:r w:rsidR="004458A8">
        <w:t xml:space="preserve">the </w:t>
      </w:r>
      <w:r w:rsidR="00153E39">
        <w:t>Products</w:t>
      </w:r>
      <w:r w:rsidR="005E3273">
        <w:t xml:space="preserve"> is </w:t>
      </w:r>
      <w:r w:rsidRPr="00B5464C">
        <w:t xml:space="preserve">being </w:t>
      </w:r>
      <w:r w:rsidR="00501573" w:rsidRPr="00B5464C">
        <w:t xml:space="preserve">(and </w:t>
      </w:r>
      <w:r w:rsidR="004458A8">
        <w:t>has</w:t>
      </w:r>
      <w:r w:rsidR="00501573" w:rsidRPr="00B5464C">
        <w:t xml:space="preserve"> been) </w:t>
      </w:r>
      <w:r w:rsidRPr="00B5464C">
        <w:t xml:space="preserve">provided in accordance with this Framework Agreement. </w:t>
      </w:r>
    </w:p>
    <w:p w:rsidR="00B64015" w:rsidRPr="00B5464C" w:rsidRDefault="00B64015" w:rsidP="000D70DB">
      <w:pPr>
        <w:pStyle w:val="Heading5"/>
      </w:pPr>
      <w:bookmarkStart w:id="104" w:name="_Ref244598261"/>
      <w:r w:rsidRPr="00B5464C">
        <w:t>Conduct of Audits:</w:t>
      </w:r>
      <w:bookmarkEnd w:id="104"/>
    </w:p>
    <w:p w:rsidR="00B64015" w:rsidRPr="00B5464C" w:rsidRDefault="00B64015" w:rsidP="000D70DB">
      <w:pPr>
        <w:pStyle w:val="Heading6"/>
      </w:pPr>
      <w:r w:rsidRPr="00BC79A5">
        <w:t xml:space="preserve">Subject to Clause </w:t>
      </w:r>
      <w:r w:rsidR="00F56EED" w:rsidRPr="00BC79A5">
        <w:t>18.11.2</w:t>
      </w:r>
      <w:r w:rsidRPr="00BC79A5">
        <w:t xml:space="preserve"> below, any audit </w:t>
      </w:r>
      <w:r w:rsidRPr="000D70DB">
        <w:t>shall be carried out with reasonable prior notice and in a reasonable way so as to cause as little disruption as is reasonably possible to the Supplier’s business.</w:t>
      </w:r>
    </w:p>
    <w:p w:rsidR="00B64015" w:rsidRPr="00B5464C" w:rsidRDefault="00B64015" w:rsidP="000D70DB">
      <w:pPr>
        <w:pStyle w:val="Heading6"/>
        <w:keepNext w:val="0"/>
        <w:keepLines w:val="0"/>
        <w:widowControl w:val="0"/>
      </w:pPr>
      <w:bookmarkStart w:id="105" w:name="_Ref244597461"/>
      <w:r w:rsidRPr="00B5464C">
        <w:t xml:space="preserve">Where </w:t>
      </w:r>
      <w:r w:rsidR="00501573" w:rsidRPr="00B5464C">
        <w:t xml:space="preserve">TII and/or </w:t>
      </w:r>
      <w:r w:rsidRPr="00B5464C">
        <w:t>a Framework Purchaser has reasonable grounds to believe that the Supplier is not complying with its obligations under this Framework Agreement, an audit may be carried out without prior notice.</w:t>
      </w:r>
      <w:bookmarkEnd w:id="105"/>
    </w:p>
    <w:p w:rsidR="00B64015" w:rsidRPr="00B5464C" w:rsidRDefault="00501573" w:rsidP="000D70DB">
      <w:pPr>
        <w:pStyle w:val="Heading6"/>
        <w:keepNext w:val="0"/>
        <w:keepLines w:val="0"/>
        <w:widowControl w:val="0"/>
      </w:pPr>
      <w:r w:rsidRPr="00B5464C">
        <w:t>TII and/or a</w:t>
      </w:r>
      <w:r w:rsidR="00B64015" w:rsidRPr="00B5464C">
        <w:t xml:space="preserve">ny Framework Purchaser, its agents or designees may exercise a right of audit under this Clause </w:t>
      </w:r>
      <w:r w:rsidRPr="00B5464C">
        <w:t xml:space="preserve">18.11 </w:t>
      </w:r>
      <w:r w:rsidR="00B64015" w:rsidRPr="00B5464C">
        <w:t xml:space="preserve">and shall comply with the Supplier’s reasonable security and access rules and procedures. Persons that </w:t>
      </w:r>
      <w:r w:rsidRPr="00B5464C">
        <w:t xml:space="preserve">TII and/or </w:t>
      </w:r>
      <w:r w:rsidR="00B64015" w:rsidRPr="00B5464C">
        <w:t xml:space="preserve">a Framework Purchaser may designate include that Framework Purchaser’s </w:t>
      </w:r>
      <w:r w:rsidRPr="00B5464C">
        <w:t xml:space="preserve">or TII’s </w:t>
      </w:r>
      <w:r w:rsidR="00B64015" w:rsidRPr="00B5464C">
        <w:t xml:space="preserve">independent auditors, representative of governmental or regulatory authorities having jurisdiction under applicable law for the activities relating to this Framework Agreement. </w:t>
      </w:r>
    </w:p>
    <w:p w:rsidR="00B64015" w:rsidRPr="00B5464C" w:rsidRDefault="00B64015" w:rsidP="000D70DB">
      <w:pPr>
        <w:pStyle w:val="Heading6"/>
        <w:keepNext w:val="0"/>
        <w:keepLines w:val="0"/>
        <w:widowControl w:val="0"/>
      </w:pPr>
      <w:r w:rsidRPr="00B5464C">
        <w:t xml:space="preserve">During any audit, </w:t>
      </w:r>
      <w:r w:rsidR="00501573" w:rsidRPr="00B5464C">
        <w:t xml:space="preserve">TII and </w:t>
      </w:r>
      <w:r w:rsidRPr="00B5464C">
        <w:t>a</w:t>
      </w:r>
      <w:r w:rsidR="00501573" w:rsidRPr="00B5464C">
        <w:t>ny</w:t>
      </w:r>
      <w:r w:rsidRPr="00B5464C">
        <w:t xml:space="preserve"> Framework Purchaser shall </w:t>
      </w:r>
      <w:r w:rsidR="00D27EF7" w:rsidRPr="00B5464C">
        <w:t xml:space="preserve">ensure </w:t>
      </w:r>
      <w:r w:rsidRPr="00B5464C">
        <w:t xml:space="preserve">that its agents or designees shall treat </w:t>
      </w:r>
      <w:r w:rsidR="0079435D" w:rsidRPr="00B5464C">
        <w:t xml:space="preserve">as </w:t>
      </w:r>
      <w:r w:rsidRPr="00B5464C">
        <w:t xml:space="preserve">confidential any information, data or documents relating to the Supplier to which they may have access. </w:t>
      </w:r>
    </w:p>
    <w:p w:rsidR="00B64015" w:rsidRPr="00B5464C" w:rsidRDefault="00B64015" w:rsidP="000D70DB">
      <w:pPr>
        <w:pStyle w:val="Heading6"/>
        <w:keepNext w:val="0"/>
        <w:keepLines w:val="0"/>
        <w:widowControl w:val="0"/>
      </w:pPr>
      <w:r w:rsidRPr="00B5464C">
        <w:t xml:space="preserve">The Supplier shall provide all assistance reasonably requested by </w:t>
      </w:r>
      <w:r w:rsidR="005D5F6F" w:rsidRPr="00B5464C">
        <w:t xml:space="preserve">TII and/or </w:t>
      </w:r>
      <w:r w:rsidRPr="00B5464C">
        <w:t xml:space="preserve">a Framework Purchaser (and its auditors and other advisers) in relation to any audit, including access to the Supplier’s personnel, records and premises.  </w:t>
      </w:r>
    </w:p>
    <w:p w:rsidR="00B64015" w:rsidRPr="00B5464C" w:rsidRDefault="00B64015" w:rsidP="000D70DB">
      <w:pPr>
        <w:pStyle w:val="Heading6"/>
        <w:keepNext w:val="0"/>
        <w:keepLines w:val="0"/>
        <w:widowControl w:val="0"/>
      </w:pPr>
      <w:bookmarkStart w:id="106" w:name="_Ref244597739"/>
      <w:r w:rsidRPr="00B5464C">
        <w:t>Each Framework Purchaser</w:t>
      </w:r>
      <w:r w:rsidR="005D5F6F" w:rsidRPr="00B5464C">
        <w:t xml:space="preserve"> (or TII where relevant)</w:t>
      </w:r>
      <w:r w:rsidRPr="00B5464C">
        <w:t xml:space="preserve"> shall pay its own cost and expenses for any audit undertaken pursuant to this Clause </w:t>
      </w:r>
      <w:r w:rsidR="00F61E51" w:rsidRPr="00B5464C">
        <w:t>18</w:t>
      </w:r>
      <w:r w:rsidR="00D27EF7" w:rsidRPr="00B5464C">
        <w:t xml:space="preserve"> </w:t>
      </w:r>
      <w:r w:rsidRPr="00B5464C">
        <w:t xml:space="preserve">save where such audit identifies that the Supplier has overcharged a Framework Purchaser by 2% or more of the invoice amount for the </w:t>
      </w:r>
      <w:r w:rsidR="00153E39">
        <w:t>Products</w:t>
      </w:r>
      <w:r w:rsidRPr="00B5464C">
        <w:t xml:space="preserve"> under audit</w:t>
      </w:r>
      <w:r w:rsidR="000053BB" w:rsidRPr="00B5464C">
        <w:t>,</w:t>
      </w:r>
      <w:r w:rsidRPr="00B5464C">
        <w:t xml:space="preserve"> or overstated the Supplier’s Product Price by more than 2%, in which case the Supplier shall reimburse </w:t>
      </w:r>
      <w:r w:rsidR="005D5F6F" w:rsidRPr="00B5464C">
        <w:t xml:space="preserve">TII and/or </w:t>
      </w:r>
      <w:r w:rsidRPr="00B5464C">
        <w:t xml:space="preserve">the Framework Purchaser, for its out of pocket expenses in </w:t>
      </w:r>
      <w:r w:rsidR="00FB589B">
        <w:t xml:space="preserve">conducting such audit. </w:t>
      </w:r>
      <w:r w:rsidRPr="00B5464C">
        <w:t xml:space="preserve">This Clause </w:t>
      </w:r>
      <w:r w:rsidR="000053BB" w:rsidRPr="00B5464C">
        <w:fldChar w:fldCharType="begin"/>
      </w:r>
      <w:r w:rsidR="000053BB" w:rsidRPr="00B5464C">
        <w:instrText xml:space="preserve"> REF _Ref244597739 \w \h  \* MERGEFORMAT </w:instrText>
      </w:r>
      <w:r w:rsidR="000053BB" w:rsidRPr="00B5464C">
        <w:fldChar w:fldCharType="separate"/>
      </w:r>
      <w:r w:rsidR="00616B2E">
        <w:t>18.11.6</w:t>
      </w:r>
      <w:r w:rsidR="000053BB" w:rsidRPr="00B5464C">
        <w:fldChar w:fldCharType="end"/>
      </w:r>
      <w:r w:rsidRPr="00B5464C">
        <w:t xml:space="preserve"> is intended as a fair allocation of audit expenses and not as damages or a penalty.</w:t>
      </w:r>
      <w:bookmarkEnd w:id="106"/>
    </w:p>
    <w:p w:rsidR="00B64015" w:rsidRPr="00B5464C" w:rsidRDefault="00B64015" w:rsidP="000D70DB">
      <w:pPr>
        <w:pStyle w:val="Heading4"/>
      </w:pPr>
      <w:bookmarkStart w:id="107" w:name="_Ref244596365"/>
      <w:r w:rsidRPr="00B5464C">
        <w:lastRenderedPageBreak/>
        <w:t>Termination</w:t>
      </w:r>
      <w:bookmarkEnd w:id="107"/>
      <w:r w:rsidRPr="00B5464C">
        <w:t xml:space="preserve"> of the Framework Agreement</w:t>
      </w:r>
    </w:p>
    <w:p w:rsidR="00B64015" w:rsidRPr="00B5464C" w:rsidRDefault="00B64015" w:rsidP="000D70DB">
      <w:pPr>
        <w:pStyle w:val="Heading5"/>
        <w:widowControl w:val="0"/>
      </w:pPr>
      <w:bookmarkStart w:id="108" w:name="_Ref244598073"/>
      <w:r w:rsidRPr="00B5464C">
        <w:t xml:space="preserve">Without </w:t>
      </w:r>
      <w:r w:rsidRPr="000D70DB">
        <w:rPr>
          <w:rStyle w:val="Heading5Char"/>
        </w:rPr>
        <w:t xml:space="preserve">prejudice to any other rights or remedies to which it may be entitled, </w:t>
      </w:r>
      <w:r w:rsidR="000053BB" w:rsidRPr="000D70DB">
        <w:rPr>
          <w:rStyle w:val="Heading5Char"/>
        </w:rPr>
        <w:t>TII</w:t>
      </w:r>
      <w:r w:rsidR="004458A8" w:rsidRPr="000D70DB">
        <w:rPr>
          <w:rStyle w:val="Heading5Char"/>
        </w:rPr>
        <w:t xml:space="preserve"> </w:t>
      </w:r>
      <w:r w:rsidR="00B84BB6" w:rsidRPr="000D70DB">
        <w:rPr>
          <w:rStyle w:val="Heading5Char"/>
        </w:rPr>
        <w:t xml:space="preserve"> </w:t>
      </w:r>
      <w:r w:rsidR="004458A8" w:rsidRPr="000D70DB">
        <w:rPr>
          <w:rStyle w:val="Heading5Char"/>
        </w:rPr>
        <w:t>shall be entitled at any time to</w:t>
      </w:r>
      <w:r w:rsidR="00106470" w:rsidRPr="000D70DB">
        <w:rPr>
          <w:rStyle w:val="Heading5Char"/>
        </w:rPr>
        <w:t xml:space="preserve"> </w:t>
      </w:r>
      <w:r w:rsidRPr="000D70DB">
        <w:rPr>
          <w:rStyle w:val="Heading5Char"/>
        </w:rPr>
        <w:t>terminate this Framework Agreement without liability to the Supplier by giving written notice to the Supplier to take effect immediately or on the date specified in the said notice</w:t>
      </w:r>
      <w:r w:rsidRPr="00B5464C">
        <w:t xml:space="preserve"> if:</w:t>
      </w:r>
      <w:bookmarkEnd w:id="108"/>
    </w:p>
    <w:p w:rsidR="00B97883" w:rsidRPr="00FB589B" w:rsidRDefault="00B64015" w:rsidP="000D70DB">
      <w:pPr>
        <w:pStyle w:val="Heading6"/>
        <w:keepNext w:val="0"/>
        <w:keepLines w:val="0"/>
        <w:widowControl w:val="0"/>
      </w:pPr>
      <w:bookmarkStart w:id="109" w:name="_Ref244596611"/>
      <w:r w:rsidRPr="00FB589B">
        <w:t>the Supplier commits a material breach of any term or condition of this Framework Agreement</w:t>
      </w:r>
      <w:r w:rsidR="004458A8" w:rsidRPr="00FB589B">
        <w:t xml:space="preserve"> or the relevant Mini-Competition Contract or fails to perform any obligation or responsibility hereunder,</w:t>
      </w:r>
      <w:r w:rsidRPr="00FB589B">
        <w:t xml:space="preserve"> and if such breach is capable of being remedied, fails to remedy the breach within thirty (30) days of the notice given by either </w:t>
      </w:r>
      <w:r w:rsidR="008A5919" w:rsidRPr="00FB589B">
        <w:t>TII</w:t>
      </w:r>
      <w:r w:rsidRPr="00FB589B">
        <w:t xml:space="preserve"> or a Framework Purchaser requiring the Supplier to do so;</w:t>
      </w:r>
      <w:bookmarkEnd w:id="109"/>
    </w:p>
    <w:p w:rsidR="0094430D" w:rsidRPr="00FB589B" w:rsidRDefault="0094430D" w:rsidP="000D70DB">
      <w:pPr>
        <w:pStyle w:val="Heading6"/>
        <w:keepNext w:val="0"/>
        <w:keepLines w:val="0"/>
        <w:widowControl w:val="0"/>
      </w:pPr>
      <w:proofErr w:type="gramStart"/>
      <w:r w:rsidRPr="00FB589B">
        <w:t>the</w:t>
      </w:r>
      <w:proofErr w:type="gramEnd"/>
      <w:r w:rsidRPr="00FB589B">
        <w:t xml:space="preserve"> Supplier delivers </w:t>
      </w:r>
      <w:bookmarkStart w:id="110" w:name="_BPDCD_114"/>
      <w:r w:rsidR="00153E39" w:rsidRPr="00FB589B">
        <w:t>Products</w:t>
      </w:r>
      <w:r w:rsidRPr="00FB589B">
        <w:t xml:space="preserve"> </w:t>
      </w:r>
      <w:bookmarkEnd w:id="110"/>
      <w:r w:rsidR="00FB589B" w:rsidRPr="00FB589B">
        <w:t>that</w:t>
      </w:r>
      <w:r w:rsidRPr="00FB589B">
        <w:t xml:space="preserve"> do not meet the requirements of this Framework Agreement, the Specification and/or a Mini-Competition Contract including the Delivery Date;</w:t>
      </w:r>
    </w:p>
    <w:p w:rsidR="00B64015" w:rsidRPr="00FB589B" w:rsidRDefault="00B64015" w:rsidP="000D70DB">
      <w:pPr>
        <w:pStyle w:val="Heading6"/>
        <w:keepNext w:val="0"/>
        <w:keepLines w:val="0"/>
        <w:widowControl w:val="0"/>
      </w:pPr>
      <w:proofErr w:type="gramStart"/>
      <w:r w:rsidRPr="00FB589B">
        <w:t>the</w:t>
      </w:r>
      <w:proofErr w:type="gramEnd"/>
      <w:r w:rsidRPr="00FB589B">
        <w:t xml:space="preserve"> Supplier contravenes any of Clause </w:t>
      </w:r>
      <w:r w:rsidR="0080117A" w:rsidRPr="00FB589B">
        <w:t>6</w:t>
      </w:r>
      <w:r w:rsidRPr="00FB589B">
        <w:t xml:space="preserve">; </w:t>
      </w:r>
    </w:p>
    <w:p w:rsidR="00B64015" w:rsidRPr="00FB589B" w:rsidRDefault="00B64015" w:rsidP="000D70DB">
      <w:pPr>
        <w:pStyle w:val="Heading6"/>
        <w:keepNext w:val="0"/>
        <w:keepLines w:val="0"/>
        <w:widowControl w:val="0"/>
      </w:pPr>
      <w:bookmarkStart w:id="111" w:name="_Ref244597866"/>
      <w:proofErr w:type="gramStart"/>
      <w:r w:rsidRPr="00FB589B">
        <w:t>the</w:t>
      </w:r>
      <w:proofErr w:type="gramEnd"/>
      <w:r w:rsidRPr="00FB589B">
        <w:t xml:space="preserve"> Supplier contravenes Clause </w:t>
      </w:r>
      <w:r w:rsidR="000053BB" w:rsidRPr="00FB589B">
        <w:t>20</w:t>
      </w:r>
      <w:r w:rsidRPr="00FB589B">
        <w:t>;</w:t>
      </w:r>
      <w:bookmarkEnd w:id="111"/>
    </w:p>
    <w:p w:rsidR="00113842" w:rsidRPr="00FB589B" w:rsidRDefault="00113842" w:rsidP="000D70DB">
      <w:pPr>
        <w:pStyle w:val="Heading6"/>
        <w:keepNext w:val="0"/>
        <w:keepLines w:val="0"/>
        <w:widowControl w:val="0"/>
      </w:pPr>
      <w:proofErr w:type="gramStart"/>
      <w:r w:rsidRPr="00FB589B">
        <w:t>the</w:t>
      </w:r>
      <w:proofErr w:type="gramEnd"/>
      <w:r w:rsidRPr="00FB589B">
        <w:t xml:space="preserve"> Supplier has reached Level 3 </w:t>
      </w:r>
      <w:r w:rsidRPr="00FB589B">
        <w:rPr>
          <w:lang w:val="en-US"/>
        </w:rPr>
        <w:t xml:space="preserve">under the </w:t>
      </w:r>
      <w:r w:rsidRPr="00FB589B">
        <w:rPr>
          <w:bCs/>
          <w:lang w:val="en-US"/>
        </w:rPr>
        <w:t xml:space="preserve">Performance Measurement Table as described in Clause </w:t>
      </w:r>
      <w:r w:rsidR="00B84BB6" w:rsidRPr="00FB589B">
        <w:rPr>
          <w:bCs/>
          <w:lang w:val="en-US"/>
        </w:rPr>
        <w:t>18</w:t>
      </w:r>
      <w:r w:rsidRPr="00FB589B">
        <w:rPr>
          <w:bCs/>
          <w:lang w:val="en-US"/>
        </w:rPr>
        <w:t>;</w:t>
      </w:r>
    </w:p>
    <w:p w:rsidR="00B64015" w:rsidRPr="00FB589B" w:rsidRDefault="00B64015" w:rsidP="000D70DB">
      <w:pPr>
        <w:pStyle w:val="Heading6"/>
        <w:keepNext w:val="0"/>
        <w:keepLines w:val="0"/>
        <w:widowControl w:val="0"/>
      </w:pPr>
      <w:r w:rsidRPr="00FB589B">
        <w:t>the Supplier becomes bankrupt,</w:t>
      </w:r>
      <w:r w:rsidR="004458A8" w:rsidRPr="00FB589B">
        <w:t xml:space="preserve"> or convenes a meeting for the purposes of, proposes to make</w:t>
      </w:r>
      <w:r w:rsidRPr="00FB589B">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Supplier, being a company, enters into a voluntary or compulsory liquidation (other than for the purpose of an amalgamation or reconstruction the terms of which have been agreed by the relevant Framework Purchaser</w:t>
      </w:r>
      <w:r w:rsidR="00AD14B6" w:rsidRPr="00FB589B">
        <w:t xml:space="preserve"> or TII </w:t>
      </w:r>
      <w:r w:rsidRPr="00FB589B">
        <w:t xml:space="preserve">), or if a receiver or examiner </w:t>
      </w:r>
      <w:r w:rsidR="00AD14B6" w:rsidRPr="00FB589B">
        <w:t xml:space="preserve">is appointed over </w:t>
      </w:r>
      <w:r w:rsidRPr="00FB589B">
        <w:t xml:space="preserve"> any of its assets, or if the Supplier is unable to pay its debts within the meaning of Section </w:t>
      </w:r>
      <w:r w:rsidR="005D5F6F" w:rsidRPr="00FB589B">
        <w:t>570</w:t>
      </w:r>
      <w:r w:rsidRPr="00FB589B">
        <w:t xml:space="preserve"> of the Companies Act, 201</w:t>
      </w:r>
      <w:r w:rsidR="005D5F6F" w:rsidRPr="00FB589B">
        <w:t>4</w:t>
      </w:r>
      <w:r w:rsidRPr="00FB589B">
        <w:t>, or the Supplier takes or suffers any analogous action under any other applicable law;</w:t>
      </w:r>
    </w:p>
    <w:p w:rsidR="00B64015" w:rsidRPr="00FB589B" w:rsidRDefault="004D4040" w:rsidP="000D70DB">
      <w:pPr>
        <w:pStyle w:val="Heading6"/>
        <w:keepNext w:val="0"/>
        <w:keepLines w:val="0"/>
        <w:widowControl w:val="0"/>
      </w:pPr>
      <w:r w:rsidRPr="00FB589B">
        <w:t>TII or R</w:t>
      </w:r>
      <w:r w:rsidR="00C66B5D" w:rsidRPr="00FB589B">
        <w:t>elevant Purchaser</w:t>
      </w:r>
      <w:r w:rsidR="0094430D" w:rsidRPr="00FB589B">
        <w:t xml:space="preserve"> reasonably believes that any of the events mentioned in the clause above or any analogous event is about to occur in relation to the Supplier in any jurisdiction and notifies the Supplier accordingly;</w:t>
      </w:r>
    </w:p>
    <w:p w:rsidR="00B64015" w:rsidRPr="00FB589B" w:rsidRDefault="00B64015" w:rsidP="000D70DB">
      <w:pPr>
        <w:pStyle w:val="Heading6"/>
        <w:keepNext w:val="0"/>
        <w:keepLines w:val="0"/>
        <w:widowControl w:val="0"/>
      </w:pPr>
      <w:bookmarkStart w:id="112" w:name="_Ref244597869"/>
      <w:proofErr w:type="gramStart"/>
      <w:r w:rsidRPr="00FB589B">
        <w:t>the</w:t>
      </w:r>
      <w:proofErr w:type="gramEnd"/>
      <w:r w:rsidRPr="00FB589B">
        <w:t xml:space="preserve"> Supplier ceases or threatens to cease to carry on business;</w:t>
      </w:r>
      <w:bookmarkEnd w:id="112"/>
    </w:p>
    <w:p w:rsidR="00B64015" w:rsidRPr="00FB589B" w:rsidRDefault="00B64015" w:rsidP="000D70DB">
      <w:pPr>
        <w:pStyle w:val="Heading6"/>
        <w:keepNext w:val="0"/>
        <w:keepLines w:val="0"/>
        <w:widowControl w:val="0"/>
      </w:pPr>
      <w:proofErr w:type="gramStart"/>
      <w:r w:rsidRPr="00FB589B">
        <w:t>the</w:t>
      </w:r>
      <w:proofErr w:type="gramEnd"/>
      <w:r w:rsidRPr="00FB589B">
        <w:t xml:space="preserve"> Supplier is struck off the register of companies; </w:t>
      </w:r>
    </w:p>
    <w:p w:rsidR="00113842" w:rsidRPr="00B63ED4" w:rsidRDefault="00B64015" w:rsidP="000D70DB">
      <w:pPr>
        <w:pStyle w:val="Heading6"/>
        <w:keepNext w:val="0"/>
        <w:keepLines w:val="0"/>
        <w:widowControl w:val="0"/>
      </w:pPr>
      <w:r w:rsidRPr="00FB589B">
        <w:t xml:space="preserve">any representation </w:t>
      </w:r>
      <w:r w:rsidR="0094430D" w:rsidRPr="00FB589B">
        <w:t xml:space="preserve">or warranty </w:t>
      </w:r>
      <w:r w:rsidRPr="00FB589B">
        <w:t>made by the Supplier in connection with this Framework Agreement</w:t>
      </w:r>
      <w:r w:rsidR="0094430D" w:rsidRPr="00FB589B">
        <w:t xml:space="preserve"> or a Mini-Competition Contract</w:t>
      </w:r>
      <w:r w:rsidRPr="00FB589B">
        <w:t xml:space="preserve"> shall in </w:t>
      </w:r>
      <w:r w:rsidRPr="00B5464C">
        <w:t xml:space="preserve">the opinion of either </w:t>
      </w:r>
      <w:r w:rsidR="008A5919" w:rsidRPr="00B5464C">
        <w:t>TII</w:t>
      </w:r>
      <w:r w:rsidRPr="00B5464C">
        <w:t xml:space="preserve"> or a Framework Purchaser prove to be untrue or incorrect in a material respect as of the date when made;</w:t>
      </w:r>
    </w:p>
    <w:p w:rsidR="00113842" w:rsidRPr="00FB589B" w:rsidRDefault="00113842" w:rsidP="000D70DB">
      <w:pPr>
        <w:pStyle w:val="Heading6"/>
        <w:keepNext w:val="0"/>
        <w:keepLines w:val="0"/>
        <w:widowControl w:val="0"/>
      </w:pPr>
      <w:proofErr w:type="gramStart"/>
      <w:r w:rsidRPr="00FB589B">
        <w:t>the</w:t>
      </w:r>
      <w:proofErr w:type="gramEnd"/>
      <w:r w:rsidRPr="00FB589B">
        <w:t xml:space="preserve"> Supplier has committed any fraudulent act or any criminal activity or is guilty of gross negligence in the performance of this Framework Agreement or a Mini-Competition Contract; or</w:t>
      </w:r>
    </w:p>
    <w:p w:rsidR="00B64015" w:rsidRPr="00B5464C" w:rsidRDefault="008A5919" w:rsidP="000D70DB">
      <w:pPr>
        <w:pStyle w:val="Heading6"/>
        <w:keepNext w:val="0"/>
        <w:keepLines w:val="0"/>
        <w:widowControl w:val="0"/>
      </w:pPr>
      <w:r w:rsidRPr="00B5464C">
        <w:t>TII</w:t>
      </w:r>
      <w:r w:rsidR="00B64015" w:rsidRPr="00B5464C">
        <w:t xml:space="preserve"> or a Framework Purchaser has reason to believe that gratuities, in the form of entertainment, gifts or otherwise, were offered or given by the Supplier or any agent or representative of the Supplier, to any employee of any Framework Purchaser or </w:t>
      </w:r>
      <w:r w:rsidRPr="00B5464C">
        <w:t>TII</w:t>
      </w:r>
      <w:r w:rsidR="00B64015" w:rsidRPr="00B5464C">
        <w:t xml:space="preserve"> with a view towards securing any agreement for the provision of</w:t>
      </w:r>
      <w:r w:rsidR="0094430D">
        <w:t xml:space="preserve"> </w:t>
      </w:r>
      <w:r w:rsidR="00153E39">
        <w:t>Products</w:t>
      </w:r>
      <w:r w:rsidR="00B64015" w:rsidRPr="00B5464C">
        <w:t xml:space="preserve"> or any other contract. Paying the expenses of normal business meals shall not be prohibited by this provision; or </w:t>
      </w:r>
    </w:p>
    <w:p w:rsidR="006922B9" w:rsidRPr="00FB589B" w:rsidRDefault="001B7F11" w:rsidP="000D70DB">
      <w:pPr>
        <w:pStyle w:val="Heading6"/>
        <w:keepNext w:val="0"/>
        <w:keepLines w:val="0"/>
        <w:widowControl w:val="0"/>
      </w:pPr>
      <w:r w:rsidRPr="00FB589B">
        <w:t>TII or a Framework Purchaser suspects</w:t>
      </w:r>
      <w:r w:rsidR="005D5F6F" w:rsidRPr="00FB589B">
        <w:t xml:space="preserve"> </w:t>
      </w:r>
      <w:r w:rsidR="00B64015" w:rsidRPr="00FB589B">
        <w:t xml:space="preserve">that the Supplier has entered into or </w:t>
      </w:r>
      <w:r w:rsidR="00B64015" w:rsidRPr="00FB589B">
        <w:lastRenderedPageBreak/>
        <w:t>implemented an agreement or has made or implemented a decision or has engaged in a concerted practice that is prohibited by Section 4(1) of the Competition Act</w:t>
      </w:r>
      <w:r w:rsidR="005D5F6F" w:rsidRPr="00FB589B">
        <w:t>s</w:t>
      </w:r>
      <w:r w:rsidR="00B64015" w:rsidRPr="00FB589B">
        <w:t xml:space="preserve"> 2002</w:t>
      </w:r>
      <w:r w:rsidR="005D5F6F" w:rsidRPr="00FB589B">
        <w:t xml:space="preserve"> to 2014</w:t>
      </w:r>
      <w:r w:rsidR="00B64015" w:rsidRPr="00FB589B">
        <w:t xml:space="preserve">; in which case the Supplier may be reported by </w:t>
      </w:r>
      <w:r w:rsidR="008A5919" w:rsidRPr="00FB589B">
        <w:t>TII</w:t>
      </w:r>
      <w:r w:rsidR="00B64015" w:rsidRPr="00FB589B">
        <w:t xml:space="preserve"> or a Framework Purchaser to the Competition </w:t>
      </w:r>
      <w:r w:rsidR="006922B9" w:rsidRPr="00FB589B">
        <w:t>Authority of Ireland</w:t>
      </w:r>
      <w:r w:rsidR="0079435D" w:rsidRPr="00FB589B">
        <w:t>,</w:t>
      </w:r>
      <w:r w:rsidR="005D5F6F" w:rsidRPr="00FB589B">
        <w:t xml:space="preserve"> and</w:t>
      </w:r>
    </w:p>
    <w:p w:rsidR="006922B9" w:rsidRPr="00FB589B" w:rsidRDefault="006922B9" w:rsidP="000D70DB">
      <w:pPr>
        <w:pStyle w:val="Heading6"/>
        <w:keepNext w:val="0"/>
        <w:keepLines w:val="0"/>
        <w:widowControl w:val="0"/>
      </w:pPr>
      <w:proofErr w:type="gramStart"/>
      <w:r w:rsidRPr="00FB589B">
        <w:t>there</w:t>
      </w:r>
      <w:proofErr w:type="gramEnd"/>
      <w:r w:rsidRPr="00FB589B">
        <w:t xml:space="preserve"> is a direct or indirect change of control of the Supplier to which TII reasonably objects; or</w:t>
      </w:r>
    </w:p>
    <w:p w:rsidR="006922B9" w:rsidRPr="00FB589B" w:rsidRDefault="006922B9" w:rsidP="000D70DB">
      <w:pPr>
        <w:pStyle w:val="Heading6"/>
        <w:keepNext w:val="0"/>
        <w:keepLines w:val="0"/>
        <w:widowControl w:val="0"/>
      </w:pPr>
      <w:proofErr w:type="gramStart"/>
      <w:r w:rsidRPr="00FB589B">
        <w:t>without</w:t>
      </w:r>
      <w:proofErr w:type="gramEnd"/>
      <w:r w:rsidRPr="00FB589B">
        <w:t xml:space="preserve"> cause, the </w:t>
      </w:r>
      <w:r w:rsidR="00D652EC" w:rsidRPr="00FB589B">
        <w:t>relevant Framework Purchaser or TII</w:t>
      </w:r>
      <w:r w:rsidRPr="00FB589B">
        <w:t xml:space="preserve"> also terminates its agreements with the other Framework Suppliers</w:t>
      </w:r>
      <w:r w:rsidRPr="00FB589B">
        <w:rPr>
          <w:rFonts w:ascii="Garamond" w:hAnsi="Garamond" w:cs="Arial"/>
        </w:rPr>
        <w:t>.</w:t>
      </w:r>
    </w:p>
    <w:p w:rsidR="00A87310" w:rsidRPr="000518B4" w:rsidRDefault="00B64015" w:rsidP="000D70DB">
      <w:pPr>
        <w:pStyle w:val="Heading5"/>
      </w:pPr>
      <w:bookmarkStart w:id="113" w:name="_Ref244598054"/>
      <w:r w:rsidRPr="000518B4">
        <w:t xml:space="preserve">Should conditions arise which, in the opinion of </w:t>
      </w:r>
      <w:r w:rsidR="000053BB" w:rsidRPr="000518B4">
        <w:t>TII</w:t>
      </w:r>
      <w:r w:rsidR="00FF7A7D" w:rsidRPr="000518B4">
        <w:t xml:space="preserve"> or a </w:t>
      </w:r>
      <w:r w:rsidR="00A87310" w:rsidRPr="000518B4">
        <w:t xml:space="preserve">Framework Purchaser </w:t>
      </w:r>
      <w:r w:rsidRPr="000518B4">
        <w:t>in its absolute discretion, necessitate the termination of this Framework Agreement</w:t>
      </w:r>
      <w:r w:rsidR="001B7F11" w:rsidRPr="000518B4">
        <w:t xml:space="preserve"> and/or a Mini-Competition Contract, </w:t>
      </w:r>
      <w:r w:rsidR="008A5919" w:rsidRPr="000518B4">
        <w:t>TII</w:t>
      </w:r>
      <w:r w:rsidRPr="000518B4">
        <w:t xml:space="preserve"> may terminate this Framework Agreement</w:t>
      </w:r>
      <w:r w:rsidR="001B7F11" w:rsidRPr="000518B4">
        <w:t xml:space="preserve"> and/or a Mini-Competition Contract</w:t>
      </w:r>
      <w:r w:rsidRPr="000518B4">
        <w:t xml:space="preserve"> upon written notice to the Supplier. Such termination shall take effect on the date specified in the said notice and shall be without prejudice to any claims which either </w:t>
      </w:r>
      <w:r w:rsidR="00080FDC" w:rsidRPr="000518B4">
        <w:t xml:space="preserve">party </w:t>
      </w:r>
      <w:r w:rsidRPr="000518B4">
        <w:t xml:space="preserve">may have against the other </w:t>
      </w:r>
      <w:r w:rsidR="00080FDC" w:rsidRPr="000518B4">
        <w:t xml:space="preserve">party </w:t>
      </w:r>
      <w:r w:rsidRPr="000518B4">
        <w:t>under this Framework Agreement</w:t>
      </w:r>
      <w:r w:rsidR="006922B9" w:rsidRPr="000518B4">
        <w:t xml:space="preserve"> and/or a Mini-Competition Contract</w:t>
      </w:r>
      <w:r w:rsidRPr="000518B4">
        <w:t xml:space="preserve">. </w:t>
      </w:r>
      <w:bookmarkEnd w:id="113"/>
    </w:p>
    <w:p w:rsidR="00934A25" w:rsidRPr="000518B4" w:rsidRDefault="00A87310" w:rsidP="000D70DB">
      <w:pPr>
        <w:pStyle w:val="Heading5"/>
      </w:pPr>
      <w:r w:rsidRPr="000518B4">
        <w:t>In the event of the Framework Agreement being terminated by the</w:t>
      </w:r>
      <w:r w:rsidR="004D4040" w:rsidRPr="000518B4">
        <w:t xml:space="preserve"> TII </w:t>
      </w:r>
      <w:r w:rsidRPr="000518B4">
        <w:t xml:space="preserve">on any of the grounds listed above during a Mini-Competition Contract, the Supplier shall be liable for any loss incurred by the </w:t>
      </w:r>
      <w:r w:rsidR="004D4040" w:rsidRPr="000518B4">
        <w:t xml:space="preserve">TII </w:t>
      </w:r>
      <w:r w:rsidRPr="000518B4">
        <w:t xml:space="preserve">or the relevant Framework Purchaser as a result of such termination including the cost of finding an alternative Supplier to carry out the Supplier’s uncompleted </w:t>
      </w:r>
      <w:r w:rsidR="00904C40" w:rsidRPr="000518B4">
        <w:t>provision of</w:t>
      </w:r>
      <w:r w:rsidRPr="000518B4">
        <w:t xml:space="preserve"> the </w:t>
      </w:r>
      <w:r w:rsidR="00153E39" w:rsidRPr="000518B4">
        <w:t>Products</w:t>
      </w:r>
      <w:r w:rsidRPr="000518B4">
        <w:t>.</w:t>
      </w:r>
    </w:p>
    <w:p w:rsidR="00E36AB1" w:rsidRPr="000518B4" w:rsidRDefault="00B64015" w:rsidP="000D70DB">
      <w:pPr>
        <w:pStyle w:val="Heading5"/>
      </w:pPr>
      <w:r w:rsidRPr="000518B4">
        <w:t xml:space="preserve">Termination of this Framework Agreement </w:t>
      </w:r>
      <w:r w:rsidR="00E36AB1" w:rsidRPr="000518B4">
        <w:t xml:space="preserve">or any Mini-Competition Contract </w:t>
      </w:r>
      <w:r w:rsidRPr="000518B4">
        <w:t xml:space="preserve">pursuant to </w:t>
      </w:r>
      <w:r w:rsidR="00E36AB1" w:rsidRPr="000518B4">
        <w:t>the above clauses shall not relieve or discharge either party from any obligations which have accrued prior to such termination. Unless expressly stated to the contrary, the service of a notice to terminate the Framework Agreement shall not operate as a notice to terminate any Mini-Competition Contract made under the Framework Agreement. Termination or expiry of the Framework Agreement shall not cause any Mini-Competition Contracts to terminate automatically. For the avoidance of doubt, all Mini-Competition Contracts shall remain in force unless and until they are terminated or expire in accordance with their own terms.</w:t>
      </w:r>
    </w:p>
    <w:p w:rsidR="00DD78CD" w:rsidRDefault="00B64015" w:rsidP="000D70DB">
      <w:pPr>
        <w:pStyle w:val="Heading5"/>
      </w:pPr>
      <w:bookmarkStart w:id="114" w:name="_Ref244598019"/>
      <w:r w:rsidRPr="000518B4">
        <w:t>N</w:t>
      </w:r>
      <w:r w:rsidR="00CB70F6" w:rsidRPr="000518B4">
        <w:t xml:space="preserve">either TII nor any </w:t>
      </w:r>
      <w:r w:rsidRPr="000518B4">
        <w:t xml:space="preserve">Framework Purchaser shall be liable to the Supplier for any loss of profit, </w:t>
      </w:r>
      <w:r w:rsidRPr="00C66B5D">
        <w:t>loss of contracts or other economic losses and/or expen</w:t>
      </w:r>
      <w:r w:rsidRPr="006D6B1D">
        <w:t xml:space="preserve">ses or for any indirect, economic, or consequential loss suffered or incurred by the Supplier arising out of or in connection with this Framework Agreement or the termination of this Framework Agreement or any </w:t>
      </w:r>
      <w:r w:rsidR="001C23D5" w:rsidRPr="006D6B1D">
        <w:t>Mini-Competition</w:t>
      </w:r>
      <w:r w:rsidRPr="006D6B1D">
        <w:t xml:space="preserve"> Contract.</w:t>
      </w:r>
      <w:bookmarkEnd w:id="114"/>
    </w:p>
    <w:p w:rsidR="00B64015" w:rsidRPr="00FB589B" w:rsidRDefault="00B64015" w:rsidP="00C6744F">
      <w:pPr>
        <w:pStyle w:val="Heading5"/>
      </w:pPr>
      <w:r w:rsidRPr="000D70DB">
        <w:rPr>
          <w:lang w:eastAsia="en-US"/>
        </w:rPr>
        <w:t xml:space="preserve">The </w:t>
      </w:r>
      <w:r w:rsidRPr="00FB589B">
        <w:rPr>
          <w:lang w:eastAsia="en-US"/>
        </w:rPr>
        <w:t xml:space="preserve">provisions of Clauses </w:t>
      </w:r>
      <w:r w:rsidR="00590B01" w:rsidRPr="00FB589B">
        <w:rPr>
          <w:lang w:eastAsia="en-US"/>
        </w:rPr>
        <w:fldChar w:fldCharType="begin"/>
      </w:r>
      <w:r w:rsidR="00590B01" w:rsidRPr="00FB589B">
        <w:rPr>
          <w:lang w:eastAsia="en-US"/>
        </w:rPr>
        <w:instrText xml:space="preserve"> REF _Ref244598230 \w \h  \* MERGEFORMAT </w:instrText>
      </w:r>
      <w:r w:rsidR="00590B01" w:rsidRPr="00FB589B">
        <w:rPr>
          <w:lang w:eastAsia="en-US"/>
        </w:rPr>
      </w:r>
      <w:r w:rsidR="00590B01" w:rsidRPr="00FB589B">
        <w:rPr>
          <w:lang w:eastAsia="en-US"/>
        </w:rPr>
        <w:fldChar w:fldCharType="separate"/>
      </w:r>
      <w:r w:rsidR="00616B2E">
        <w:t>1)</w:t>
      </w:r>
      <w:r w:rsidR="00590B01" w:rsidRPr="00FB589B">
        <w:rPr>
          <w:lang w:eastAsia="en-US"/>
        </w:rPr>
        <w:fldChar w:fldCharType="end"/>
      </w:r>
      <w:r w:rsidRPr="00FB589B">
        <w:rPr>
          <w:lang w:eastAsia="en-US"/>
        </w:rPr>
        <w:t xml:space="preserve"> (</w:t>
      </w:r>
      <w:r w:rsidRPr="00FB589B">
        <w:rPr>
          <w:i/>
          <w:iCs/>
          <w:lang w:eastAsia="en-US"/>
        </w:rPr>
        <w:t>definitions and interpretation</w:t>
      </w:r>
      <w:r w:rsidRPr="00FB589B">
        <w:rPr>
          <w:lang w:eastAsia="en-US"/>
        </w:rPr>
        <w:t xml:space="preserve">) </w:t>
      </w:r>
      <w:r w:rsidR="000053BB" w:rsidRPr="00FB589B">
        <w:rPr>
          <w:lang w:eastAsia="en-US"/>
        </w:rPr>
        <w:fldChar w:fldCharType="begin"/>
      </w:r>
      <w:r w:rsidR="000053BB" w:rsidRPr="00FB589B">
        <w:rPr>
          <w:lang w:eastAsia="en-US"/>
        </w:rPr>
        <w:instrText xml:space="preserve"> REF _Ref244598237 \w \h  \* MERGEFORMAT </w:instrText>
      </w:r>
      <w:r w:rsidR="000053BB" w:rsidRPr="00FB589B">
        <w:rPr>
          <w:lang w:eastAsia="en-US"/>
        </w:rPr>
      </w:r>
      <w:r w:rsidR="000053BB" w:rsidRPr="00FB589B">
        <w:rPr>
          <w:lang w:eastAsia="en-US"/>
        </w:rPr>
        <w:fldChar w:fldCharType="separate"/>
      </w:r>
      <w:r w:rsidR="00616B2E">
        <w:t>14)</w:t>
      </w:r>
      <w:r w:rsidR="000053BB" w:rsidRPr="00FB589B">
        <w:rPr>
          <w:lang w:eastAsia="en-US"/>
        </w:rPr>
        <w:fldChar w:fldCharType="end"/>
      </w:r>
      <w:r w:rsidRPr="00FB589B">
        <w:rPr>
          <w:i/>
          <w:iCs/>
          <w:lang w:eastAsia="en-US"/>
        </w:rPr>
        <w:t>(warranties and indemnities)</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_Ref244598242 \w \h  \* MERGEFORMAT </w:instrText>
      </w:r>
      <w:r w:rsidR="00590B01" w:rsidRPr="00FB589B">
        <w:rPr>
          <w:lang w:eastAsia="en-US"/>
        </w:rPr>
      </w:r>
      <w:r w:rsidR="00590B01" w:rsidRPr="00FB589B">
        <w:rPr>
          <w:lang w:eastAsia="en-US"/>
        </w:rPr>
        <w:fldChar w:fldCharType="separate"/>
      </w:r>
      <w:r w:rsidR="00616B2E">
        <w:t>15)</w:t>
      </w:r>
      <w:r w:rsidR="00590B01" w:rsidRPr="00FB589B">
        <w:rPr>
          <w:lang w:eastAsia="en-US"/>
        </w:rPr>
        <w:fldChar w:fldCharType="end"/>
      </w:r>
      <w:r w:rsidRPr="00FB589B">
        <w:rPr>
          <w:lang w:eastAsia="en-US"/>
        </w:rPr>
        <w:t>(</w:t>
      </w:r>
      <w:r w:rsidRPr="00FB589B">
        <w:rPr>
          <w:i/>
          <w:iCs/>
          <w:lang w:eastAsia="en-US"/>
        </w:rPr>
        <w:t xml:space="preserve">insurance), </w:t>
      </w:r>
      <w:r w:rsidR="00590B01" w:rsidRPr="00FB589B">
        <w:rPr>
          <w:lang w:eastAsia="en-US"/>
        </w:rPr>
        <w:fldChar w:fldCharType="begin"/>
      </w:r>
      <w:r w:rsidR="00590B01" w:rsidRPr="00FB589B">
        <w:rPr>
          <w:lang w:eastAsia="en-US"/>
        </w:rPr>
        <w:instrText xml:space="preserve"> REF _Ref244598246 \w \h  \* MERGEFORMAT </w:instrText>
      </w:r>
      <w:r w:rsidR="00590B01" w:rsidRPr="00FB589B">
        <w:rPr>
          <w:lang w:eastAsia="en-US"/>
        </w:rPr>
      </w:r>
      <w:r w:rsidR="00590B01" w:rsidRPr="00FB589B">
        <w:rPr>
          <w:lang w:eastAsia="en-US"/>
        </w:rPr>
        <w:fldChar w:fldCharType="separate"/>
      </w:r>
      <w:r w:rsidR="00616B2E">
        <w:t>0</w:t>
      </w:r>
      <w:r w:rsidR="00590B01" w:rsidRPr="00FB589B">
        <w:rPr>
          <w:lang w:eastAsia="en-US"/>
        </w:rPr>
        <w:fldChar w:fldCharType="end"/>
      </w:r>
      <w:r w:rsidRPr="00FB589B">
        <w:rPr>
          <w:i/>
          <w:iCs/>
          <w:lang w:eastAsia="en-US"/>
        </w:rPr>
        <w:t xml:space="preserve">(tax clearance) </w:t>
      </w:r>
      <w:r w:rsidR="00590B01" w:rsidRPr="00FB589B">
        <w:rPr>
          <w:lang w:eastAsia="en-US"/>
        </w:rPr>
        <w:fldChar w:fldCharType="begin"/>
      </w:r>
      <w:r w:rsidR="00590B01" w:rsidRPr="00FB589B">
        <w:rPr>
          <w:lang w:eastAsia="en-US"/>
        </w:rPr>
        <w:instrText xml:space="preserve"> REF _Ref244597025 \w \h  \* MERGEFORMAT </w:instrText>
      </w:r>
      <w:r w:rsidR="00590B01" w:rsidRPr="00FB589B">
        <w:rPr>
          <w:lang w:eastAsia="en-US"/>
        </w:rPr>
      </w:r>
      <w:r w:rsidR="00590B01" w:rsidRPr="00FB589B">
        <w:rPr>
          <w:lang w:eastAsia="en-US"/>
        </w:rPr>
        <w:fldChar w:fldCharType="separate"/>
      </w:r>
      <w:r w:rsidR="00616B2E">
        <w:t>17)</w:t>
      </w:r>
      <w:r w:rsidR="00590B01" w:rsidRPr="00FB589B">
        <w:rPr>
          <w:lang w:eastAsia="en-US"/>
        </w:rPr>
        <w:fldChar w:fldCharType="end"/>
      </w:r>
      <w:r w:rsidRPr="00FB589B">
        <w:rPr>
          <w:i/>
          <w:iCs/>
          <w:lang w:eastAsia="en-US"/>
        </w:rPr>
        <w:t xml:space="preserve">(confidentiality), </w:t>
      </w:r>
      <w:r w:rsidR="00590B01" w:rsidRPr="00FB589B">
        <w:rPr>
          <w:lang w:eastAsia="en-US"/>
        </w:rPr>
        <w:fldChar w:fldCharType="begin"/>
      </w:r>
      <w:r w:rsidR="00590B01" w:rsidRPr="00FB589B">
        <w:rPr>
          <w:lang w:eastAsia="en-US"/>
        </w:rPr>
        <w:instrText xml:space="preserve"> REF _Ref244598259 \w \h  \* MERGEFORMAT </w:instrText>
      </w:r>
      <w:r w:rsidR="00590B01" w:rsidRPr="00FB589B">
        <w:rPr>
          <w:lang w:eastAsia="en-US"/>
        </w:rPr>
      </w:r>
      <w:r w:rsidR="00590B01" w:rsidRPr="00FB589B">
        <w:rPr>
          <w:lang w:eastAsia="en-US"/>
        </w:rPr>
        <w:fldChar w:fldCharType="separate"/>
      </w:r>
      <w:r w:rsidR="00616B2E">
        <w:t>18.10</w:t>
      </w:r>
      <w:r w:rsidR="00590B01" w:rsidRPr="00FB589B">
        <w:rPr>
          <w:lang w:eastAsia="en-US"/>
        </w:rPr>
        <w:fldChar w:fldCharType="end"/>
      </w:r>
      <w:r w:rsidRPr="00FB589B">
        <w:rPr>
          <w:lang w:eastAsia="en-US"/>
        </w:rPr>
        <w:t xml:space="preserve"> and </w:t>
      </w:r>
      <w:r w:rsidR="00590B01" w:rsidRPr="00FB589B">
        <w:rPr>
          <w:lang w:eastAsia="en-US"/>
        </w:rPr>
        <w:fldChar w:fldCharType="begin"/>
      </w:r>
      <w:r w:rsidR="00590B01" w:rsidRPr="00FB589B">
        <w:rPr>
          <w:lang w:eastAsia="en-US"/>
        </w:rPr>
        <w:instrText xml:space="preserve"> REF _Ref244598261 \w \h  \* MERGEFORMAT </w:instrText>
      </w:r>
      <w:r w:rsidR="00590B01" w:rsidRPr="00FB589B">
        <w:rPr>
          <w:lang w:eastAsia="en-US"/>
        </w:rPr>
      </w:r>
      <w:r w:rsidR="00590B01" w:rsidRPr="00FB589B">
        <w:rPr>
          <w:lang w:eastAsia="en-US"/>
        </w:rPr>
        <w:fldChar w:fldCharType="separate"/>
      </w:r>
      <w:r w:rsidR="00616B2E">
        <w:t>18.11</w:t>
      </w:r>
      <w:r w:rsidR="00590B01" w:rsidRPr="00FB589B">
        <w:rPr>
          <w:lang w:eastAsia="en-US"/>
        </w:rPr>
        <w:fldChar w:fldCharType="end"/>
      </w:r>
      <w:r w:rsidRPr="00FB589B">
        <w:rPr>
          <w:i/>
          <w:iCs/>
          <w:lang w:eastAsia="en-US"/>
        </w:rPr>
        <w:t xml:space="preserve">(audit) </w:t>
      </w:r>
      <w:r w:rsidR="00590B01" w:rsidRPr="00FB589B">
        <w:rPr>
          <w:lang w:eastAsia="en-US"/>
        </w:rPr>
        <w:fldChar w:fldCharType="begin"/>
      </w:r>
      <w:r w:rsidR="00590B01" w:rsidRPr="00FB589B">
        <w:rPr>
          <w:lang w:eastAsia="en-US"/>
        </w:rPr>
        <w:instrText xml:space="preserve"> REF _Ref244596365 \w \h  \* MERGEFORMAT </w:instrText>
      </w:r>
      <w:r w:rsidR="00590B01" w:rsidRPr="00FB589B">
        <w:rPr>
          <w:lang w:eastAsia="en-US"/>
        </w:rPr>
      </w:r>
      <w:r w:rsidR="00590B01" w:rsidRPr="00FB589B">
        <w:rPr>
          <w:lang w:eastAsia="en-US"/>
        </w:rPr>
        <w:fldChar w:fldCharType="separate"/>
      </w:r>
      <w:r w:rsidR="00616B2E">
        <w:t>19)</w:t>
      </w:r>
      <w:r w:rsidR="00590B01" w:rsidRPr="00FB589B">
        <w:rPr>
          <w:lang w:eastAsia="en-US"/>
        </w:rPr>
        <w:fldChar w:fldCharType="end"/>
      </w:r>
      <w:r w:rsidRPr="00FB589B">
        <w:rPr>
          <w:lang w:eastAsia="en-US"/>
        </w:rPr>
        <w:t xml:space="preserve"> (</w:t>
      </w:r>
      <w:r w:rsidRPr="00FB589B">
        <w:rPr>
          <w:i/>
          <w:iCs/>
          <w:lang w:eastAsia="en-US"/>
        </w:rPr>
        <w:t>termination</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_Ref244598297 \w \h  \* MERGEFORMAT </w:instrText>
      </w:r>
      <w:r w:rsidR="00590B01" w:rsidRPr="00FB589B">
        <w:rPr>
          <w:lang w:eastAsia="en-US"/>
        </w:rPr>
      </w:r>
      <w:r w:rsidR="00590B01" w:rsidRPr="00FB589B">
        <w:rPr>
          <w:lang w:eastAsia="en-US"/>
        </w:rPr>
        <w:fldChar w:fldCharType="separate"/>
      </w:r>
      <w:r w:rsidR="00616B2E">
        <w:t>21)</w:t>
      </w:r>
      <w:r w:rsidR="00590B01" w:rsidRPr="00FB589B">
        <w:rPr>
          <w:lang w:eastAsia="en-US"/>
        </w:rPr>
        <w:fldChar w:fldCharType="end"/>
      </w:r>
      <w:r w:rsidRPr="00FB589B">
        <w:rPr>
          <w:lang w:eastAsia="en-US"/>
        </w:rPr>
        <w:t xml:space="preserve"> (</w:t>
      </w:r>
      <w:r w:rsidRPr="00FB589B">
        <w:rPr>
          <w:i/>
          <w:iCs/>
          <w:lang w:eastAsia="en-US"/>
        </w:rPr>
        <w:t>notices</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_Ref244598301 \w \h  \* MERGEFORMAT </w:instrText>
      </w:r>
      <w:r w:rsidR="00590B01" w:rsidRPr="00FB589B">
        <w:rPr>
          <w:lang w:eastAsia="en-US"/>
        </w:rPr>
      </w:r>
      <w:r w:rsidR="00590B01" w:rsidRPr="00FB589B">
        <w:rPr>
          <w:lang w:eastAsia="en-US"/>
        </w:rPr>
        <w:fldChar w:fldCharType="separate"/>
      </w:r>
      <w:r w:rsidR="00616B2E">
        <w:t>22)</w:t>
      </w:r>
      <w:r w:rsidR="00590B01" w:rsidRPr="00FB589B">
        <w:rPr>
          <w:lang w:eastAsia="en-US"/>
        </w:rPr>
        <w:fldChar w:fldCharType="end"/>
      </w:r>
      <w:r w:rsidRPr="00FB589B">
        <w:rPr>
          <w:lang w:eastAsia="en-US"/>
        </w:rPr>
        <w:t xml:space="preserve"> (</w:t>
      </w:r>
      <w:r w:rsidRPr="00FB589B">
        <w:rPr>
          <w:i/>
          <w:iCs/>
          <w:lang w:eastAsia="en-US"/>
        </w:rPr>
        <w:t>waiver</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_Ref244598305 \w \h  \* MERGEFORMAT </w:instrText>
      </w:r>
      <w:r w:rsidR="00590B01" w:rsidRPr="00FB589B">
        <w:rPr>
          <w:lang w:eastAsia="en-US"/>
        </w:rPr>
      </w:r>
      <w:r w:rsidR="00590B01" w:rsidRPr="00FB589B">
        <w:rPr>
          <w:lang w:eastAsia="en-US"/>
        </w:rPr>
        <w:fldChar w:fldCharType="separate"/>
      </w:r>
      <w:r w:rsidR="00616B2E">
        <w:t>26)</w:t>
      </w:r>
      <w:r w:rsidR="00590B01" w:rsidRPr="00FB589B">
        <w:rPr>
          <w:lang w:eastAsia="en-US"/>
        </w:rPr>
        <w:fldChar w:fldCharType="end"/>
      </w:r>
      <w:r w:rsidRPr="00FB589B">
        <w:rPr>
          <w:lang w:eastAsia="en-US"/>
        </w:rPr>
        <w:t xml:space="preserve"> (</w:t>
      </w:r>
      <w:r w:rsidRPr="00FB589B">
        <w:rPr>
          <w:i/>
          <w:iCs/>
          <w:lang w:eastAsia="en-US"/>
        </w:rPr>
        <w:t>publicity</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_Ref244598307 \w \h  \* MERGEFORMAT </w:instrText>
      </w:r>
      <w:r w:rsidR="00590B01" w:rsidRPr="00FB589B">
        <w:rPr>
          <w:lang w:eastAsia="en-US"/>
        </w:rPr>
      </w:r>
      <w:r w:rsidR="00590B01" w:rsidRPr="00FB589B">
        <w:rPr>
          <w:lang w:eastAsia="en-US"/>
        </w:rPr>
        <w:fldChar w:fldCharType="separate"/>
      </w:r>
      <w:r w:rsidR="00616B2E">
        <w:t>27)</w:t>
      </w:r>
      <w:r w:rsidR="00590B01" w:rsidRPr="00FB589B">
        <w:rPr>
          <w:lang w:eastAsia="en-US"/>
        </w:rPr>
        <w:fldChar w:fldCharType="end"/>
      </w:r>
      <w:r w:rsidRPr="00FB589B">
        <w:rPr>
          <w:lang w:eastAsia="en-US"/>
        </w:rPr>
        <w:t xml:space="preserve"> (</w:t>
      </w:r>
      <w:r w:rsidRPr="00FB589B">
        <w:rPr>
          <w:i/>
          <w:iCs/>
          <w:lang w:eastAsia="en-US"/>
        </w:rPr>
        <w:t>data protection</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_Ref244598311 \w \h  \* MERGEFORMAT </w:instrText>
      </w:r>
      <w:r w:rsidR="00590B01" w:rsidRPr="00FB589B">
        <w:rPr>
          <w:lang w:eastAsia="en-US"/>
        </w:rPr>
      </w:r>
      <w:r w:rsidR="00590B01" w:rsidRPr="00FB589B">
        <w:rPr>
          <w:lang w:eastAsia="en-US"/>
        </w:rPr>
        <w:fldChar w:fldCharType="separate"/>
      </w:r>
      <w:r w:rsidR="00616B2E">
        <w:t>29)</w:t>
      </w:r>
      <w:r w:rsidR="00590B01" w:rsidRPr="00FB589B">
        <w:rPr>
          <w:lang w:eastAsia="en-US"/>
        </w:rPr>
        <w:fldChar w:fldCharType="end"/>
      </w:r>
      <w:r w:rsidRPr="00FB589B">
        <w:rPr>
          <w:lang w:eastAsia="en-US"/>
        </w:rPr>
        <w:t xml:space="preserve"> (</w:t>
      </w:r>
      <w:r w:rsidRPr="00FB589B">
        <w:rPr>
          <w:i/>
          <w:iCs/>
          <w:lang w:eastAsia="en-US"/>
        </w:rPr>
        <w:t>freedom of information</w:t>
      </w:r>
      <w:r w:rsidRPr="00FB589B">
        <w:rPr>
          <w:lang w:eastAsia="en-US"/>
        </w:rPr>
        <w:t xml:space="preserve">) </w:t>
      </w:r>
      <w:r w:rsidR="00590B01" w:rsidRPr="00FB589B">
        <w:rPr>
          <w:lang w:eastAsia="en-US"/>
        </w:rPr>
        <w:fldChar w:fldCharType="begin"/>
      </w:r>
      <w:r w:rsidR="00590B01" w:rsidRPr="00FB589B">
        <w:rPr>
          <w:lang w:eastAsia="en-US"/>
        </w:rPr>
        <w:instrText xml:space="preserve"> REF _Ref244598312 \w \h  \* MERGEFORMAT </w:instrText>
      </w:r>
      <w:r w:rsidR="00590B01" w:rsidRPr="00FB589B">
        <w:rPr>
          <w:lang w:eastAsia="en-US"/>
        </w:rPr>
      </w:r>
      <w:r w:rsidR="00590B01" w:rsidRPr="00FB589B">
        <w:rPr>
          <w:lang w:eastAsia="en-US"/>
        </w:rPr>
        <w:fldChar w:fldCharType="separate"/>
      </w:r>
      <w:r w:rsidR="00616B2E">
        <w:t>30)</w:t>
      </w:r>
      <w:r w:rsidR="00590B01" w:rsidRPr="00FB589B">
        <w:rPr>
          <w:lang w:eastAsia="en-US"/>
        </w:rPr>
        <w:fldChar w:fldCharType="end"/>
      </w:r>
      <w:r w:rsidRPr="00FB589B">
        <w:rPr>
          <w:lang w:eastAsia="en-US"/>
        </w:rPr>
        <w:t xml:space="preserve"> (</w:t>
      </w:r>
      <w:r w:rsidRPr="00FB589B">
        <w:rPr>
          <w:i/>
          <w:iCs/>
          <w:lang w:eastAsia="en-US"/>
        </w:rPr>
        <w:t>governing law</w:t>
      </w:r>
      <w:r w:rsidRPr="00FB589B">
        <w:rPr>
          <w:lang w:eastAsia="en-US"/>
        </w:rPr>
        <w:t xml:space="preserve">) and </w:t>
      </w:r>
      <w:r w:rsidR="00590B01" w:rsidRPr="00FB589B">
        <w:rPr>
          <w:lang w:eastAsia="en-US"/>
        </w:rPr>
        <w:fldChar w:fldCharType="begin"/>
      </w:r>
      <w:r w:rsidR="00590B01" w:rsidRPr="00FB589B">
        <w:rPr>
          <w:lang w:eastAsia="en-US"/>
        </w:rPr>
        <w:instrText xml:space="preserve"> REF _Ref244598315 \w \h  \* MERGEFORMAT </w:instrText>
      </w:r>
      <w:r w:rsidR="00590B01" w:rsidRPr="00FB589B">
        <w:rPr>
          <w:lang w:eastAsia="en-US"/>
        </w:rPr>
      </w:r>
      <w:r w:rsidR="00590B01" w:rsidRPr="00FB589B">
        <w:rPr>
          <w:lang w:eastAsia="en-US"/>
        </w:rPr>
        <w:fldChar w:fldCharType="separate"/>
      </w:r>
      <w:r w:rsidR="00616B2E">
        <w:t>31)</w:t>
      </w:r>
      <w:r w:rsidR="00590B01" w:rsidRPr="00FB589B">
        <w:rPr>
          <w:lang w:eastAsia="en-US"/>
        </w:rPr>
        <w:fldChar w:fldCharType="end"/>
      </w:r>
      <w:r w:rsidRPr="00FB589B">
        <w:rPr>
          <w:lang w:eastAsia="en-US"/>
        </w:rPr>
        <w:t xml:space="preserve"> (</w:t>
      </w:r>
      <w:r w:rsidRPr="00FB589B">
        <w:rPr>
          <w:i/>
          <w:iCs/>
          <w:lang w:eastAsia="en-US"/>
        </w:rPr>
        <w:t>dispute resolution</w:t>
      </w:r>
      <w:r w:rsidRPr="00FB589B">
        <w:rPr>
          <w:lang w:eastAsia="en-US"/>
        </w:rPr>
        <w:t>) shall survive the termination or expiry of this Framework Agreement.</w:t>
      </w:r>
    </w:p>
    <w:p w:rsidR="00B64015" w:rsidRPr="00B5464C" w:rsidRDefault="00B64015" w:rsidP="000D70DB">
      <w:pPr>
        <w:pStyle w:val="Heading4"/>
        <w:keepNext/>
      </w:pPr>
      <w:bookmarkStart w:id="115" w:name="_Ref244597830"/>
      <w:r w:rsidRPr="00B5464C">
        <w:t>Assignment, Transfer and Sub-Contracting</w:t>
      </w:r>
      <w:bookmarkEnd w:id="115"/>
    </w:p>
    <w:p w:rsidR="00DD78CD" w:rsidRPr="00FB589B" w:rsidRDefault="00B64015" w:rsidP="000D70DB">
      <w:pPr>
        <w:pStyle w:val="Heading5"/>
        <w:keepNext/>
      </w:pPr>
      <w:bookmarkStart w:id="116" w:name="_Ref244598557"/>
      <w:r w:rsidRPr="009B3911">
        <w:t>Th</w:t>
      </w:r>
      <w:r w:rsidRPr="002546E3">
        <w:t xml:space="preserve">e </w:t>
      </w:r>
      <w:r w:rsidRPr="00FB589B">
        <w:t xml:space="preserve">Supplier shall not </w:t>
      </w:r>
      <w:r w:rsidR="00B63ED4" w:rsidRPr="00FB589B">
        <w:t>-:</w:t>
      </w:r>
    </w:p>
    <w:p w:rsidR="00DD78CD" w:rsidRPr="00FB589B" w:rsidRDefault="00B64015" w:rsidP="000D70DB">
      <w:pPr>
        <w:pStyle w:val="Heading6"/>
        <w:keepLines w:val="0"/>
      </w:pPr>
      <w:r w:rsidRPr="00FB589B">
        <w:t>sub-contract, assign or transfer</w:t>
      </w:r>
      <w:r w:rsidR="00DD78CD" w:rsidRPr="00FB589B">
        <w:t xml:space="preserve"> (whether voluntarily or involuntarily, by operation of law or otherwise)</w:t>
      </w:r>
      <w:r w:rsidRPr="00FB589B">
        <w:t xml:space="preserve"> this Framework Agreement or any part thereof or </w:t>
      </w:r>
      <w:bookmarkEnd w:id="116"/>
      <w:r w:rsidR="00AB6811" w:rsidRPr="00FB589B">
        <w:t xml:space="preserve"> </w:t>
      </w:r>
      <w:r w:rsidR="00DD78CD" w:rsidRPr="00FB589B">
        <w:t xml:space="preserve">create or permit to exist any right, title or interest (including, without limitation, any security interest </w:t>
      </w:r>
      <w:r w:rsidR="00DD78CD" w:rsidRPr="00FB589B">
        <w:lastRenderedPageBreak/>
        <w:t>and any beneficial interest under any trust) in, to or under, any of its rights under this Framework Agreement; or</w:t>
      </w:r>
    </w:p>
    <w:p w:rsidR="00DD78CD" w:rsidRPr="00FB589B" w:rsidRDefault="00DD78CD" w:rsidP="000D70DB">
      <w:pPr>
        <w:pStyle w:val="Heading6"/>
      </w:pPr>
      <w:proofErr w:type="gramStart"/>
      <w:r w:rsidRPr="00FB589B">
        <w:t>purport</w:t>
      </w:r>
      <w:proofErr w:type="gramEnd"/>
      <w:r w:rsidRPr="00FB589B">
        <w:t xml:space="preserve"> to transfer, sub-contract or delegate any of its obligations under this Framework Agreement to any third party without the prior written consent of the relev</w:t>
      </w:r>
      <w:r w:rsidR="004D4040" w:rsidRPr="00FB589B">
        <w:t>ant Framework Purchaser or TII</w:t>
      </w:r>
      <w:r w:rsidRPr="00FB589B">
        <w:t>. Save as expressly permitted by claus</w:t>
      </w:r>
      <w:r w:rsidR="00835BEA" w:rsidRPr="00FB589B">
        <w:t>e 20.1</w:t>
      </w:r>
      <w:r w:rsidRPr="00FB589B">
        <w:t xml:space="preserve"> any purported sub-contracting, assignment or transfer in breach of this clause </w:t>
      </w:r>
      <w:r w:rsidR="00835BEA" w:rsidRPr="00FB589B">
        <w:t>20.2</w:t>
      </w:r>
      <w:r w:rsidRPr="00FB589B">
        <w:t xml:space="preserve"> shall be void.</w:t>
      </w:r>
    </w:p>
    <w:p w:rsidR="00D652EC" w:rsidRPr="00FB589B" w:rsidRDefault="00DD78CD" w:rsidP="000D70DB">
      <w:pPr>
        <w:pStyle w:val="Heading5"/>
      </w:pPr>
      <w:r w:rsidRPr="00FB589B">
        <w:t>In the event of consent to sub-contract being given</w:t>
      </w:r>
      <w:r w:rsidR="00B64015" w:rsidRPr="00FB589B">
        <w:t>, the Supplier shall ensure that the sub-</w:t>
      </w:r>
      <w:r w:rsidR="009E7CA6" w:rsidRPr="00FB589B">
        <w:t xml:space="preserve">contractor </w:t>
      </w:r>
      <w:r w:rsidR="00B64015" w:rsidRPr="00FB589B">
        <w:t xml:space="preserve">is a reasonable and prudent </w:t>
      </w:r>
      <w:r w:rsidR="00CB70F6" w:rsidRPr="00FB589B">
        <w:t>s</w:t>
      </w:r>
      <w:r w:rsidR="00B64015" w:rsidRPr="00FB589B">
        <w:t>upplier, and that the sub-</w:t>
      </w:r>
      <w:r w:rsidR="009E7CA6" w:rsidRPr="00FB589B">
        <w:t xml:space="preserve">contractor </w:t>
      </w:r>
      <w:r w:rsidR="00B64015" w:rsidRPr="00FB589B">
        <w:t>shall carry out its obligations in accordance with the terms of this Framework Agreement. Notwithstanding the foregoing, the Supplier acknowledges that it remains</w:t>
      </w:r>
      <w:r w:rsidR="00D652EC" w:rsidRPr="00FB589B">
        <w:t xml:space="preserve"> fully</w:t>
      </w:r>
      <w:r w:rsidR="00B64015" w:rsidRPr="00FB589B">
        <w:t xml:space="preserve"> liable</w:t>
      </w:r>
      <w:r w:rsidR="00D652EC" w:rsidRPr="00FB589B">
        <w:t xml:space="preserve"> and responsible for the </w:t>
      </w:r>
      <w:r w:rsidR="00904C40" w:rsidRPr="00FB589B">
        <w:t>provision of</w:t>
      </w:r>
      <w:r w:rsidR="00D652EC" w:rsidRPr="00FB589B">
        <w:t xml:space="preserve"> the </w:t>
      </w:r>
      <w:r w:rsidR="00153E39" w:rsidRPr="00FB589B">
        <w:t>Products</w:t>
      </w:r>
      <w:r w:rsidR="00D652EC" w:rsidRPr="00FB589B">
        <w:t xml:space="preserve"> and</w:t>
      </w:r>
      <w:r w:rsidR="00B64015" w:rsidRPr="00FB589B">
        <w:t xml:space="preserve"> the acts and omissions of </w:t>
      </w:r>
      <w:r w:rsidR="00D652EC" w:rsidRPr="00FB589B">
        <w:t>the sub-contractor as if they were its own.</w:t>
      </w:r>
    </w:p>
    <w:p w:rsidR="00D652EC" w:rsidRPr="00FB589B" w:rsidRDefault="00D652EC" w:rsidP="000D70DB">
      <w:pPr>
        <w:pStyle w:val="Heading5"/>
      </w:pPr>
      <w:r w:rsidRPr="00FB589B">
        <w:t xml:space="preserve">The Supplier shall also maintain during the term of this Framework Agreement and for 6 years thereafter records and documentation relating to the sub-contractor and </w:t>
      </w:r>
      <w:bookmarkStart w:id="117" w:name="_BPDCD_119"/>
      <w:r w:rsidRPr="00FB589B">
        <w:t xml:space="preserve">the </w:t>
      </w:r>
      <w:r w:rsidR="00153E39" w:rsidRPr="00FB589B">
        <w:t>Products</w:t>
      </w:r>
      <w:r w:rsidRPr="00FB589B">
        <w:t xml:space="preserve"> </w:t>
      </w:r>
      <w:bookmarkEnd w:id="117"/>
      <w:r w:rsidRPr="00FB589B">
        <w:t xml:space="preserve">provided by it and shall make same available to the relevant Framework Purchaser or TII upon request. </w:t>
      </w:r>
    </w:p>
    <w:p w:rsidR="00335BA8" w:rsidRPr="00FB589B" w:rsidRDefault="00B64015" w:rsidP="000D70DB">
      <w:pPr>
        <w:pStyle w:val="Heading5"/>
      </w:pPr>
      <w:bookmarkStart w:id="118" w:name="_Ref244598284"/>
      <w:r w:rsidRPr="00FB589B">
        <w:t>This Framework Agreement shall be binding upon successors and assigns of</w:t>
      </w:r>
      <w:r w:rsidR="00934A25" w:rsidRPr="00FB589B">
        <w:t xml:space="preserve"> </w:t>
      </w:r>
      <w:r w:rsidRPr="00FB589B">
        <w:t>each Framework Purchaser and the Supplier and the name of a party appearing in this Framework Agreement shall be deemed to include the names of its successors and assigns provided always that nothing shall permit any assignment by either party except as expressly provided.</w:t>
      </w:r>
      <w:bookmarkEnd w:id="118"/>
    </w:p>
    <w:p w:rsidR="00B64015" w:rsidRPr="00FB589B" w:rsidRDefault="00BC2065" w:rsidP="000D70DB">
      <w:pPr>
        <w:pStyle w:val="Heading5"/>
      </w:pPr>
      <w:r w:rsidRPr="00FB589B">
        <w:t>The</w:t>
      </w:r>
      <w:r w:rsidR="00934A25" w:rsidRPr="00FB589B">
        <w:t xml:space="preserve"> Supplier shall notify the relevant Framework Purchaser or TII</w:t>
      </w:r>
      <w:r w:rsidRPr="00FB589B">
        <w:t xml:space="preserve"> in writing immediately upon the occurrence of a direct or indirect change of control of the Supplier.</w:t>
      </w:r>
    </w:p>
    <w:p w:rsidR="00B64015" w:rsidRPr="00FB589B" w:rsidRDefault="00B64015" w:rsidP="000D70DB">
      <w:pPr>
        <w:pStyle w:val="Heading4"/>
        <w:keepNext/>
      </w:pPr>
      <w:bookmarkStart w:id="119" w:name="_Ref244598297"/>
      <w:r w:rsidRPr="00FB589B">
        <w:t>Notices</w:t>
      </w:r>
      <w:bookmarkEnd w:id="119"/>
    </w:p>
    <w:p w:rsidR="00B64015" w:rsidRPr="00FB589B" w:rsidRDefault="00B64015" w:rsidP="000D70DB">
      <w:pPr>
        <w:pStyle w:val="Heading5"/>
        <w:keepNext/>
      </w:pPr>
      <w:bookmarkStart w:id="120" w:name="_Ref244598575"/>
      <w:r w:rsidRPr="00FB589B">
        <w:t xml:space="preserve">The address and telephone numbers of </w:t>
      </w:r>
      <w:r w:rsidR="008A5919" w:rsidRPr="00FB589B">
        <w:t>TII</w:t>
      </w:r>
      <w:r w:rsidRPr="00FB589B">
        <w:t xml:space="preserve"> and the Supplier for the purpose of the giving of notices under this Framework Agreement are as follows:</w:t>
      </w:r>
      <w:bookmarkEnd w:id="120"/>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37"/>
        <w:gridCol w:w="2529"/>
        <w:gridCol w:w="1274"/>
        <w:gridCol w:w="3037"/>
      </w:tblGrid>
      <w:tr w:rsidR="00550615" w:rsidRPr="00FB589B" w:rsidTr="000D70DB">
        <w:tc>
          <w:tcPr>
            <w:tcW w:w="3794" w:type="dxa"/>
            <w:gridSpan w:val="2"/>
            <w:tcBorders>
              <w:top w:val="single" w:sz="12" w:space="0" w:color="auto"/>
              <w:bottom w:val="single" w:sz="12" w:space="0" w:color="auto"/>
              <w:right w:val="single" w:sz="12" w:space="0" w:color="auto"/>
            </w:tcBorders>
            <w:shd w:val="clear" w:color="auto" w:fill="DAEEF3" w:themeFill="accent5" w:themeFillTint="33"/>
          </w:tcPr>
          <w:p w:rsidR="00550615" w:rsidRPr="00FB589B" w:rsidRDefault="00550615" w:rsidP="000D70DB">
            <w:pPr>
              <w:widowControl w:val="0"/>
              <w:tabs>
                <w:tab w:val="num" w:pos="1260"/>
              </w:tabs>
              <w:spacing w:before="60" w:after="60"/>
              <w:rPr>
                <w:rFonts w:ascii="Tahoma" w:hAnsi="Tahoma" w:cs="Tahoma"/>
                <w:i/>
                <w:sz w:val="24"/>
                <w:szCs w:val="24"/>
              </w:rPr>
            </w:pPr>
            <w:r w:rsidRPr="00FB589B">
              <w:rPr>
                <w:rFonts w:ascii="Tahoma" w:hAnsi="Tahoma" w:cs="Tahoma"/>
                <w:b/>
                <w:i/>
                <w:sz w:val="24"/>
                <w:szCs w:val="24"/>
              </w:rPr>
              <w:t>TII</w:t>
            </w:r>
          </w:p>
        </w:tc>
        <w:tc>
          <w:tcPr>
            <w:tcW w:w="4422" w:type="dxa"/>
            <w:gridSpan w:val="2"/>
            <w:tcBorders>
              <w:top w:val="single" w:sz="12" w:space="0" w:color="auto"/>
              <w:left w:val="single" w:sz="12" w:space="0" w:color="auto"/>
              <w:bottom w:val="single" w:sz="12" w:space="0" w:color="auto"/>
            </w:tcBorders>
            <w:shd w:val="clear" w:color="auto" w:fill="DAEEF3" w:themeFill="accent5" w:themeFillTint="33"/>
          </w:tcPr>
          <w:p w:rsidR="00550615" w:rsidRPr="00FB589B" w:rsidRDefault="00550615" w:rsidP="000D70DB">
            <w:pPr>
              <w:widowControl w:val="0"/>
              <w:tabs>
                <w:tab w:val="num" w:pos="1260"/>
              </w:tabs>
              <w:spacing w:before="60" w:after="60"/>
              <w:rPr>
                <w:rFonts w:ascii="Tahoma" w:hAnsi="Tahoma" w:cs="Tahoma"/>
                <w:i/>
                <w:sz w:val="24"/>
                <w:szCs w:val="24"/>
              </w:rPr>
            </w:pPr>
            <w:r w:rsidRPr="00FB589B">
              <w:rPr>
                <w:rFonts w:ascii="Tahoma" w:hAnsi="Tahoma" w:cs="Tahoma"/>
                <w:b/>
                <w:i/>
                <w:sz w:val="24"/>
                <w:szCs w:val="24"/>
              </w:rPr>
              <w:t>Supplier</w:t>
            </w:r>
          </w:p>
        </w:tc>
      </w:tr>
      <w:tr w:rsidR="00550615" w:rsidRPr="00FB589B" w:rsidTr="000D70DB">
        <w:tc>
          <w:tcPr>
            <w:tcW w:w="1242" w:type="dxa"/>
            <w:tcBorders>
              <w:top w:val="single" w:sz="12" w:space="0" w:color="auto"/>
            </w:tcBorders>
          </w:tcPr>
          <w:p w:rsidR="00550615" w:rsidRPr="00FB589B" w:rsidRDefault="00550615" w:rsidP="000D70DB">
            <w:pPr>
              <w:widowControl w:val="0"/>
              <w:tabs>
                <w:tab w:val="num" w:pos="1260"/>
              </w:tabs>
              <w:rPr>
                <w:rFonts w:ascii="Tahoma" w:hAnsi="Tahoma" w:cs="Tahoma"/>
                <w:b/>
              </w:rPr>
            </w:pPr>
            <w:r w:rsidRPr="00FB589B">
              <w:rPr>
                <w:rFonts w:ascii="Tahoma" w:hAnsi="Tahoma" w:cs="Tahoma"/>
                <w:b/>
              </w:rPr>
              <w:t>Name:</w:t>
            </w:r>
          </w:p>
        </w:tc>
        <w:tc>
          <w:tcPr>
            <w:tcW w:w="2552" w:type="dxa"/>
            <w:tcBorders>
              <w:top w:val="single" w:sz="12" w:space="0" w:color="auto"/>
              <w:bottom w:val="single" w:sz="2" w:space="0" w:color="auto"/>
              <w:right w:val="single" w:sz="12" w:space="0" w:color="auto"/>
            </w:tcBorders>
          </w:tcPr>
          <w:p w:rsidR="00550615" w:rsidRPr="00FB589B" w:rsidRDefault="00550615" w:rsidP="000D70DB">
            <w:pPr>
              <w:widowControl w:val="0"/>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rsidR="00550615" w:rsidRPr="00FB589B" w:rsidRDefault="00550615" w:rsidP="000D70DB">
            <w:pPr>
              <w:widowControl w:val="0"/>
              <w:tabs>
                <w:tab w:val="num" w:pos="1260"/>
              </w:tabs>
              <w:rPr>
                <w:rFonts w:ascii="Tahoma" w:hAnsi="Tahoma" w:cs="Tahoma"/>
                <w:b/>
                <w:bCs/>
              </w:rPr>
            </w:pPr>
            <w:r w:rsidRPr="00FB589B">
              <w:rPr>
                <w:rFonts w:ascii="Tahoma" w:hAnsi="Tahoma" w:cs="Tahoma"/>
                <w:b/>
              </w:rPr>
              <w:t>Name:</w:t>
            </w:r>
          </w:p>
        </w:tc>
        <w:tc>
          <w:tcPr>
            <w:tcW w:w="3146" w:type="dxa"/>
            <w:tcBorders>
              <w:top w:val="single" w:sz="12" w:space="0" w:color="auto"/>
            </w:tcBorders>
          </w:tcPr>
          <w:p w:rsidR="00550615" w:rsidRPr="00FB589B" w:rsidRDefault="00550615" w:rsidP="000D70DB">
            <w:pPr>
              <w:widowControl w:val="0"/>
              <w:tabs>
                <w:tab w:val="num" w:pos="1260"/>
              </w:tabs>
              <w:rPr>
                <w:rFonts w:ascii="Tahoma" w:hAnsi="Tahoma" w:cs="Tahoma"/>
              </w:rPr>
            </w:pPr>
          </w:p>
        </w:tc>
      </w:tr>
      <w:tr w:rsidR="00550615" w:rsidRPr="00FB589B" w:rsidTr="000D70DB">
        <w:tc>
          <w:tcPr>
            <w:tcW w:w="1242" w:type="dxa"/>
          </w:tcPr>
          <w:p w:rsidR="00550615" w:rsidRPr="00FB589B" w:rsidRDefault="00550615" w:rsidP="000D70DB">
            <w:pPr>
              <w:widowControl w:val="0"/>
              <w:tabs>
                <w:tab w:val="num" w:pos="1260"/>
              </w:tabs>
              <w:rPr>
                <w:rFonts w:ascii="Tahoma" w:hAnsi="Tahoma" w:cs="Tahoma"/>
                <w:b/>
              </w:rPr>
            </w:pPr>
            <w:r w:rsidRPr="00FB589B">
              <w:rPr>
                <w:rFonts w:ascii="Tahoma" w:hAnsi="Tahoma" w:cs="Tahoma"/>
                <w:b/>
              </w:rPr>
              <w:t>Address:</w:t>
            </w:r>
          </w:p>
        </w:tc>
        <w:tc>
          <w:tcPr>
            <w:tcW w:w="2552" w:type="dxa"/>
            <w:tcBorders>
              <w:top w:val="single" w:sz="2" w:space="0" w:color="auto"/>
              <w:bottom w:val="single" w:sz="2" w:space="0" w:color="auto"/>
              <w:right w:val="single" w:sz="12" w:space="0" w:color="auto"/>
            </w:tcBorders>
          </w:tcPr>
          <w:p w:rsidR="00550615" w:rsidRPr="00FB589B" w:rsidRDefault="00550615" w:rsidP="000D70DB">
            <w:pPr>
              <w:widowControl w:val="0"/>
              <w:tabs>
                <w:tab w:val="num" w:pos="1260"/>
              </w:tabs>
              <w:rPr>
                <w:rFonts w:ascii="Tahoma" w:hAnsi="Tahoma" w:cs="Tahoma"/>
              </w:rPr>
            </w:pPr>
            <w:proofErr w:type="spellStart"/>
            <w:r w:rsidRPr="00FB589B">
              <w:rPr>
                <w:rFonts w:ascii="Tahoma" w:hAnsi="Tahoma" w:cs="Tahoma"/>
              </w:rPr>
              <w:t>Parkgate</w:t>
            </w:r>
            <w:proofErr w:type="spellEnd"/>
            <w:r w:rsidRPr="00FB589B">
              <w:rPr>
                <w:rFonts w:ascii="Tahoma" w:hAnsi="Tahoma" w:cs="Tahoma"/>
              </w:rPr>
              <w:t xml:space="preserve"> Business Centre,</w:t>
            </w:r>
          </w:p>
          <w:p w:rsidR="00550615" w:rsidRPr="00FB589B" w:rsidRDefault="00550615" w:rsidP="000D70DB">
            <w:pPr>
              <w:widowControl w:val="0"/>
              <w:tabs>
                <w:tab w:val="num" w:pos="1260"/>
              </w:tabs>
              <w:rPr>
                <w:rFonts w:ascii="Tahoma" w:hAnsi="Tahoma" w:cs="Tahoma"/>
              </w:rPr>
            </w:pPr>
            <w:proofErr w:type="spellStart"/>
            <w:r w:rsidRPr="00FB589B">
              <w:rPr>
                <w:rFonts w:ascii="Tahoma" w:hAnsi="Tahoma" w:cs="Tahoma"/>
              </w:rPr>
              <w:t>Parkgate</w:t>
            </w:r>
            <w:proofErr w:type="spellEnd"/>
            <w:r w:rsidRPr="00FB589B">
              <w:rPr>
                <w:rFonts w:ascii="Tahoma" w:hAnsi="Tahoma" w:cs="Tahoma"/>
              </w:rPr>
              <w:t xml:space="preserve"> Street,</w:t>
            </w:r>
          </w:p>
          <w:p w:rsidR="00550615" w:rsidRPr="00FB589B" w:rsidRDefault="00550615" w:rsidP="000D70DB">
            <w:pPr>
              <w:widowControl w:val="0"/>
              <w:tabs>
                <w:tab w:val="num" w:pos="1260"/>
              </w:tabs>
              <w:rPr>
                <w:rFonts w:ascii="Tahoma" w:hAnsi="Tahoma" w:cs="Tahoma"/>
              </w:rPr>
            </w:pPr>
            <w:r w:rsidRPr="00FB589B">
              <w:rPr>
                <w:rFonts w:ascii="Tahoma" w:hAnsi="Tahoma" w:cs="Tahoma"/>
              </w:rPr>
              <w:t>Dublin 8</w:t>
            </w:r>
          </w:p>
        </w:tc>
        <w:tc>
          <w:tcPr>
            <w:tcW w:w="1276" w:type="dxa"/>
            <w:tcBorders>
              <w:top w:val="single" w:sz="2" w:space="0" w:color="auto"/>
              <w:left w:val="single" w:sz="12" w:space="0" w:color="auto"/>
              <w:bottom w:val="single" w:sz="2" w:space="0" w:color="auto"/>
            </w:tcBorders>
          </w:tcPr>
          <w:p w:rsidR="00550615" w:rsidRPr="00FB589B" w:rsidRDefault="00550615" w:rsidP="000D70DB">
            <w:pPr>
              <w:widowControl w:val="0"/>
              <w:tabs>
                <w:tab w:val="num" w:pos="1260"/>
              </w:tabs>
              <w:rPr>
                <w:rFonts w:ascii="Tahoma" w:hAnsi="Tahoma" w:cs="Tahoma"/>
                <w:b/>
                <w:bCs/>
              </w:rPr>
            </w:pPr>
            <w:r w:rsidRPr="00FB589B">
              <w:rPr>
                <w:rFonts w:ascii="Tahoma" w:hAnsi="Tahoma" w:cs="Tahoma"/>
                <w:b/>
              </w:rPr>
              <w:t>Address:</w:t>
            </w:r>
          </w:p>
        </w:tc>
        <w:tc>
          <w:tcPr>
            <w:tcW w:w="3146" w:type="dxa"/>
          </w:tcPr>
          <w:p w:rsidR="00550615" w:rsidRPr="00FB589B" w:rsidRDefault="00550615" w:rsidP="000D70DB">
            <w:pPr>
              <w:widowControl w:val="0"/>
              <w:tabs>
                <w:tab w:val="num" w:pos="1260"/>
              </w:tabs>
              <w:rPr>
                <w:rFonts w:ascii="Tahoma" w:hAnsi="Tahoma" w:cs="Tahoma"/>
              </w:rPr>
            </w:pPr>
          </w:p>
        </w:tc>
      </w:tr>
      <w:tr w:rsidR="00BE4085" w:rsidRPr="00FB589B" w:rsidTr="000D70DB">
        <w:tc>
          <w:tcPr>
            <w:tcW w:w="1242" w:type="dxa"/>
          </w:tcPr>
          <w:p w:rsidR="00BE4085" w:rsidRPr="00FB589B" w:rsidRDefault="00BE4085" w:rsidP="000D70DB">
            <w:pPr>
              <w:widowControl w:val="0"/>
              <w:tabs>
                <w:tab w:val="num" w:pos="1260"/>
              </w:tabs>
              <w:rPr>
                <w:rFonts w:ascii="Tahoma" w:hAnsi="Tahoma" w:cs="Tahoma"/>
                <w:b/>
              </w:rPr>
            </w:pPr>
            <w:r w:rsidRPr="00FB589B">
              <w:rPr>
                <w:rFonts w:ascii="Tahoma" w:hAnsi="Tahoma" w:cs="Tahoma"/>
                <w:b/>
              </w:rPr>
              <w:t>Tel:</w:t>
            </w:r>
          </w:p>
        </w:tc>
        <w:tc>
          <w:tcPr>
            <w:tcW w:w="2552" w:type="dxa"/>
            <w:tcBorders>
              <w:top w:val="single" w:sz="2" w:space="0" w:color="auto"/>
              <w:bottom w:val="single" w:sz="2" w:space="0" w:color="auto"/>
              <w:right w:val="single" w:sz="12" w:space="0" w:color="auto"/>
            </w:tcBorders>
          </w:tcPr>
          <w:p w:rsidR="00BE4085" w:rsidRPr="00FB589B" w:rsidRDefault="00BE4085" w:rsidP="000D70DB">
            <w:pPr>
              <w:widowControl w:val="0"/>
              <w:tabs>
                <w:tab w:val="num" w:pos="1260"/>
              </w:tabs>
              <w:rPr>
                <w:rFonts w:ascii="Tahoma" w:hAnsi="Tahoma" w:cs="Tahoma"/>
              </w:rPr>
            </w:pPr>
            <w:r w:rsidRPr="00FB589B">
              <w:rPr>
                <w:rFonts w:ascii="Tahoma" w:hAnsi="Tahoma" w:cs="Tahoma"/>
              </w:rPr>
              <w:t>076 106 40 20</w:t>
            </w:r>
          </w:p>
        </w:tc>
        <w:tc>
          <w:tcPr>
            <w:tcW w:w="1276" w:type="dxa"/>
            <w:tcBorders>
              <w:top w:val="single" w:sz="2" w:space="0" w:color="auto"/>
              <w:left w:val="single" w:sz="12" w:space="0" w:color="auto"/>
              <w:bottom w:val="single" w:sz="2" w:space="0" w:color="auto"/>
            </w:tcBorders>
          </w:tcPr>
          <w:p w:rsidR="00BE4085" w:rsidRPr="00FB589B" w:rsidRDefault="00BE4085" w:rsidP="000D70DB">
            <w:pPr>
              <w:widowControl w:val="0"/>
              <w:tabs>
                <w:tab w:val="num" w:pos="1260"/>
              </w:tabs>
              <w:rPr>
                <w:rFonts w:ascii="Tahoma" w:hAnsi="Tahoma" w:cs="Tahoma"/>
              </w:rPr>
            </w:pPr>
            <w:r w:rsidRPr="00FB589B">
              <w:rPr>
                <w:rFonts w:ascii="Tahoma" w:hAnsi="Tahoma" w:cs="Tahoma"/>
                <w:b/>
              </w:rPr>
              <w:t>Fax:</w:t>
            </w:r>
          </w:p>
        </w:tc>
        <w:tc>
          <w:tcPr>
            <w:tcW w:w="3146" w:type="dxa"/>
          </w:tcPr>
          <w:p w:rsidR="00BE4085" w:rsidRPr="00FB589B" w:rsidRDefault="00BE4085" w:rsidP="000D70DB">
            <w:pPr>
              <w:widowControl w:val="0"/>
              <w:tabs>
                <w:tab w:val="num" w:pos="1260"/>
              </w:tabs>
              <w:rPr>
                <w:rFonts w:ascii="Tahoma" w:hAnsi="Tahoma" w:cs="Tahoma"/>
              </w:rPr>
            </w:pPr>
          </w:p>
        </w:tc>
      </w:tr>
      <w:tr w:rsidR="00BE4085" w:rsidRPr="00FB589B" w:rsidTr="000D70DB">
        <w:tc>
          <w:tcPr>
            <w:tcW w:w="1242" w:type="dxa"/>
          </w:tcPr>
          <w:p w:rsidR="00BE4085" w:rsidRPr="00FB589B" w:rsidRDefault="00BE4085" w:rsidP="000D70DB">
            <w:pPr>
              <w:widowControl w:val="0"/>
              <w:tabs>
                <w:tab w:val="num" w:pos="1260"/>
              </w:tabs>
              <w:rPr>
                <w:rFonts w:ascii="Tahoma" w:hAnsi="Tahoma" w:cs="Tahoma"/>
                <w:b/>
              </w:rPr>
            </w:pPr>
            <w:r w:rsidRPr="00FB589B">
              <w:rPr>
                <w:rFonts w:ascii="Tahoma" w:hAnsi="Tahoma" w:cs="Tahoma"/>
                <w:b/>
              </w:rPr>
              <w:t>Email:</w:t>
            </w:r>
          </w:p>
        </w:tc>
        <w:tc>
          <w:tcPr>
            <w:tcW w:w="2552" w:type="dxa"/>
            <w:tcBorders>
              <w:top w:val="single" w:sz="2" w:space="0" w:color="auto"/>
              <w:bottom w:val="single" w:sz="2" w:space="0" w:color="auto"/>
              <w:right w:val="single" w:sz="12" w:space="0" w:color="auto"/>
            </w:tcBorders>
          </w:tcPr>
          <w:p w:rsidR="00BE4085" w:rsidRPr="00FB589B" w:rsidRDefault="00BE4085" w:rsidP="000D70DB">
            <w:pPr>
              <w:widowControl w:val="0"/>
              <w:tabs>
                <w:tab w:val="num" w:pos="1260"/>
              </w:tabs>
              <w:rPr>
                <w:rFonts w:ascii="Tahoma" w:hAnsi="Tahoma" w:cs="Tahoma"/>
              </w:rPr>
            </w:pPr>
            <w:r w:rsidRPr="00FB589B">
              <w:rPr>
                <w:rFonts w:ascii="Tahoma" w:hAnsi="Tahoma" w:cs="Tahoma"/>
              </w:rPr>
              <w:t>eproc@kerrycoco.ie</w:t>
            </w:r>
          </w:p>
        </w:tc>
        <w:tc>
          <w:tcPr>
            <w:tcW w:w="1276" w:type="dxa"/>
            <w:tcBorders>
              <w:top w:val="single" w:sz="2" w:space="0" w:color="auto"/>
              <w:left w:val="single" w:sz="12" w:space="0" w:color="auto"/>
              <w:bottom w:val="single" w:sz="2" w:space="0" w:color="auto"/>
            </w:tcBorders>
          </w:tcPr>
          <w:p w:rsidR="00BE4085" w:rsidRPr="00FB589B" w:rsidRDefault="00BE4085" w:rsidP="000D70DB">
            <w:pPr>
              <w:widowControl w:val="0"/>
              <w:tabs>
                <w:tab w:val="num" w:pos="1260"/>
              </w:tabs>
              <w:rPr>
                <w:rFonts w:ascii="Tahoma" w:hAnsi="Tahoma" w:cs="Tahoma"/>
              </w:rPr>
            </w:pPr>
            <w:r w:rsidRPr="00FB589B">
              <w:rPr>
                <w:rFonts w:ascii="Tahoma" w:hAnsi="Tahoma" w:cs="Tahoma"/>
                <w:b/>
              </w:rPr>
              <w:t>Email:</w:t>
            </w:r>
          </w:p>
        </w:tc>
        <w:tc>
          <w:tcPr>
            <w:tcW w:w="3146" w:type="dxa"/>
          </w:tcPr>
          <w:p w:rsidR="00BE4085" w:rsidRPr="00FB589B" w:rsidRDefault="00BE4085" w:rsidP="000D70DB">
            <w:pPr>
              <w:widowControl w:val="0"/>
              <w:tabs>
                <w:tab w:val="num" w:pos="1260"/>
              </w:tabs>
              <w:rPr>
                <w:rFonts w:ascii="Tahoma" w:hAnsi="Tahoma" w:cs="Tahoma"/>
              </w:rPr>
            </w:pPr>
          </w:p>
        </w:tc>
      </w:tr>
      <w:tr w:rsidR="00BE4085" w:rsidRPr="00FB589B" w:rsidTr="000D70DB">
        <w:tc>
          <w:tcPr>
            <w:tcW w:w="1242" w:type="dxa"/>
          </w:tcPr>
          <w:p w:rsidR="00BE4085" w:rsidRPr="00FB589B" w:rsidRDefault="00BE4085" w:rsidP="000D70DB">
            <w:pPr>
              <w:widowControl w:val="0"/>
              <w:tabs>
                <w:tab w:val="num" w:pos="1260"/>
              </w:tabs>
              <w:rPr>
                <w:rFonts w:ascii="Tahoma" w:hAnsi="Tahoma" w:cs="Tahoma"/>
                <w:sz w:val="22"/>
                <w:szCs w:val="22"/>
              </w:rPr>
            </w:pPr>
          </w:p>
        </w:tc>
        <w:tc>
          <w:tcPr>
            <w:tcW w:w="2552" w:type="dxa"/>
            <w:tcBorders>
              <w:top w:val="single" w:sz="2" w:space="0" w:color="auto"/>
              <w:bottom w:val="single" w:sz="12" w:space="0" w:color="auto"/>
              <w:right w:val="single" w:sz="12" w:space="0" w:color="auto"/>
            </w:tcBorders>
          </w:tcPr>
          <w:p w:rsidR="00BE4085" w:rsidRPr="00FB589B" w:rsidRDefault="00BE4085" w:rsidP="000D70DB">
            <w:pPr>
              <w:widowControl w:val="0"/>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rsidR="00BE4085" w:rsidRPr="00FB589B" w:rsidRDefault="00BE4085" w:rsidP="000D70DB">
            <w:pPr>
              <w:widowControl w:val="0"/>
              <w:tabs>
                <w:tab w:val="num" w:pos="1260"/>
              </w:tabs>
              <w:rPr>
                <w:rFonts w:ascii="Tahoma" w:hAnsi="Tahoma" w:cs="Tahoma"/>
                <w:b/>
                <w:bCs/>
              </w:rPr>
            </w:pPr>
            <w:r w:rsidRPr="00FB589B">
              <w:rPr>
                <w:rFonts w:ascii="Tahoma" w:hAnsi="Tahoma" w:cs="Tahoma"/>
                <w:b/>
              </w:rPr>
              <w:t>Attention:</w:t>
            </w:r>
          </w:p>
        </w:tc>
        <w:tc>
          <w:tcPr>
            <w:tcW w:w="3146" w:type="dxa"/>
          </w:tcPr>
          <w:p w:rsidR="00BE4085" w:rsidRPr="00FB589B" w:rsidRDefault="00BE4085" w:rsidP="000D70DB">
            <w:pPr>
              <w:widowControl w:val="0"/>
              <w:tabs>
                <w:tab w:val="num" w:pos="1260"/>
              </w:tabs>
              <w:rPr>
                <w:rFonts w:ascii="Tahoma" w:hAnsi="Tahoma" w:cs="Tahoma"/>
              </w:rPr>
            </w:pPr>
          </w:p>
        </w:tc>
      </w:tr>
    </w:tbl>
    <w:p w:rsidR="00B64015" w:rsidRPr="00FB589B" w:rsidRDefault="00B64015" w:rsidP="000D70DB">
      <w:pPr>
        <w:widowControl w:val="0"/>
        <w:tabs>
          <w:tab w:val="num" w:pos="1260"/>
        </w:tabs>
        <w:rPr>
          <w:rFonts w:ascii="Tahoma" w:hAnsi="Tahoma" w:cs="Tahoma"/>
          <w:sz w:val="20"/>
          <w:szCs w:val="20"/>
        </w:rPr>
      </w:pPr>
    </w:p>
    <w:p w:rsidR="005631C8" w:rsidRPr="00FB589B" w:rsidRDefault="005631C8" w:rsidP="000D70DB">
      <w:pPr>
        <w:widowControl w:val="0"/>
        <w:tabs>
          <w:tab w:val="num" w:pos="1418"/>
        </w:tabs>
        <w:ind w:left="1418"/>
        <w:rPr>
          <w:rFonts w:ascii="Tahoma" w:hAnsi="Tahoma" w:cs="Tahoma"/>
          <w:sz w:val="20"/>
          <w:szCs w:val="20"/>
        </w:rPr>
      </w:pPr>
      <w:r w:rsidRPr="00FB589B">
        <w:rPr>
          <w:rFonts w:ascii="Tahoma" w:hAnsi="Tahoma" w:cs="Tahoma"/>
          <w:sz w:val="20"/>
          <w:szCs w:val="20"/>
        </w:rPr>
        <w:t>Each Framework Purchaser shall agree a contact name with the Supplier for the purpose of any Mini-Competition Contract. Notice given by a Supplier to a Framework Purchaser shall not constitute a notice given to TII.</w:t>
      </w:r>
    </w:p>
    <w:p w:rsidR="00B64015" w:rsidRPr="00FB589B" w:rsidRDefault="00B64015" w:rsidP="000D70DB">
      <w:pPr>
        <w:pStyle w:val="Heading5"/>
      </w:pPr>
      <w:r w:rsidRPr="00FB589B">
        <w:t xml:space="preserve">Any notice required or authorised by this Framework Agreement to be given by a party (which for these purposes of this Clause </w:t>
      </w:r>
      <w:r w:rsidR="00F61E51" w:rsidRPr="00FB589B">
        <w:t xml:space="preserve">21 </w:t>
      </w:r>
      <w:r w:rsidRPr="00FB589B">
        <w:t xml:space="preserve">includes any Framework Purchaser) to the other shall be in writing and may be given by hand or sent by pre-paid post or fax transmission to the address set out at and marked for the attention of the person identified in Clause </w:t>
      </w:r>
      <w:r w:rsidR="00590B01" w:rsidRPr="00FB589B">
        <w:fldChar w:fldCharType="begin"/>
      </w:r>
      <w:r w:rsidR="00590B01" w:rsidRPr="00FB589B">
        <w:instrText xml:space="preserve"> REF _Ref244598575 \w \h  \* MERGEFORMAT </w:instrText>
      </w:r>
      <w:r w:rsidR="00590B01" w:rsidRPr="00FB589B">
        <w:fldChar w:fldCharType="separate"/>
      </w:r>
      <w:r w:rsidR="00616B2E">
        <w:t>21.1</w:t>
      </w:r>
      <w:r w:rsidR="00590B01" w:rsidRPr="00FB589B">
        <w:fldChar w:fldCharType="end"/>
      </w:r>
      <w:r w:rsidR="00FB589B">
        <w:t>.</w:t>
      </w:r>
    </w:p>
    <w:p w:rsidR="00B64015" w:rsidRPr="00B5464C" w:rsidRDefault="00B64015" w:rsidP="000D70DB">
      <w:pPr>
        <w:pStyle w:val="Heading5"/>
      </w:pPr>
      <w:r w:rsidRPr="00B5464C">
        <w:t xml:space="preserve">Any notice or other communication shall be deemed to have been duly given if signed by or on behalf of a duly authorised officer of the party giving the notice and: </w:t>
      </w:r>
    </w:p>
    <w:p w:rsidR="00B64015" w:rsidRPr="00B5464C" w:rsidRDefault="00B64015" w:rsidP="000D70DB">
      <w:pPr>
        <w:pStyle w:val="Heading6"/>
      </w:pPr>
      <w:proofErr w:type="gramStart"/>
      <w:r w:rsidRPr="00B5464C">
        <w:lastRenderedPageBreak/>
        <w:t>if</w:t>
      </w:r>
      <w:proofErr w:type="gramEnd"/>
      <w:r w:rsidRPr="00B5464C">
        <w:t xml:space="preserve"> delivered by hand, at the time of delivery to the addressee or its duly authorised agent;</w:t>
      </w:r>
    </w:p>
    <w:p w:rsidR="00B64015" w:rsidRPr="00B5464C" w:rsidRDefault="00B64015" w:rsidP="000D70DB">
      <w:pPr>
        <w:pStyle w:val="Heading6"/>
      </w:pPr>
      <w:r w:rsidRPr="00B5464C">
        <w:t>if sent by pre-paid post, two working days after posting if addressed to the party to whom such notice is to be given at the address set forth for such party in this Framework Agreement;</w:t>
      </w:r>
    </w:p>
    <w:p w:rsidR="00B64015" w:rsidRPr="00B5464C" w:rsidRDefault="00B64015" w:rsidP="000D70DB">
      <w:pPr>
        <w:pStyle w:val="Heading6"/>
      </w:pPr>
      <w:proofErr w:type="gramStart"/>
      <w:r w:rsidRPr="00B5464C">
        <w:t>if</w:t>
      </w:r>
      <w:proofErr w:type="gramEnd"/>
      <w:r w:rsidRPr="00B5464C">
        <w:t xml:space="preserve"> transmitted by electronic means on receipt of ‘read receipt’ or equivalent.  </w:t>
      </w:r>
    </w:p>
    <w:p w:rsidR="00B64015" w:rsidRPr="00B5464C" w:rsidRDefault="00B64015" w:rsidP="000D70DB">
      <w:pPr>
        <w:pStyle w:val="Heading5"/>
      </w:pPr>
      <w:bookmarkStart w:id="121" w:name="_Ref244600618"/>
      <w:r w:rsidRPr="00FB589B">
        <w:t xml:space="preserve">All notices, documents and communications provided under this Framework Agreement or a </w:t>
      </w:r>
      <w:r w:rsidR="001C23D5" w:rsidRPr="00FB589B">
        <w:t>Mini-Competition</w:t>
      </w:r>
      <w:r w:rsidRPr="00FB589B">
        <w:t xml:space="preserve"> Contract shall be in the English language save that nothing in this Clause </w:t>
      </w:r>
      <w:r w:rsidR="001A0AC8" w:rsidRPr="00FB589B">
        <w:t>21.4</w:t>
      </w:r>
      <w:r w:rsidRPr="00FB589B">
        <w:t xml:space="preserve"> shall restrict or prejudice the ability of a Framework Purchaser to comply with its obligations under the Official Languages </w:t>
      </w:r>
      <w:r w:rsidRPr="00B5464C">
        <w:t>Act 2003.</w:t>
      </w:r>
      <w:bookmarkEnd w:id="121"/>
    </w:p>
    <w:p w:rsidR="00B64015" w:rsidRPr="00B5464C" w:rsidRDefault="00B64015" w:rsidP="000D70DB">
      <w:pPr>
        <w:pStyle w:val="Heading5"/>
      </w:pPr>
      <w:r w:rsidRPr="00B5464C">
        <w:t>Any party may, by notice to the others in compliance with this Clause</w:t>
      </w:r>
      <w:r w:rsidR="00F61E51" w:rsidRPr="00B5464C">
        <w:t xml:space="preserve"> 21 </w:t>
      </w:r>
      <w:r w:rsidRPr="00B5464C">
        <w:t xml:space="preserve">change the contact details set out at Clause </w:t>
      </w:r>
      <w:r w:rsidR="00590B01" w:rsidRPr="00B5464C">
        <w:fldChar w:fldCharType="begin"/>
      </w:r>
      <w:r w:rsidR="00590B01" w:rsidRPr="00B5464C">
        <w:instrText xml:space="preserve"> REF _Ref244598575 \w \h  \* MERGEFORMAT </w:instrText>
      </w:r>
      <w:r w:rsidR="00590B01" w:rsidRPr="00B5464C">
        <w:fldChar w:fldCharType="separate"/>
      </w:r>
      <w:r w:rsidR="00616B2E">
        <w:t>21.1</w:t>
      </w:r>
      <w:r w:rsidR="00590B01" w:rsidRPr="00B5464C">
        <w:fldChar w:fldCharType="end"/>
      </w:r>
      <w:r w:rsidRPr="00B5464C">
        <w:t xml:space="preserve">. </w:t>
      </w:r>
    </w:p>
    <w:p w:rsidR="00B64015" w:rsidRPr="00B5464C" w:rsidRDefault="00B64015" w:rsidP="000D70DB">
      <w:pPr>
        <w:pStyle w:val="Heading4"/>
      </w:pPr>
      <w:bookmarkStart w:id="122" w:name="_Ref244598301"/>
      <w:r w:rsidRPr="00B5464C">
        <w:t>Waiver</w:t>
      </w:r>
      <w:bookmarkEnd w:id="122"/>
    </w:p>
    <w:p w:rsidR="00B64015" w:rsidRPr="00B5464C" w:rsidRDefault="00B64015" w:rsidP="000D70DB">
      <w:pPr>
        <w:pStyle w:val="Heading5"/>
      </w:pPr>
      <w:r w:rsidRPr="00B5464C">
        <w:t xml:space="preserve">Failure or neglect by </w:t>
      </w:r>
      <w:r w:rsidR="005631C8" w:rsidRPr="00B5464C">
        <w:t xml:space="preserve">TII or </w:t>
      </w:r>
      <w:r w:rsidRPr="00B5464C">
        <w:t>any Framework Purchaser to enforce at any time any provision of this Framework Agreement</w:t>
      </w:r>
      <w:r w:rsidR="00AF509E">
        <w:t xml:space="preserve"> or any Mini-Competition Contract</w:t>
      </w:r>
      <w:r w:rsidRPr="00B5464C">
        <w:t xml:space="preserve"> shall not be construed or deemed to be a waiver of</w:t>
      </w:r>
      <w:r w:rsidR="005631C8" w:rsidRPr="00B5464C">
        <w:t xml:space="preserve"> TII’s or</w:t>
      </w:r>
      <w:r w:rsidRPr="00B5464C">
        <w:t xml:space="preserve"> that Framework Purchaser’s rights hereunder, nor in any way affect the validity of the whole or any part of this Framework Agreement, nor prejudice </w:t>
      </w:r>
      <w:r w:rsidR="005631C8" w:rsidRPr="00B5464C">
        <w:t>TII’s or th</w:t>
      </w:r>
      <w:r w:rsidR="00AF509E">
        <w:t>e</w:t>
      </w:r>
      <w:r w:rsidR="005631C8" w:rsidRPr="00B5464C">
        <w:t xml:space="preserve"> </w:t>
      </w:r>
      <w:r w:rsidRPr="00B5464C">
        <w:t>Framework Purchaser’s rights to take subsequent action.</w:t>
      </w:r>
    </w:p>
    <w:p w:rsidR="00B64015" w:rsidRPr="00B5464C" w:rsidRDefault="00B64015" w:rsidP="000D70DB">
      <w:pPr>
        <w:pStyle w:val="Heading4"/>
        <w:keepNext/>
        <w:widowControl w:val="0"/>
      </w:pPr>
      <w:r w:rsidRPr="00B5464C">
        <w:t>Severability</w:t>
      </w:r>
    </w:p>
    <w:p w:rsidR="00B64015" w:rsidRPr="00B5464C" w:rsidRDefault="00B64015" w:rsidP="000D70DB">
      <w:pPr>
        <w:pStyle w:val="Heading5"/>
        <w:keepNext/>
        <w:widowControl w:val="0"/>
      </w:pPr>
      <w:r w:rsidRPr="00B5464C">
        <w:t>If any provision of this Framework Agreement is held by any competent authority to be invalid, unlawful or unenforceable in whole or part, the validity of the other provisions of this Framework Agreement and the remainder of the provision in question shall not be affected thereby.</w:t>
      </w:r>
    </w:p>
    <w:p w:rsidR="00B64015" w:rsidRPr="00B5464C" w:rsidRDefault="00B64015" w:rsidP="000D70DB">
      <w:pPr>
        <w:pStyle w:val="Heading4"/>
      </w:pPr>
      <w:r w:rsidRPr="00B5464C">
        <w:t>Relationship</w:t>
      </w:r>
    </w:p>
    <w:p w:rsidR="00B64015" w:rsidRPr="00B5464C" w:rsidRDefault="00B64015" w:rsidP="000D70DB">
      <w:pPr>
        <w:pStyle w:val="Heading5"/>
      </w:pPr>
      <w:r w:rsidRPr="00B5464C">
        <w:t xml:space="preserve">The Supplier shall not be the authorised agent of </w:t>
      </w:r>
      <w:r w:rsidR="005631C8" w:rsidRPr="00B5464C">
        <w:t xml:space="preserve">TII or </w:t>
      </w:r>
      <w:r w:rsidRPr="00B5464C">
        <w:t xml:space="preserve">any Framework Purchaser or have the right or authority either express or implied to create or incur any liability against or on behalf of </w:t>
      </w:r>
      <w:r w:rsidR="005631C8" w:rsidRPr="00B5464C">
        <w:t xml:space="preserve">TII or </w:t>
      </w:r>
      <w:r w:rsidRPr="00B5464C">
        <w:t xml:space="preserve">any Framework Purchaser. In particular, the Supplier shall not hold itself out, nor permit any person to hold it out, as being authorised to bind or pledge the credit of </w:t>
      </w:r>
      <w:r w:rsidR="005631C8" w:rsidRPr="00B5464C">
        <w:t xml:space="preserve">TII or </w:t>
      </w:r>
      <w:r w:rsidRPr="00B5464C">
        <w:t>any Framework Purchaser in any way and shall not do any act that might reasonably create the impression that it is so authorised.</w:t>
      </w:r>
      <w:bookmarkStart w:id="123" w:name="_Toc185823139"/>
      <w:bookmarkEnd w:id="123"/>
    </w:p>
    <w:p w:rsidR="00E71318" w:rsidRPr="00B63ED4" w:rsidRDefault="00B64015" w:rsidP="000D70DB">
      <w:pPr>
        <w:pStyle w:val="Heading5"/>
      </w:pPr>
      <w:r w:rsidRPr="00B5464C">
        <w:t xml:space="preserve">It is acknowledged by all parties that the Supplier will at all times be an independent contractor, and nothing in this Framework Agreement will be construed (and the Supplier will not hold out its relationship) as constituting a partnership, joint venture, representation, agency or employer and employee relationship between </w:t>
      </w:r>
      <w:r w:rsidR="005631C8" w:rsidRPr="00B5464C">
        <w:t xml:space="preserve">TII and/or </w:t>
      </w:r>
      <w:r w:rsidRPr="00B5464C">
        <w:t>any Framework Purchaser and the Supplier.</w:t>
      </w:r>
    </w:p>
    <w:p w:rsidR="00B64015" w:rsidRPr="00B5464C" w:rsidRDefault="00B64015" w:rsidP="000D70DB">
      <w:pPr>
        <w:pStyle w:val="Heading4"/>
      </w:pPr>
      <w:r w:rsidRPr="00B5464C">
        <w:t>Force Majeure</w:t>
      </w:r>
    </w:p>
    <w:p w:rsidR="00AF509E" w:rsidRPr="00FB589B" w:rsidRDefault="00AF509E" w:rsidP="000D70DB">
      <w:pPr>
        <w:pStyle w:val="Heading5"/>
      </w:pPr>
      <w:r w:rsidRPr="000E4955">
        <w:t>No delay or failure in performance by either party hereto shall constitute default hereunder or give rise to any claim for damages or loss including anticipated profits if such delay or failure is caused by Force Majeure</w:t>
      </w:r>
      <w:r w:rsidR="0073775D">
        <w:t>, as defined in clause 2</w:t>
      </w:r>
      <w:r w:rsidR="006D3F44">
        <w:t>5</w:t>
      </w:r>
      <w:r w:rsidRPr="000E4955">
        <w:t xml:space="preserve">.2. Unless otherwise instructed by </w:t>
      </w:r>
      <w:r w:rsidRPr="00FB589B">
        <w:t>Framework Purchasers, the Supplier shall recommence performance as soon as possible after the Force Majeure has ceased.</w:t>
      </w:r>
    </w:p>
    <w:p w:rsidR="00106218" w:rsidRPr="00FB589B" w:rsidRDefault="0073775D" w:rsidP="000D70DB">
      <w:pPr>
        <w:pStyle w:val="Heading5"/>
        <w:rPr>
          <w:rFonts w:ascii="Calibri" w:hAnsi="Calibri" w:cs="Calibri"/>
          <w:sz w:val="22"/>
          <w:szCs w:val="22"/>
        </w:rPr>
      </w:pPr>
      <w:r w:rsidRPr="00FB589B">
        <w:lastRenderedPageBreak/>
        <w:t>Force Majeure shall mean an occurrence beyond the control and without the fault or negligence of the party affected and which the said party is unable to prevent or provide against by the exercise of reasonable diligence including, but not limited to: - acts of God or the public enemy; expropriation or confiscation of facilities; any form of Government intervention; war, hostilities, rebellion, terrorist activity; local or national emergency, sabotage or riots; floods, unusually severe weather conditions which could not reasonably have been anticipated; fires, explosions or other catastrophes; national or district strikes or any other concerted acts of workmen or other similar occurrences other than strikes or concerted acts of the Supplier’s workforce.</w:t>
      </w:r>
    </w:p>
    <w:p w:rsidR="00B64015" w:rsidRPr="00FB589B" w:rsidRDefault="00B64015" w:rsidP="000D70DB">
      <w:pPr>
        <w:pStyle w:val="Heading5"/>
      </w:pPr>
      <w:r w:rsidRPr="00FB589B">
        <w:rPr>
          <w:rStyle w:val="BBLegal2a"/>
          <w:rFonts w:cs="Tahoma"/>
        </w:rPr>
        <w:t xml:space="preserve">If </w:t>
      </w:r>
      <w:r w:rsidRPr="00FB589B">
        <w:t>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rsidR="00074F46" w:rsidRPr="00FB589B" w:rsidRDefault="00B64015" w:rsidP="000D70DB">
      <w:pPr>
        <w:pStyle w:val="Heading5"/>
        <w:rPr>
          <w:rStyle w:val="BBLegal2a"/>
          <w:rFonts w:cs="Tahoma"/>
        </w:rPr>
      </w:pPr>
      <w:r w:rsidRPr="00FB589B">
        <w:rPr>
          <w:rStyle w:val="BBLegal2a"/>
          <w:rFonts w:cs="Tahoma"/>
        </w:rPr>
        <w:t xml:space="preserve">No Affected Party shall in any </w:t>
      </w:r>
      <w:r w:rsidRPr="00FB589B">
        <w:t>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effects</w:t>
      </w:r>
      <w:r w:rsidRPr="00FB589B">
        <w:rPr>
          <w:rStyle w:val="BBLegal2a"/>
          <w:rFonts w:cs="Tahoma"/>
        </w:rPr>
        <w:t xml:space="preserve"> of the Force Majeure on the performance of its obligations under this Framework Agreement. The Affected Party shall resume performance of its obligations under this Framework Agreement once the Force Majeure has ended.</w:t>
      </w:r>
    </w:p>
    <w:p w:rsidR="00074F46" w:rsidRPr="00FB589B" w:rsidRDefault="00074F46" w:rsidP="000D70DB">
      <w:pPr>
        <w:pStyle w:val="Heading5"/>
      </w:pPr>
      <w:r w:rsidRPr="00FB589B">
        <w:t>If any delay or failure in performance, as set out above, persists for 14 days or more, Framework Purchasers shall have the right to terminate the relevant Mini-Competition Contract by giving 7 days’ notice in writing to the Supplier.</w:t>
      </w:r>
    </w:p>
    <w:p w:rsidR="00074F46" w:rsidRPr="00074F46" w:rsidRDefault="00074F46" w:rsidP="000D70DB">
      <w:pPr>
        <w:pStyle w:val="Heading5"/>
        <w:rPr>
          <w:rStyle w:val="BBLegal2a"/>
          <w:rFonts w:cs="Tahoma"/>
        </w:rPr>
      </w:pPr>
      <w:r w:rsidRPr="0096393F">
        <w:rPr>
          <w:rStyle w:val="BBLegal2a"/>
          <w:rFonts w:cs="Tahoma"/>
        </w:rPr>
        <w:t xml:space="preserve">It is agreed that any failure by the Supplier to perform, or any delay by the Supplier in performing </w:t>
      </w:r>
      <w:r w:rsidRPr="00B63ED4">
        <w:t>its</w:t>
      </w:r>
      <w:r w:rsidRPr="0096393F">
        <w:rPr>
          <w:rStyle w:val="BBLegal2a"/>
          <w:rFonts w:cs="Tahoma"/>
        </w:rPr>
        <w:t xml:space="preserve"> obligations under </w:t>
      </w:r>
      <w:r w:rsidRPr="00B63ED4">
        <w:t>the Framework Agreement</w:t>
      </w:r>
      <w:r w:rsidRPr="0096393F">
        <w:rPr>
          <w:rStyle w:val="BBLegal2a"/>
          <w:rFonts w:cs="Tahoma"/>
        </w:rPr>
        <w:t xml:space="preserve">, which results from any failure or delay in the performance of its obligations by any person, firm </w:t>
      </w:r>
      <w:r w:rsidRPr="00EE5BAC">
        <w:rPr>
          <w:rStyle w:val="BBLegal2a"/>
          <w:rFonts w:cs="Tahoma"/>
        </w:rPr>
        <w:t>or company with which the Supplier has a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rsidR="00B64015" w:rsidRPr="00B5464C" w:rsidRDefault="00B64015" w:rsidP="000D70DB">
      <w:pPr>
        <w:pStyle w:val="Heading4"/>
      </w:pPr>
      <w:bookmarkStart w:id="124" w:name="_Ref244598305"/>
      <w:r w:rsidRPr="00B5464C">
        <w:t>Publicity</w:t>
      </w:r>
      <w:bookmarkEnd w:id="124"/>
    </w:p>
    <w:p w:rsidR="00B64015" w:rsidRDefault="00B64015" w:rsidP="000D70DB">
      <w:pPr>
        <w:pStyle w:val="Heading5"/>
        <w:rPr>
          <w:rStyle w:val="BBLegal2a"/>
          <w:rFonts w:cs="Tahoma"/>
        </w:rPr>
      </w:pPr>
      <w:r w:rsidRPr="00B5464C">
        <w:rPr>
          <w:rStyle w:val="BBLegal2a"/>
          <w:rFonts w:cs="Tahoma"/>
        </w:rPr>
        <w:t xml:space="preserve">The Supplier shall </w:t>
      </w:r>
      <w:r w:rsidRPr="000D70DB">
        <w:t xml:space="preserve">ensure that no publicity relating to the </w:t>
      </w:r>
      <w:r w:rsidR="00153E39" w:rsidRPr="000D70DB">
        <w:t>Products</w:t>
      </w:r>
      <w:r w:rsidRPr="000D70DB">
        <w:t xml:space="preserve"> shall take place without the prior written consent of </w:t>
      </w:r>
      <w:r w:rsidR="00461D5A" w:rsidRPr="000D70DB">
        <w:t>TII</w:t>
      </w:r>
      <w:r w:rsidRPr="000D70DB">
        <w:t xml:space="preserve">.  For the avoidance of doubt, this </w:t>
      </w:r>
      <w:bookmarkStart w:id="125" w:name="_DV_C224"/>
      <w:r w:rsidRPr="000D70DB">
        <w:t xml:space="preserve">restriction </w:t>
      </w:r>
      <w:bookmarkEnd w:id="125"/>
      <w:r w:rsidRPr="000D70DB">
        <w:t>includes internal publicity and using any Framework Purchaser as a referee</w:t>
      </w:r>
      <w:r w:rsidRPr="00B5464C">
        <w:rPr>
          <w:rStyle w:val="BBLegal2a"/>
          <w:rFonts w:cs="Tahoma"/>
        </w:rPr>
        <w:t>.</w:t>
      </w:r>
    </w:p>
    <w:p w:rsidR="00B64015" w:rsidRPr="00B5464C" w:rsidRDefault="00B64015" w:rsidP="000D70DB">
      <w:pPr>
        <w:pStyle w:val="Heading4"/>
      </w:pPr>
      <w:bookmarkStart w:id="126" w:name="_Ref244598307"/>
      <w:r w:rsidRPr="00B5464C">
        <w:t>Data Protection</w:t>
      </w:r>
      <w:bookmarkEnd w:id="126"/>
    </w:p>
    <w:p w:rsidR="00B64015" w:rsidRDefault="00B64015" w:rsidP="000D70DB">
      <w:pPr>
        <w:pStyle w:val="Heading5"/>
        <w:rPr>
          <w:rStyle w:val="BBLegal2a"/>
          <w:rFonts w:cs="Tahoma"/>
        </w:rPr>
      </w:pPr>
      <w:r w:rsidRPr="00B5464C">
        <w:rPr>
          <w:rStyle w:val="BBLegal2a"/>
          <w:rFonts w:cs="Tahoma"/>
        </w:rPr>
        <w:tab/>
        <w:t xml:space="preserve">The Supplier shall comply with its obligations under the Data Protection </w:t>
      </w:r>
      <w:bookmarkStart w:id="127" w:name="_DV_C229"/>
      <w:r w:rsidRPr="00B5464C">
        <w:rPr>
          <w:rStyle w:val="BBLegal2a"/>
          <w:rFonts w:cs="Tahoma"/>
        </w:rPr>
        <w:t>Acts</w:t>
      </w:r>
      <w:bookmarkEnd w:id="127"/>
      <w:r w:rsidRPr="00B5464C">
        <w:rPr>
          <w:rStyle w:val="BBLegal2a"/>
          <w:rFonts w:cs="Tahoma"/>
        </w:rPr>
        <w:t xml:space="preserve"> 1988 </w:t>
      </w:r>
      <w:bookmarkStart w:id="128" w:name="_DV_C231"/>
      <w:r w:rsidRPr="00B5464C">
        <w:rPr>
          <w:rStyle w:val="BBLegal2a"/>
          <w:rFonts w:cs="Tahoma"/>
        </w:rPr>
        <w:t xml:space="preserve">and 2003 and all regulations made thereunder </w:t>
      </w:r>
      <w:bookmarkEnd w:id="128"/>
      <w:r w:rsidRPr="00B5464C">
        <w:rPr>
          <w:rStyle w:val="BBLegal2a"/>
          <w:rFonts w:cs="Tahoma"/>
        </w:rPr>
        <w:t>(</w:t>
      </w:r>
      <w:r w:rsidRPr="00B5464C">
        <w:rPr>
          <w:rStyle w:val="BBLegal2a"/>
          <w:rFonts w:cs="Tahoma"/>
          <w:b/>
          <w:bCs/>
        </w:rPr>
        <w:t>“Applicable Data Protection Legislation”</w:t>
      </w:r>
      <w:r w:rsidRPr="00B5464C">
        <w:rPr>
          <w:rStyle w:val="BBLegal2a"/>
          <w:rFonts w:cs="Tahoma"/>
        </w:rPr>
        <w:t>)</w:t>
      </w:r>
      <w:bookmarkStart w:id="129" w:name="_DV_C232"/>
      <w:r w:rsidRPr="00B5464C">
        <w:rPr>
          <w:rStyle w:val="BBLegal2a"/>
          <w:rFonts w:cs="Tahoma"/>
        </w:rPr>
        <w:t xml:space="preserve">, in the collection and storage of data pursuant to this </w:t>
      </w:r>
      <w:bookmarkEnd w:id="129"/>
      <w:r w:rsidRPr="00B5464C">
        <w:rPr>
          <w:rStyle w:val="BBLegal2a"/>
          <w:rFonts w:cs="Tahoma"/>
        </w:rPr>
        <w:t xml:space="preserve">Framework Agreement. In particular, the Supplier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 </w:t>
      </w:r>
    </w:p>
    <w:p w:rsidR="00B64015" w:rsidRPr="00B5464C" w:rsidRDefault="00B64015" w:rsidP="000D70DB">
      <w:pPr>
        <w:pStyle w:val="Heading5"/>
      </w:pPr>
      <w:r w:rsidRPr="00B5464C">
        <w:t xml:space="preserve">The Supplier shall indemnify </w:t>
      </w:r>
      <w:r w:rsidR="005631C8" w:rsidRPr="00B5464C">
        <w:t xml:space="preserve">TII and </w:t>
      </w:r>
      <w:r w:rsidRPr="00B5464C">
        <w:t xml:space="preserve">each Framework Purchaser against all claims and proceedings and all liabilities, losses, costs, claims, actions, proceedings, demands by third </w:t>
      </w:r>
      <w:r w:rsidRPr="00B5464C">
        <w:lastRenderedPageBreak/>
        <w:t xml:space="preserve">parties and expenses incurred in connection therewith made or brought by any person in respect of any loss, damage or distress caused to that person as a result of the Supplier’s unauthorised or unlawful processing or the Supplier’s destruction of or damage to any personal data held by the Supplier, its employees or agents or due to any failure by the Supplier to comply with this Clause </w:t>
      </w:r>
      <w:r w:rsidR="00C6744F">
        <w:t>27</w:t>
      </w:r>
      <w:r w:rsidRPr="00B5464C">
        <w:t>.</w:t>
      </w:r>
    </w:p>
    <w:p w:rsidR="00B64015" w:rsidRPr="000D70DB" w:rsidRDefault="00B64015" w:rsidP="000D70DB">
      <w:pPr>
        <w:pStyle w:val="Heading4"/>
        <w:rPr>
          <w:rStyle w:val="BBLegal2a"/>
          <w:rFonts w:cs="Tahoma"/>
          <w:b w:val="0"/>
        </w:rPr>
      </w:pPr>
      <w:r w:rsidRPr="00B63ED4">
        <w:t>Conflict</w:t>
      </w:r>
      <w:r w:rsidR="00106218" w:rsidRPr="009B3911">
        <w:rPr>
          <w:rStyle w:val="BBLegal2a"/>
          <w:rFonts w:cs="Tahoma"/>
        </w:rPr>
        <w:t>s</w:t>
      </w:r>
      <w:r w:rsidR="00FB589B">
        <w:rPr>
          <w:rStyle w:val="BBLegal2a"/>
          <w:rFonts w:cs="Tahoma"/>
        </w:rPr>
        <w:t>,</w:t>
      </w:r>
      <w:r w:rsidR="00106218" w:rsidRPr="000D70DB">
        <w:rPr>
          <w:rStyle w:val="BBLegal2a"/>
          <w:rFonts w:cs="Tahoma"/>
        </w:rPr>
        <w:t xml:space="preserve"> </w:t>
      </w:r>
      <w:r w:rsidR="00106218" w:rsidRPr="000D70DB">
        <w:t>Registrable Interests and Corrupt Gifts</w:t>
      </w:r>
    </w:p>
    <w:p w:rsidR="00074F46" w:rsidRPr="00B63ED4" w:rsidRDefault="00B64015" w:rsidP="000D70DB">
      <w:pPr>
        <w:pStyle w:val="Heading5"/>
        <w:rPr>
          <w:rStyle w:val="BBLegal2a"/>
          <w:rFonts w:ascii="Times New Roman" w:hAnsi="Times New Roman" w:cs="Tahoma"/>
        </w:rPr>
      </w:pPr>
      <w:r w:rsidRPr="00B63ED4">
        <w:rPr>
          <w:rStyle w:val="BBLegal2a"/>
          <w:rFonts w:cs="Tahoma"/>
        </w:rPr>
        <w:t xml:space="preserve">The Supplier </w:t>
      </w:r>
      <w:r w:rsidR="00106218" w:rsidRPr="000D70DB">
        <w:t xml:space="preserve">confirms that it has carried out a conflicts of interest check and is satisfied that it has no conflicts in relation to the </w:t>
      </w:r>
      <w:r w:rsidR="00153E39" w:rsidRPr="000D70DB">
        <w:t>provision of</w:t>
      </w:r>
      <w:r w:rsidR="00106218" w:rsidRPr="000D70DB">
        <w:t xml:space="preserve"> </w:t>
      </w:r>
      <w:bookmarkStart w:id="130" w:name="_BPDCD_123"/>
      <w:r w:rsidR="00106218" w:rsidRPr="000D70DB">
        <w:t xml:space="preserve">the </w:t>
      </w:r>
      <w:r w:rsidR="00153E39" w:rsidRPr="000D70DB">
        <w:t>Products</w:t>
      </w:r>
      <w:r w:rsidR="00106218" w:rsidRPr="000D70DB">
        <w:t xml:space="preserve"> </w:t>
      </w:r>
      <w:bookmarkEnd w:id="130"/>
      <w:r w:rsidR="00106218" w:rsidRPr="000D70DB">
        <w:t>and its obligations undertaken under this Framework Agreement. The Supplier hereby undertakes to advise the Framework Purchaser forthwith should any conflict or potential conflict of interest come to its attention during the currency of this Framework Agreement and to comply with the Framework Purchaser’s directions in respect thereof. Any registrable interest involving the Supplier (and any subcontractor or agent as the</w:t>
      </w:r>
      <w:r w:rsidR="00106218" w:rsidRPr="000D70DB">
        <w:rPr>
          <w:rStyle w:val="BBLegal2a"/>
          <w:rFonts w:cs="Tahoma"/>
        </w:rPr>
        <w:t xml:space="preserve"> case may be) and the Framework Purchaser, or their relatives must be fully disclosed to the Framework Purchaser immediately upon such information becoming known to the Supplier and to comply with the Framework Purchaser’s directions in respect thereof, to the satisfaction of the Framework Purchaser.</w:t>
      </w:r>
    </w:p>
    <w:p w:rsidR="00D23A0A" w:rsidRPr="002546E3" w:rsidRDefault="00106218" w:rsidP="000D70DB">
      <w:pPr>
        <w:pStyle w:val="Heading5"/>
      </w:pPr>
      <w:r w:rsidRPr="000D70DB">
        <w:rPr>
          <w:rStyle w:val="BBLegal2a"/>
          <w:rFonts w:cs="Tahoma"/>
        </w:rPr>
        <w:t xml:space="preserve">The </w:t>
      </w:r>
      <w:r w:rsidRPr="00B63ED4">
        <w:t>terms “registrable</w:t>
      </w:r>
      <w:r w:rsidRPr="009B3911">
        <w:t xml:space="preserve"> interest” and “relative” shall be interpreted as per section 2 of the Ethics in Public Office Act, 1995. The Supplier</w:t>
      </w:r>
      <w:r w:rsidRPr="000D70DB">
        <w:rPr>
          <w:rStyle w:val="BBLegal2a"/>
          <w:rFonts w:cs="Tahoma"/>
        </w:rPr>
        <w:t xml:space="preserve"> shall not offer or agree to give any public servant any gift or consideration or commission of any kind as an inducement or reward for doing or forbearing to do or for having done or forborne to do any action in relation to the obtaining or execution of this or any other public contra</w:t>
      </w:r>
      <w:r w:rsidR="001A0AC8">
        <w:rPr>
          <w:rStyle w:val="BBLegal2a"/>
          <w:rFonts w:cs="Tahoma"/>
        </w:rPr>
        <w:t xml:space="preserve">ct. Any breach of this </w:t>
      </w:r>
      <w:r w:rsidR="001A0AC8" w:rsidRPr="00FB589B">
        <w:rPr>
          <w:rStyle w:val="BBLegal2a"/>
          <w:rFonts w:cs="Tahoma"/>
        </w:rPr>
        <w:t>clause 28.2</w:t>
      </w:r>
      <w:r w:rsidRPr="00FB589B">
        <w:rPr>
          <w:rStyle w:val="BBLegal2a"/>
          <w:rFonts w:cs="Tahoma"/>
        </w:rPr>
        <w:t xml:space="preserve"> or </w:t>
      </w:r>
      <w:r w:rsidRPr="000D70DB">
        <w:rPr>
          <w:rStyle w:val="BBLegal2a"/>
          <w:rFonts w:cs="Tahoma"/>
        </w:rPr>
        <w:t>the commission of any offence by the Supplier, any sub-contractor, agent, or employee under the Prevention of Corruption Acts, 1889 to 2005 shall entitle the Framework Purchaser to terminate this Framework Agreement forthwith and to recover the amount of any loss resulting from such cancellation, including but not limited to recovery from the Supplier of the amount or value of any such gift, consideration or commission.</w:t>
      </w:r>
    </w:p>
    <w:p w:rsidR="00B64015" w:rsidRPr="00B5464C" w:rsidRDefault="00B64015" w:rsidP="000D70DB">
      <w:pPr>
        <w:pStyle w:val="Heading4"/>
      </w:pPr>
      <w:bookmarkStart w:id="131" w:name="_Ref244598311"/>
      <w:r w:rsidRPr="00B5464C">
        <w:t>Freedom of Information</w:t>
      </w:r>
      <w:bookmarkEnd w:id="131"/>
    </w:p>
    <w:p w:rsidR="00B64015" w:rsidRPr="00B5464C" w:rsidRDefault="00B64015" w:rsidP="000D70DB">
      <w:pPr>
        <w:pStyle w:val="Heading5"/>
      </w:pPr>
      <w:r w:rsidRPr="00B5464C">
        <w:rPr>
          <w:rStyle w:val="BBLegal2a"/>
          <w:rFonts w:cs="Tahoma"/>
        </w:rPr>
        <w:t xml:space="preserve">Each Framework Purchaser </w:t>
      </w:r>
      <w:r w:rsidR="005631C8" w:rsidRPr="00B5464C">
        <w:rPr>
          <w:rStyle w:val="BBLegal2a"/>
          <w:rFonts w:cs="Tahoma"/>
        </w:rPr>
        <w:t xml:space="preserve">and TII </w:t>
      </w:r>
      <w:r w:rsidRPr="00B5464C">
        <w:rPr>
          <w:rStyle w:val="BBLegal2a"/>
          <w:rFonts w:cs="Tahoma"/>
        </w:rPr>
        <w:t xml:space="preserve">is subject to the provisions of the Freedom of Information Act, 2014.  If, for any </w:t>
      </w:r>
      <w:r w:rsidRPr="00B5464C">
        <w:t>reason</w:t>
      </w:r>
      <w:r w:rsidRPr="00B5464C">
        <w:rPr>
          <w:rStyle w:val="BBLegal2a"/>
          <w:rFonts w:cs="Tahoma"/>
        </w:rPr>
        <w:t xml:space="preserve">, the Supplier wishes that information provided to </w:t>
      </w:r>
      <w:r w:rsidR="005631C8" w:rsidRPr="00B5464C">
        <w:rPr>
          <w:rStyle w:val="BBLegal2a"/>
          <w:rFonts w:cs="Tahoma"/>
        </w:rPr>
        <w:t xml:space="preserve">TII or </w:t>
      </w:r>
      <w:r w:rsidRPr="00B5464C">
        <w:rPr>
          <w:rStyle w:val="BBLegal2a"/>
          <w:rFonts w:cs="Tahoma"/>
        </w:rPr>
        <w:t xml:space="preserve">a Framework Purchaser is not disclosed because of its commercially sensitive nature, then it is incumbent upon the Supplier, when providing the information, to identify same and specify the reasons for its sensitivity. It shall not be sufficient for the Supplier to furnish </w:t>
      </w:r>
      <w:r w:rsidR="005631C8" w:rsidRPr="00B5464C">
        <w:rPr>
          <w:rStyle w:val="BBLegal2a"/>
          <w:rFonts w:cs="Tahoma"/>
        </w:rPr>
        <w:t xml:space="preserve">TII or </w:t>
      </w:r>
      <w:r w:rsidRPr="00B5464C">
        <w:rPr>
          <w:rStyle w:val="BBLegal2a"/>
          <w:rFonts w:cs="Tahoma"/>
        </w:rPr>
        <w:t xml:space="preserve">a Framework Purchaser with a general statement of confidentiality in respect of all information furnished to </w:t>
      </w:r>
      <w:r w:rsidR="005631C8" w:rsidRPr="00B5464C">
        <w:rPr>
          <w:rStyle w:val="BBLegal2a"/>
          <w:rFonts w:cs="Tahoma"/>
        </w:rPr>
        <w:t xml:space="preserve">TII or </w:t>
      </w:r>
      <w:r w:rsidRPr="00B5464C">
        <w:rPr>
          <w:rStyle w:val="BBLegal2a"/>
          <w:rFonts w:cs="Tahoma"/>
        </w:rPr>
        <w:t>that Framework Purchaser.</w:t>
      </w:r>
    </w:p>
    <w:p w:rsidR="00B64015" w:rsidRPr="00B5464C" w:rsidRDefault="00B64015" w:rsidP="000D70DB">
      <w:pPr>
        <w:pStyle w:val="Heading4"/>
      </w:pPr>
      <w:bookmarkStart w:id="132" w:name="_Ref244598312"/>
      <w:r w:rsidRPr="009B3911">
        <w:t>Governing</w:t>
      </w:r>
      <w:r w:rsidRPr="00B5464C">
        <w:t xml:space="preserve"> Law</w:t>
      </w:r>
      <w:bookmarkEnd w:id="132"/>
    </w:p>
    <w:p w:rsidR="00344F9F" w:rsidRPr="009B3911" w:rsidRDefault="00B64015" w:rsidP="000D70DB">
      <w:pPr>
        <w:pStyle w:val="Heading5"/>
        <w:rPr>
          <w:rStyle w:val="BBLegal2a"/>
          <w:rFonts w:cs="Tahoma"/>
        </w:rPr>
      </w:pPr>
      <w:r w:rsidRPr="00B5464C">
        <w:rPr>
          <w:rStyle w:val="BBLegal2a"/>
          <w:rFonts w:cs="Tahoma"/>
        </w:rPr>
        <w:t xml:space="preserve">This Framework </w:t>
      </w:r>
      <w:r w:rsidRPr="00B63ED4">
        <w:t>Agreement</w:t>
      </w:r>
      <w:r w:rsidRPr="00B5464C">
        <w:rPr>
          <w:rStyle w:val="BBLegal2a"/>
          <w:rFonts w:cs="Tahoma"/>
        </w:rPr>
        <w:t xml:space="preserve"> and any non-contractual obligations arising out of or in connection with this Framework Agreement shall be governed and construed in accordance with the laws of Ireland.</w:t>
      </w:r>
    </w:p>
    <w:p w:rsidR="00B64015" w:rsidRPr="00433DB9" w:rsidRDefault="00B64015" w:rsidP="000D70DB">
      <w:pPr>
        <w:pStyle w:val="Heading4"/>
        <w:keepNext/>
      </w:pPr>
      <w:bookmarkStart w:id="133" w:name="_Ref244598315"/>
      <w:r w:rsidRPr="00433DB9">
        <w:lastRenderedPageBreak/>
        <w:t>Dispute Resolution</w:t>
      </w:r>
      <w:bookmarkEnd w:id="133"/>
    </w:p>
    <w:p w:rsidR="00C97A2C" w:rsidRPr="00AB6811" w:rsidRDefault="00C97A2C" w:rsidP="000D70DB">
      <w:pPr>
        <w:pStyle w:val="ListParagraph"/>
        <w:keepNext/>
        <w:widowControl w:val="0"/>
        <w:numPr>
          <w:ilvl w:val="0"/>
          <w:numId w:val="127"/>
        </w:numPr>
        <w:overflowPunct w:val="0"/>
        <w:autoSpaceDE w:val="0"/>
        <w:autoSpaceDN w:val="0"/>
        <w:adjustRightInd w:val="0"/>
        <w:spacing w:after="0" w:line="240" w:lineRule="auto"/>
        <w:jc w:val="both"/>
        <w:textAlignment w:val="baseline"/>
        <w:rPr>
          <w:rFonts w:ascii="Tahoma" w:hAnsi="Tahoma" w:cs="Tahoma"/>
          <w:vanish/>
          <w:sz w:val="20"/>
          <w:szCs w:val="20"/>
          <w:lang w:val="en-GB"/>
        </w:rPr>
      </w:pPr>
      <w:bookmarkStart w:id="134" w:name="_Ref244600360"/>
    </w:p>
    <w:p w:rsidR="00C97A2C" w:rsidRPr="00AB6811" w:rsidRDefault="00C97A2C" w:rsidP="000D70DB">
      <w:pPr>
        <w:pStyle w:val="ListParagraph"/>
        <w:keepNext/>
        <w:widowControl w:val="0"/>
        <w:numPr>
          <w:ilvl w:val="0"/>
          <w:numId w:val="127"/>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C97A2C" w:rsidRPr="00AB6811" w:rsidRDefault="00C97A2C" w:rsidP="000D70DB">
      <w:pPr>
        <w:pStyle w:val="ListParagraph"/>
        <w:keepNext/>
        <w:widowControl w:val="0"/>
        <w:numPr>
          <w:ilvl w:val="0"/>
          <w:numId w:val="127"/>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AD4568" w:rsidRPr="000D70DB" w:rsidRDefault="00AD4568" w:rsidP="000D70DB">
      <w:pPr>
        <w:pStyle w:val="ListParagraph"/>
        <w:keepNext/>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AD4568" w:rsidRPr="000D70DB" w:rsidRDefault="00AD4568" w:rsidP="000D70DB">
      <w:pPr>
        <w:pStyle w:val="ListParagraph"/>
        <w:keepNext/>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AD4568" w:rsidRPr="000D70DB" w:rsidRDefault="00AD4568" w:rsidP="000D70DB">
      <w:pPr>
        <w:pStyle w:val="ListParagraph"/>
        <w:keepNext/>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B64015" w:rsidRPr="000D70DB" w:rsidRDefault="00B64015" w:rsidP="000D70DB">
      <w:pPr>
        <w:pStyle w:val="Heading5"/>
        <w:keepNext/>
        <w:rPr>
          <w:rStyle w:val="BBLegal2a"/>
          <w:rFonts w:cs="Tahoma"/>
        </w:rPr>
      </w:pPr>
      <w:r w:rsidRPr="000D70DB">
        <w:rPr>
          <w:rStyle w:val="BBLegal2a"/>
          <w:rFonts w:cs="Tahoma"/>
        </w:rPr>
        <w:t xml:space="preserve">All disputes </w:t>
      </w:r>
      <w:r w:rsidR="005631C8" w:rsidRPr="000D70DB">
        <w:rPr>
          <w:rStyle w:val="BBLegal2a"/>
          <w:rFonts w:cs="Tahoma"/>
        </w:rPr>
        <w:t>that</w:t>
      </w:r>
      <w:r w:rsidRPr="000D70DB">
        <w:rPr>
          <w:rStyle w:val="BBLegal2a"/>
          <w:rFonts w:cs="Tahoma"/>
        </w:rPr>
        <w:t xml:space="preserve"> arise between the Supplier</w:t>
      </w:r>
      <w:r w:rsidR="005631C8" w:rsidRPr="000D70DB">
        <w:rPr>
          <w:rStyle w:val="BBLegal2a"/>
          <w:rFonts w:cs="Tahoma"/>
        </w:rPr>
        <w:t>, TII</w:t>
      </w:r>
      <w:r w:rsidRPr="000D70DB">
        <w:rPr>
          <w:rStyle w:val="BBLegal2a"/>
          <w:rFonts w:cs="Tahoma"/>
        </w:rPr>
        <w:t xml:space="preserve"> and</w:t>
      </w:r>
      <w:r w:rsidR="005631C8" w:rsidRPr="000D70DB">
        <w:rPr>
          <w:rStyle w:val="BBLegal2a"/>
          <w:rFonts w:cs="Tahoma"/>
        </w:rPr>
        <w:t>/or</w:t>
      </w:r>
      <w:r w:rsidRPr="000D70DB">
        <w:rPr>
          <w:rStyle w:val="BBLegal2a"/>
          <w:rFonts w:cs="Tahoma"/>
        </w:rPr>
        <w:t xml:space="preserve"> any Framework Purchaser (each a “disputing party”) in connection with this Framework Agreement or the subject matter of this Framework Agreement shall be dealt with as follows:</w:t>
      </w:r>
      <w:bookmarkEnd w:id="134"/>
    </w:p>
    <w:p w:rsidR="00B64015" w:rsidRPr="000D70DB" w:rsidRDefault="00B64015" w:rsidP="000D70DB">
      <w:pPr>
        <w:pStyle w:val="Heading6"/>
        <w:rPr>
          <w:rStyle w:val="BBLegal2a"/>
          <w:rFonts w:cs="Tahoma"/>
        </w:rPr>
      </w:pPr>
      <w:bookmarkStart w:id="135" w:name="_Ref244598823"/>
      <w:r w:rsidRPr="000D70DB">
        <w:rPr>
          <w:rStyle w:val="BBLegal2a"/>
          <w:rFonts w:cs="Tahoma"/>
        </w:rPr>
        <w:t xml:space="preserve">In the first instance, the disputing parties shall submit the dispute to the personnel nominated specifically to participate in the escalation process in Clause </w:t>
      </w:r>
      <w:r w:rsidR="00590B01" w:rsidRPr="000D70DB">
        <w:rPr>
          <w:rStyle w:val="BBLegal2a"/>
          <w:rFonts w:cs="Tahoma"/>
        </w:rPr>
        <w:fldChar w:fldCharType="begin"/>
      </w:r>
      <w:r w:rsidR="00590B01" w:rsidRPr="000D70DB">
        <w:rPr>
          <w:rStyle w:val="BBLegal2a"/>
          <w:rFonts w:cs="Tahoma"/>
        </w:rPr>
        <w:instrText xml:space="preserve"> REF _Ref244598765 \w \h  \* MERGEFORMAT </w:instrText>
      </w:r>
      <w:r w:rsidR="00590B01" w:rsidRPr="000D70DB">
        <w:rPr>
          <w:rStyle w:val="BBLegal2a"/>
          <w:rFonts w:cs="Tahoma"/>
        </w:rPr>
      </w:r>
      <w:r w:rsidR="00590B01" w:rsidRPr="000D70DB">
        <w:rPr>
          <w:rStyle w:val="BBLegal2a"/>
          <w:rFonts w:cs="Tahoma"/>
        </w:rPr>
        <w:fldChar w:fldCharType="separate"/>
      </w:r>
      <w:r w:rsidR="00616B2E">
        <w:rPr>
          <w:rStyle w:val="BBLegal2a"/>
          <w:rFonts w:cs="Tahoma"/>
        </w:rPr>
        <w:t>31.1.2</w:t>
      </w:r>
      <w:r w:rsidR="00590B01" w:rsidRPr="000D70DB">
        <w:rPr>
          <w:rStyle w:val="BBLegal2a"/>
          <w:rFonts w:cs="Tahoma"/>
        </w:rPr>
        <w:fldChar w:fldCharType="end"/>
      </w:r>
      <w:r w:rsidRPr="000D70DB">
        <w:rPr>
          <w:rStyle w:val="BBLegal2a"/>
          <w:rFonts w:cs="Tahoma"/>
        </w:rPr>
        <w:t xml:space="preserve"> in the order set out therein.</w:t>
      </w:r>
      <w:bookmarkEnd w:id="135"/>
    </w:p>
    <w:p w:rsidR="00B64015" w:rsidRPr="000D70DB" w:rsidRDefault="00B64015" w:rsidP="000D70DB">
      <w:pPr>
        <w:pStyle w:val="Heading6"/>
        <w:rPr>
          <w:rStyle w:val="BBLegal2a"/>
          <w:rFonts w:cs="Tahoma"/>
        </w:rPr>
      </w:pPr>
      <w:bookmarkStart w:id="136" w:name="_Ref244598765"/>
      <w:bookmarkStart w:id="137" w:name="_Ref244598883"/>
      <w:r w:rsidRPr="000D70DB">
        <w:rPr>
          <w:rStyle w:val="BBLegal2a"/>
          <w:rFonts w:cs="Tahoma"/>
        </w:rPr>
        <w:t>Escalation Procedure</w:t>
      </w:r>
      <w:bookmarkEnd w:id="136"/>
      <w:r w:rsidRPr="000D70DB">
        <w:rPr>
          <w:rStyle w:val="BBLegal2a"/>
          <w:rFonts w:cs="Tahoma"/>
        </w:rPr>
        <w:t>: In the event of a dispute in relation to the interpretation or fulfilment of any of the provisions of this Framework Agreement, the disputing parties shall, in accordance with Clause </w:t>
      </w:r>
      <w:r w:rsidR="00590B01" w:rsidRPr="000D70DB">
        <w:rPr>
          <w:rStyle w:val="BBLegal2a"/>
          <w:rFonts w:cs="Tahoma"/>
        </w:rPr>
        <w:fldChar w:fldCharType="begin"/>
      </w:r>
      <w:r w:rsidR="00590B01" w:rsidRPr="000D70DB">
        <w:rPr>
          <w:rStyle w:val="BBLegal2a"/>
          <w:rFonts w:cs="Tahoma"/>
        </w:rPr>
        <w:instrText xml:space="preserve"> REF _Ref244598823 \w \h  \* MERGEFORMAT </w:instrText>
      </w:r>
      <w:r w:rsidR="00590B01" w:rsidRPr="000D70DB">
        <w:rPr>
          <w:rStyle w:val="BBLegal2a"/>
          <w:rFonts w:cs="Tahoma"/>
        </w:rPr>
      </w:r>
      <w:r w:rsidR="00590B01" w:rsidRPr="000D70DB">
        <w:rPr>
          <w:rStyle w:val="BBLegal2a"/>
          <w:rFonts w:cs="Tahoma"/>
        </w:rPr>
        <w:fldChar w:fldCharType="separate"/>
      </w:r>
      <w:r w:rsidR="00616B2E">
        <w:rPr>
          <w:rStyle w:val="BBLegal2a"/>
          <w:rFonts w:cs="Tahoma"/>
        </w:rPr>
        <w:t>31.1.1</w:t>
      </w:r>
      <w:r w:rsidR="00590B01" w:rsidRPr="000D70DB">
        <w:rPr>
          <w:rStyle w:val="BBLegal2a"/>
          <w:rFonts w:cs="Tahoma"/>
        </w:rPr>
        <w:fldChar w:fldCharType="end"/>
      </w:r>
      <w:r w:rsidRPr="000D70DB">
        <w:rPr>
          <w:rStyle w:val="BBLegal2a"/>
          <w:rFonts w:cs="Tahoma"/>
        </w:rPr>
        <w:t>, submit the dispute to the following personnel:</w:t>
      </w:r>
      <w:bookmarkEnd w:id="137"/>
    </w:p>
    <w:p w:rsidR="00B64015" w:rsidRPr="000D70DB" w:rsidRDefault="00B64015" w:rsidP="000D70DB">
      <w:pPr>
        <w:widowControl w:val="0"/>
        <w:ind w:left="1560"/>
        <w:rPr>
          <w:rStyle w:val="BBLegal2a"/>
          <w:rFonts w:cs="Tahoma"/>
        </w:rPr>
      </w:pPr>
    </w:p>
    <w:tbl>
      <w:tblPr>
        <w:tblW w:w="723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3544"/>
      </w:tblGrid>
      <w:tr w:rsidR="00B64015" w:rsidRPr="00433DB9" w:rsidTr="00FB589B">
        <w:tc>
          <w:tcPr>
            <w:tcW w:w="426" w:type="dxa"/>
            <w:vAlign w:val="center"/>
          </w:tcPr>
          <w:p w:rsidR="00B64015" w:rsidRPr="00433DB9" w:rsidRDefault="00B64015" w:rsidP="000D70DB">
            <w:pPr>
              <w:widowControl w:val="0"/>
              <w:overflowPunct/>
              <w:autoSpaceDE/>
              <w:autoSpaceDN/>
              <w:adjustRightInd/>
              <w:ind w:left="-828" w:right="3" w:firstLine="828"/>
              <w:jc w:val="left"/>
              <w:textAlignment w:val="auto"/>
              <w:rPr>
                <w:rFonts w:ascii="Tahoma" w:hAnsi="Tahoma" w:cs="Tahoma"/>
                <w:sz w:val="20"/>
                <w:szCs w:val="20"/>
              </w:rPr>
            </w:pPr>
            <w:r w:rsidRPr="00433DB9">
              <w:rPr>
                <w:rFonts w:ascii="Tahoma" w:hAnsi="Tahoma" w:cs="Tahoma"/>
                <w:sz w:val="20"/>
                <w:szCs w:val="20"/>
              </w:rPr>
              <w:t>1.</w:t>
            </w:r>
          </w:p>
        </w:tc>
        <w:tc>
          <w:tcPr>
            <w:tcW w:w="3260" w:type="dxa"/>
            <w:vAlign w:val="center"/>
          </w:tcPr>
          <w:p w:rsidR="00B64015" w:rsidRPr="00AB6811" w:rsidRDefault="00B64015" w:rsidP="000D70DB">
            <w:pPr>
              <w:widowControl w:val="0"/>
              <w:overflowPunct/>
              <w:autoSpaceDE/>
              <w:autoSpaceDN/>
              <w:adjustRightInd/>
              <w:ind w:right="3"/>
              <w:jc w:val="left"/>
              <w:textAlignment w:val="auto"/>
              <w:rPr>
                <w:rFonts w:ascii="Tahoma" w:hAnsi="Tahoma" w:cs="Tahoma"/>
                <w:b/>
                <w:bCs/>
                <w:sz w:val="20"/>
                <w:szCs w:val="20"/>
              </w:rPr>
            </w:pPr>
            <w:r w:rsidRPr="00AB6811">
              <w:rPr>
                <w:rFonts w:ascii="Tahoma" w:hAnsi="Tahoma" w:cs="Tahoma"/>
                <w:b/>
                <w:bCs/>
                <w:sz w:val="20"/>
                <w:szCs w:val="20"/>
              </w:rPr>
              <w:t xml:space="preserve">Framework Purchaser Representative: </w:t>
            </w:r>
          </w:p>
        </w:tc>
        <w:tc>
          <w:tcPr>
            <w:tcW w:w="3544" w:type="dxa"/>
            <w:vAlign w:val="center"/>
          </w:tcPr>
          <w:p w:rsidR="00B64015" w:rsidRPr="00433DB9" w:rsidRDefault="00B64015" w:rsidP="000D70DB">
            <w:pPr>
              <w:widowControl w:val="0"/>
              <w:overflowPunct/>
              <w:autoSpaceDE/>
              <w:autoSpaceDN/>
              <w:adjustRightInd/>
              <w:ind w:right="3"/>
              <w:jc w:val="left"/>
              <w:textAlignment w:val="auto"/>
              <w:rPr>
                <w:rFonts w:ascii="Tahoma" w:hAnsi="Tahoma" w:cs="Tahoma"/>
                <w:sz w:val="20"/>
                <w:szCs w:val="20"/>
              </w:rPr>
            </w:pPr>
            <w:r w:rsidRPr="00433DB9">
              <w:rPr>
                <w:rFonts w:ascii="Tahoma" w:hAnsi="Tahoma" w:cs="Tahoma"/>
                <w:sz w:val="20"/>
                <w:szCs w:val="20"/>
              </w:rPr>
              <w:t>Director of Roads &amp; Transportation</w:t>
            </w:r>
          </w:p>
        </w:tc>
      </w:tr>
      <w:tr w:rsidR="00B64015" w:rsidRPr="00433DB9" w:rsidTr="00FB589B">
        <w:trPr>
          <w:trHeight w:val="284"/>
        </w:trPr>
        <w:tc>
          <w:tcPr>
            <w:tcW w:w="426" w:type="dxa"/>
            <w:vAlign w:val="center"/>
          </w:tcPr>
          <w:p w:rsidR="00B64015" w:rsidRPr="00433DB9" w:rsidRDefault="00B64015" w:rsidP="000D70DB">
            <w:pPr>
              <w:widowControl w:val="0"/>
              <w:overflowPunct/>
              <w:autoSpaceDE/>
              <w:autoSpaceDN/>
              <w:adjustRightInd/>
              <w:ind w:left="-828" w:right="3" w:firstLine="828"/>
              <w:jc w:val="left"/>
              <w:textAlignment w:val="auto"/>
              <w:rPr>
                <w:rFonts w:ascii="Tahoma" w:hAnsi="Tahoma" w:cs="Tahoma"/>
                <w:sz w:val="20"/>
                <w:szCs w:val="20"/>
              </w:rPr>
            </w:pPr>
            <w:r w:rsidRPr="00433DB9">
              <w:rPr>
                <w:rFonts w:ascii="Tahoma" w:hAnsi="Tahoma" w:cs="Tahoma"/>
                <w:sz w:val="20"/>
                <w:szCs w:val="20"/>
              </w:rPr>
              <w:t>2.</w:t>
            </w:r>
          </w:p>
        </w:tc>
        <w:tc>
          <w:tcPr>
            <w:tcW w:w="3260" w:type="dxa"/>
            <w:vAlign w:val="center"/>
          </w:tcPr>
          <w:p w:rsidR="00B64015" w:rsidRPr="00433DB9" w:rsidRDefault="00B64015" w:rsidP="000D70DB">
            <w:pPr>
              <w:widowControl w:val="0"/>
              <w:overflowPunct/>
              <w:autoSpaceDE/>
              <w:autoSpaceDN/>
              <w:adjustRightInd/>
              <w:ind w:right="3"/>
              <w:jc w:val="left"/>
              <w:textAlignment w:val="auto"/>
              <w:rPr>
                <w:rFonts w:ascii="Tahoma" w:hAnsi="Tahoma" w:cs="Tahoma"/>
                <w:sz w:val="20"/>
                <w:szCs w:val="20"/>
              </w:rPr>
            </w:pPr>
            <w:r w:rsidRPr="00AB6811">
              <w:rPr>
                <w:rFonts w:ascii="Tahoma" w:hAnsi="Tahoma" w:cs="Tahoma"/>
                <w:b/>
                <w:bCs/>
                <w:sz w:val="20"/>
                <w:szCs w:val="20"/>
              </w:rPr>
              <w:t>Supplier Representative</w:t>
            </w:r>
            <w:r w:rsidR="00C20870" w:rsidRPr="00AB6811">
              <w:rPr>
                <w:rFonts w:ascii="Tahoma" w:hAnsi="Tahoma" w:cs="Tahoma"/>
                <w:b/>
                <w:bCs/>
                <w:sz w:val="20"/>
                <w:szCs w:val="20"/>
              </w:rPr>
              <w:t>:</w:t>
            </w:r>
          </w:p>
        </w:tc>
        <w:tc>
          <w:tcPr>
            <w:tcW w:w="3544" w:type="dxa"/>
            <w:vAlign w:val="center"/>
          </w:tcPr>
          <w:p w:rsidR="00B64015" w:rsidRPr="00433DB9" w:rsidRDefault="001C23D5" w:rsidP="000D70DB">
            <w:pPr>
              <w:widowControl w:val="0"/>
              <w:tabs>
                <w:tab w:val="left" w:pos="499"/>
              </w:tabs>
              <w:overflowPunct/>
              <w:autoSpaceDE/>
              <w:autoSpaceDN/>
              <w:adjustRightInd/>
              <w:ind w:right="3"/>
              <w:jc w:val="left"/>
              <w:textAlignment w:val="auto"/>
              <w:rPr>
                <w:rFonts w:ascii="Tahoma" w:hAnsi="Tahoma" w:cs="Tahoma"/>
                <w:sz w:val="20"/>
                <w:szCs w:val="20"/>
              </w:rPr>
            </w:pPr>
            <w:r w:rsidRPr="00433DB9">
              <w:rPr>
                <w:rFonts w:ascii="Tahoma" w:hAnsi="Tahoma" w:cs="Tahoma"/>
                <w:sz w:val="20"/>
                <w:szCs w:val="20"/>
              </w:rPr>
              <w:t>Director</w:t>
            </w:r>
          </w:p>
        </w:tc>
      </w:tr>
      <w:tr w:rsidR="005631C8" w:rsidRPr="00433DB9" w:rsidTr="00FB589B">
        <w:trPr>
          <w:trHeight w:val="284"/>
        </w:trPr>
        <w:tc>
          <w:tcPr>
            <w:tcW w:w="426" w:type="dxa"/>
            <w:vAlign w:val="center"/>
          </w:tcPr>
          <w:p w:rsidR="005631C8" w:rsidRPr="00433DB9" w:rsidRDefault="005631C8" w:rsidP="000D70DB">
            <w:pPr>
              <w:widowControl w:val="0"/>
              <w:overflowPunct/>
              <w:autoSpaceDE/>
              <w:autoSpaceDN/>
              <w:adjustRightInd/>
              <w:ind w:left="-828" w:right="3" w:firstLine="828"/>
              <w:jc w:val="left"/>
              <w:textAlignment w:val="auto"/>
              <w:rPr>
                <w:rFonts w:ascii="Tahoma" w:hAnsi="Tahoma" w:cs="Tahoma"/>
                <w:sz w:val="20"/>
                <w:szCs w:val="20"/>
              </w:rPr>
            </w:pPr>
            <w:r w:rsidRPr="00433DB9">
              <w:rPr>
                <w:rFonts w:ascii="Tahoma" w:hAnsi="Tahoma" w:cs="Tahoma"/>
                <w:sz w:val="20"/>
                <w:szCs w:val="20"/>
              </w:rPr>
              <w:t>3.</w:t>
            </w:r>
          </w:p>
        </w:tc>
        <w:tc>
          <w:tcPr>
            <w:tcW w:w="3260" w:type="dxa"/>
            <w:vAlign w:val="center"/>
          </w:tcPr>
          <w:p w:rsidR="005631C8" w:rsidRPr="00AB6811" w:rsidRDefault="005631C8" w:rsidP="000D70DB">
            <w:pPr>
              <w:widowControl w:val="0"/>
              <w:overflowPunct/>
              <w:autoSpaceDE/>
              <w:autoSpaceDN/>
              <w:adjustRightInd/>
              <w:ind w:right="3"/>
              <w:jc w:val="left"/>
              <w:textAlignment w:val="auto"/>
              <w:rPr>
                <w:rFonts w:ascii="Tahoma" w:hAnsi="Tahoma" w:cs="Tahoma"/>
                <w:b/>
                <w:bCs/>
                <w:sz w:val="20"/>
                <w:szCs w:val="20"/>
              </w:rPr>
            </w:pPr>
            <w:r w:rsidRPr="00AB6811">
              <w:rPr>
                <w:rFonts w:ascii="Tahoma" w:hAnsi="Tahoma" w:cs="Tahoma"/>
                <w:b/>
                <w:bCs/>
                <w:sz w:val="20"/>
                <w:szCs w:val="20"/>
              </w:rPr>
              <w:t>TII Representative:</w:t>
            </w:r>
          </w:p>
          <w:p w:rsidR="005631C8" w:rsidRPr="00433DB9" w:rsidRDefault="005631C8" w:rsidP="000D70DB">
            <w:pPr>
              <w:widowControl w:val="0"/>
              <w:overflowPunct/>
              <w:autoSpaceDE/>
              <w:autoSpaceDN/>
              <w:adjustRightInd/>
              <w:ind w:right="3"/>
              <w:jc w:val="left"/>
              <w:textAlignment w:val="auto"/>
              <w:rPr>
                <w:rFonts w:ascii="Tahoma" w:hAnsi="Tahoma" w:cs="Tahoma"/>
                <w:b/>
                <w:bCs/>
                <w:sz w:val="20"/>
                <w:szCs w:val="20"/>
              </w:rPr>
            </w:pPr>
            <w:r w:rsidRPr="00433DB9">
              <w:rPr>
                <w:rFonts w:ascii="Tahoma" w:hAnsi="Tahoma" w:cs="Tahoma"/>
                <w:bCs/>
                <w:sz w:val="20"/>
                <w:szCs w:val="20"/>
              </w:rPr>
              <w:t>(where the dispute concerns TII)</w:t>
            </w:r>
          </w:p>
        </w:tc>
        <w:tc>
          <w:tcPr>
            <w:tcW w:w="3544" w:type="dxa"/>
            <w:vAlign w:val="center"/>
          </w:tcPr>
          <w:p w:rsidR="005631C8" w:rsidRPr="00433DB9" w:rsidRDefault="003B5EC4" w:rsidP="000D70DB">
            <w:pPr>
              <w:widowControl w:val="0"/>
              <w:tabs>
                <w:tab w:val="left" w:pos="499"/>
              </w:tabs>
              <w:overflowPunct/>
              <w:autoSpaceDE/>
              <w:autoSpaceDN/>
              <w:adjustRightInd/>
              <w:ind w:right="3"/>
              <w:jc w:val="left"/>
              <w:textAlignment w:val="auto"/>
              <w:rPr>
                <w:rFonts w:ascii="Tahoma" w:hAnsi="Tahoma" w:cs="Tahoma"/>
                <w:b/>
                <w:bCs/>
                <w:sz w:val="20"/>
                <w:szCs w:val="20"/>
              </w:rPr>
            </w:pPr>
            <w:r w:rsidRPr="00433DB9">
              <w:rPr>
                <w:rFonts w:ascii="Tahoma" w:hAnsi="Tahoma" w:cs="Tahoma"/>
                <w:sz w:val="20"/>
                <w:szCs w:val="20"/>
              </w:rPr>
              <w:t>As directed by TII’s Chief Executive</w:t>
            </w:r>
          </w:p>
        </w:tc>
      </w:tr>
    </w:tbl>
    <w:p w:rsidR="00B64015" w:rsidRPr="00433DB9" w:rsidRDefault="00B64015" w:rsidP="000D70DB">
      <w:pPr>
        <w:widowControl w:val="0"/>
        <w:overflowPunct/>
        <w:autoSpaceDE/>
        <w:autoSpaceDN/>
        <w:adjustRightInd/>
        <w:ind w:right="3"/>
        <w:jc w:val="left"/>
        <w:textAlignment w:val="auto"/>
        <w:rPr>
          <w:rFonts w:ascii="Tahoma" w:hAnsi="Tahoma" w:cs="Tahoma"/>
          <w:sz w:val="20"/>
          <w:szCs w:val="20"/>
        </w:rPr>
      </w:pPr>
    </w:p>
    <w:p w:rsidR="00344F9F" w:rsidRPr="000D70DB" w:rsidRDefault="00B64015" w:rsidP="000D70DB">
      <w:pPr>
        <w:pStyle w:val="Heading6"/>
        <w:rPr>
          <w:rStyle w:val="BBLegal2a"/>
          <w:rFonts w:cs="Tahoma"/>
        </w:rPr>
      </w:pPr>
      <w:bookmarkStart w:id="138" w:name="_Ref244598841"/>
      <w:r w:rsidRPr="000D70DB">
        <w:rPr>
          <w:rStyle w:val="BBLegal2a"/>
          <w:rFonts w:cs="Tahoma"/>
        </w:rPr>
        <w:t>If a dispute cannot be resolved pursuant to the escalation procedure set out at Clause </w:t>
      </w:r>
      <w:r w:rsidR="001C23D5" w:rsidRPr="000D70DB">
        <w:rPr>
          <w:rStyle w:val="BBLegal2a"/>
          <w:rFonts w:cs="Tahoma"/>
        </w:rPr>
        <w:t>31.1.2</w:t>
      </w:r>
      <w:r w:rsidRPr="000D70DB">
        <w:rPr>
          <w:rStyle w:val="BBLegal2a"/>
          <w:rFonts w:cs="Tahoma"/>
        </w:rP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w:t>
      </w:r>
      <w:r w:rsidR="003B5EC4" w:rsidRPr="000D70DB">
        <w:rPr>
          <w:rStyle w:val="BBLegal2a"/>
          <w:rFonts w:cs="Tahoma"/>
        </w:rPr>
        <w:t>such</w:t>
      </w:r>
      <w:r w:rsidRPr="000D70DB">
        <w:rPr>
          <w:rStyle w:val="BBLegal2a"/>
          <w:rFonts w:cs="Tahoma"/>
        </w:rPr>
        <w:t xml:space="preserve">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bookmarkEnd w:id="138"/>
    </w:p>
    <w:p w:rsidR="00F71BE8" w:rsidRPr="000D70DB" w:rsidRDefault="00B64015" w:rsidP="000D70DB">
      <w:pPr>
        <w:pStyle w:val="Heading6"/>
        <w:keepNext w:val="0"/>
        <w:keepLines w:val="0"/>
        <w:widowControl w:val="0"/>
      </w:pPr>
      <w:r w:rsidRPr="000D70DB">
        <w:t xml:space="preserve">In the event that the conciliation procedure under Clause </w:t>
      </w:r>
      <w:r w:rsidR="001C23D5" w:rsidRPr="000D70DB">
        <w:t>31</w:t>
      </w:r>
      <w:r w:rsidRPr="000D70DB">
        <w:t xml:space="preserve">.1.3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Clause </w:t>
      </w:r>
      <w:r w:rsidR="001C23D5" w:rsidRPr="000D70DB">
        <w:t>31</w:t>
      </w:r>
      <w:r w:rsidRPr="000D70DB">
        <w:t xml:space="preserve">.1.3 that it rejects the determination of the conciliator; or if both disputing parties agree to submit the dispute directly to arbitration after the conclusion of the escalation process under Clause </w:t>
      </w:r>
      <w:r w:rsidR="00590B01" w:rsidRPr="000D70DB">
        <w:fldChar w:fldCharType="begin"/>
      </w:r>
      <w:r w:rsidR="00590B01" w:rsidRPr="000D70DB">
        <w:instrText xml:space="preserve"> REF _Ref244598883 \w \h  \* MERGEFORMAT </w:instrText>
      </w:r>
      <w:r w:rsidR="00590B01" w:rsidRPr="000D70DB">
        <w:fldChar w:fldCharType="separate"/>
      </w:r>
      <w:r w:rsidR="00616B2E">
        <w:t>31.1.2</w:t>
      </w:r>
      <w:r w:rsidR="00590B01" w:rsidRPr="000D70DB">
        <w:fldChar w:fldCharType="end"/>
      </w:r>
      <w:r w:rsidRPr="000D70DB">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Society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rsidR="00F71BE8" w:rsidRPr="000D70DB" w:rsidRDefault="00F71BE8" w:rsidP="000D70DB">
      <w:pPr>
        <w:pStyle w:val="Heading6"/>
        <w:keepNext w:val="0"/>
        <w:keepLines w:val="0"/>
        <w:widowControl w:val="0"/>
        <w:rPr>
          <w:lang w:val="en-US"/>
        </w:rPr>
      </w:pPr>
      <w:r w:rsidRPr="000D70DB">
        <w:rPr>
          <w:lang w:val="en-US"/>
        </w:rPr>
        <w:t xml:space="preserve">Any such arbitration shall be governed by the Arbitration Act 2010 as amended or re-enacted from time to time. If the dispute to be referred to arbitration raises issues which are substantially the same as/or connected with issues raised in a related dispute between either Party and any third party and if such related dispute has already been referred for determination to an arbitrator or any court the Parties hereby agree that the difference or dispute under  or in connection with this </w:t>
      </w:r>
      <w:r w:rsidRPr="000D70DB">
        <w:rPr>
          <w:lang w:val="en-US"/>
        </w:rPr>
        <w:lastRenderedPageBreak/>
        <w:t>Framework Agreement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rsidR="00B64015" w:rsidRPr="000D70DB" w:rsidRDefault="00B64015" w:rsidP="000D70DB">
      <w:pPr>
        <w:pStyle w:val="Heading4"/>
        <w:rPr>
          <w:rStyle w:val="PhilipLeeContractNumberingChar"/>
          <w:rFonts w:ascii="Tahoma" w:hAnsi="Tahoma"/>
        </w:rPr>
      </w:pPr>
      <w:r w:rsidRPr="00976219">
        <w:rPr>
          <w:rStyle w:val="PhilipLeeContractNumberingChar"/>
          <w:rFonts w:ascii="Tahoma" w:hAnsi="Tahoma"/>
          <w:bCs/>
        </w:rPr>
        <w:t>Health &amp; Safety</w:t>
      </w:r>
    </w:p>
    <w:p w:rsidR="00A13FE3" w:rsidRPr="000D70DB" w:rsidRDefault="00B64015" w:rsidP="000D70DB">
      <w:pPr>
        <w:pStyle w:val="Heading5"/>
        <w:rPr>
          <w:lang w:val="en-US"/>
        </w:rPr>
      </w:pPr>
      <w:r w:rsidRPr="000D70DB">
        <w:rPr>
          <w:lang w:val="en-US"/>
        </w:rPr>
        <w:t>Notwithstanding any of the provisions of this Framework Agreement, national Health &amp; Safety legislation will apply to this Framework Agreement</w:t>
      </w:r>
      <w:r w:rsidR="00535B8F" w:rsidRPr="000D70DB">
        <w:rPr>
          <w:lang w:val="en-US"/>
        </w:rPr>
        <w:t xml:space="preserve">, as set out in the </w:t>
      </w:r>
      <w:r w:rsidR="001070CA" w:rsidRPr="000D70DB">
        <w:rPr>
          <w:lang w:val="en-US"/>
        </w:rPr>
        <w:t>Instructions Document</w:t>
      </w:r>
      <w:r w:rsidRPr="000D70DB">
        <w:rPr>
          <w:lang w:val="en-US"/>
        </w:rPr>
        <w:t xml:space="preserve">. </w:t>
      </w:r>
      <w:r w:rsidR="00977FD9" w:rsidRPr="000D70DB">
        <w:rPr>
          <w:lang w:val="en-US"/>
        </w:rPr>
        <w:t>As set out in S</w:t>
      </w:r>
      <w:r w:rsidR="00C56138">
        <w:rPr>
          <w:lang w:val="en-US"/>
        </w:rPr>
        <w:t>chedule 4</w:t>
      </w:r>
      <w:r w:rsidR="00977FD9" w:rsidRPr="000D70DB">
        <w:rPr>
          <w:lang w:val="en-US"/>
        </w:rPr>
        <w:t xml:space="preserve"> herein, Framework purchasers will complete a competency assessment of the company’s safety statement or equivalent document as a pre-condition to the Mini-Competition Contract Award Evaluation</w:t>
      </w:r>
      <w:r w:rsidR="00976219">
        <w:rPr>
          <w:lang w:val="en-US"/>
        </w:rPr>
        <w:t>.</w:t>
      </w:r>
    </w:p>
    <w:p w:rsidR="006D6B1D" w:rsidRPr="000D70DB" w:rsidRDefault="006D6B1D" w:rsidP="000D70DB">
      <w:pPr>
        <w:pStyle w:val="Heading4"/>
        <w:rPr>
          <w:rStyle w:val="PhilipLeeContractNumberingChar"/>
          <w:rFonts w:ascii="Tahoma" w:hAnsi="Tahoma"/>
          <w:bCs/>
        </w:rPr>
      </w:pPr>
      <w:r w:rsidRPr="000D70DB">
        <w:rPr>
          <w:rStyle w:val="PhilipLeeContractNumberingChar"/>
          <w:rFonts w:ascii="Tahoma" w:hAnsi="Tahoma"/>
          <w:bCs/>
        </w:rPr>
        <w:t>Miscellaneous Provisions</w:t>
      </w:r>
    </w:p>
    <w:p w:rsidR="00C97A2C" w:rsidRPr="00433DB9"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433DB9"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433DB9"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35BEA"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35BEA"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35BEA"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92198"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92198"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92198"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A13FE3" w:rsidRPr="000D70DB" w:rsidRDefault="00A13FE3" w:rsidP="000D70DB">
      <w:pPr>
        <w:pStyle w:val="ListParagraph"/>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A13FE3" w:rsidRPr="000D70DB" w:rsidRDefault="00A13FE3" w:rsidP="000D70DB">
      <w:pPr>
        <w:pStyle w:val="ListParagraph"/>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6D6B1D" w:rsidRPr="000D70DB" w:rsidRDefault="006D6B1D" w:rsidP="000D70DB">
      <w:pPr>
        <w:pStyle w:val="Heading5"/>
        <w:rPr>
          <w:rStyle w:val="BBLegal2a"/>
          <w:rFonts w:cs="Tahoma"/>
        </w:rPr>
      </w:pPr>
      <w:r w:rsidRPr="000D70DB">
        <w:rPr>
          <w:rStyle w:val="BBLegal2a"/>
          <w:rFonts w:cs="Tahoma"/>
        </w:rPr>
        <w:t>Any amendments to the terms of this Framework Agreement shall be signed by the Parties to this Framework Agreement and endorsed on this Framework Agreement.</w:t>
      </w:r>
    </w:p>
    <w:p w:rsidR="006D6B1D" w:rsidRPr="000D70DB" w:rsidRDefault="006D6B1D" w:rsidP="000D70DB">
      <w:pPr>
        <w:pStyle w:val="Heading5"/>
        <w:rPr>
          <w:rStyle w:val="BBLegal2a"/>
          <w:rFonts w:cs="Tahoma"/>
        </w:rPr>
      </w:pPr>
      <w:r w:rsidRPr="000D70DB">
        <w:rPr>
          <w:rStyle w:val="BBLegal2a"/>
          <w:rFonts w:cs="Tahoma"/>
        </w:rPr>
        <w:t>If any provision of this Framework Agreement is held by any competent authority to be invalid, unlawful or unenforceable in whole or part, the validity of the other provisions of this Framework Agreement and the remainder of the provision in question shall not be affected thereby.</w:t>
      </w:r>
    </w:p>
    <w:p w:rsidR="006D6B1D" w:rsidRPr="000D70DB" w:rsidRDefault="006D6B1D" w:rsidP="000D70DB">
      <w:pPr>
        <w:pStyle w:val="Heading5"/>
        <w:rPr>
          <w:rStyle w:val="BBLegal2a"/>
          <w:rFonts w:cs="Tahoma"/>
        </w:rPr>
      </w:pPr>
      <w:r w:rsidRPr="000D70DB">
        <w:rPr>
          <w:rStyle w:val="BBLegal2a"/>
          <w:rFonts w:cs="Tahoma"/>
        </w:rPr>
        <w:t>It is acknowledged by all parties that the Supplier will at all times be an independent contractor, and nothing in this Framework Agreement will be construed (and the Supplier will not hold out its relationship) as constituting a partnership, joint venture, representation, agency or employer and employee relationship between any Framework Purchaser and the Supplier.</w:t>
      </w:r>
    </w:p>
    <w:p w:rsidR="006D6B1D" w:rsidRPr="000D70DB" w:rsidRDefault="006D6B1D" w:rsidP="000D70DB">
      <w:pPr>
        <w:pStyle w:val="Heading5"/>
        <w:rPr>
          <w:rStyle w:val="BBLegal2a"/>
          <w:rFonts w:cs="Tahoma"/>
        </w:rPr>
      </w:pPr>
      <w:r w:rsidRPr="000D70DB">
        <w:rPr>
          <w:rStyle w:val="BBLegal2a"/>
          <w:rFonts w:cs="Tahoma"/>
        </w:rPr>
        <w:t xml:space="preserve">This Framework Agreement and any contractual obligations </w:t>
      </w:r>
      <w:bookmarkStart w:id="139" w:name="_BPDCI_144"/>
      <w:r w:rsidRPr="000D70DB">
        <w:rPr>
          <w:rStyle w:val="BBLegal2a"/>
          <w:rFonts w:cs="Tahoma"/>
        </w:rPr>
        <w:t xml:space="preserve">or disputes </w:t>
      </w:r>
      <w:bookmarkEnd w:id="139"/>
      <w:r w:rsidRPr="000D70DB">
        <w:rPr>
          <w:rStyle w:val="BBLegal2a"/>
          <w:rFonts w:cs="Tahoma"/>
        </w:rPr>
        <w:t xml:space="preserve">arising out of or in connection with this Framework Agreement shall be governed and construed in accordance with the laws of Ireland. </w:t>
      </w:r>
      <w:bookmarkStart w:id="140" w:name="_BPDCI_145"/>
      <w:r w:rsidRPr="000D70DB">
        <w:rPr>
          <w:rStyle w:val="BBLegal2a"/>
          <w:rFonts w:cs="Tahoma"/>
        </w:rPr>
        <w:t>The Parties irrevocably agree that the courts of Ireland shall have exclusive jurisdiction to hear and decide any suits, actions or proceedings and to settle any disputes which may arise out of or are in connection with this Framework Agreement.</w:t>
      </w:r>
      <w:bookmarkEnd w:id="140"/>
    </w:p>
    <w:p w:rsidR="006D6B1D" w:rsidRPr="000D70DB" w:rsidRDefault="006D6B1D" w:rsidP="000D70DB">
      <w:pPr>
        <w:pStyle w:val="Heading5"/>
        <w:rPr>
          <w:rStyle w:val="BBLegal2a"/>
          <w:rFonts w:cs="Tahoma"/>
        </w:rPr>
      </w:pPr>
      <w:r w:rsidRPr="000D70DB">
        <w:rPr>
          <w:rStyle w:val="BBLegal2a"/>
          <w:rFonts w:cs="Tahoma"/>
        </w:rPr>
        <w:t xml:space="preserve">This Framework Agreement may be executed in two or more counterparts, each of which shall be deemed to be an original, but all of which together shall constitute one and the same instrument. </w:t>
      </w:r>
    </w:p>
    <w:p w:rsidR="00CF2394" w:rsidRPr="000D70DB" w:rsidRDefault="00CF2394" w:rsidP="000D70DB">
      <w:pPr>
        <w:widowControl w:val="0"/>
        <w:ind w:left="1579"/>
        <w:rPr>
          <w:rStyle w:val="BBLegal2a"/>
          <w:rFonts w:cs="Tahoma"/>
        </w:rPr>
      </w:pPr>
    </w:p>
    <w:p w:rsidR="00E31EA0" w:rsidRDefault="00E31EA0" w:rsidP="000D70DB">
      <w:pPr>
        <w:widowControl w:val="0"/>
        <w:overflowPunct/>
        <w:autoSpaceDE/>
        <w:autoSpaceDN/>
        <w:adjustRightInd/>
        <w:jc w:val="left"/>
        <w:textAlignment w:val="auto"/>
        <w:rPr>
          <w:rFonts w:ascii="Tahoma" w:hAnsi="Tahoma" w:cs="Tahoma"/>
          <w:b/>
          <w:bCs/>
          <w:sz w:val="20"/>
          <w:szCs w:val="20"/>
          <w:lang w:eastAsia="en-GB"/>
        </w:rPr>
      </w:pPr>
    </w:p>
    <w:p w:rsidR="00B64015" w:rsidRPr="00B5464C" w:rsidRDefault="00B64015" w:rsidP="000D70DB">
      <w:pPr>
        <w:pStyle w:val="PhilipLeeContractNumbering"/>
        <w:widowControl w:val="0"/>
        <w:ind w:left="1418"/>
        <w:rPr>
          <w:rFonts w:ascii="Tahoma" w:hAnsi="Tahoma" w:cs="Tahoma"/>
          <w:b/>
          <w:bCs/>
          <w:sz w:val="20"/>
          <w:szCs w:val="20"/>
        </w:rPr>
      </w:pPr>
    </w:p>
    <w:p w:rsidR="00C56138" w:rsidRDefault="00C56138">
      <w:pPr>
        <w:overflowPunct/>
        <w:autoSpaceDE/>
        <w:autoSpaceDN/>
        <w:adjustRightInd/>
        <w:jc w:val="left"/>
        <w:textAlignment w:val="auto"/>
        <w:rPr>
          <w:rFonts w:ascii="Tahoma" w:hAnsi="Tahoma" w:cs="Tahoma"/>
          <w:b/>
          <w:bCs/>
          <w:sz w:val="20"/>
          <w:szCs w:val="20"/>
          <w:lang w:eastAsia="en-GB"/>
        </w:rPr>
      </w:pPr>
      <w:r>
        <w:rPr>
          <w:rFonts w:ascii="Tahoma" w:hAnsi="Tahoma" w:cs="Tahoma"/>
          <w:b/>
          <w:bCs/>
          <w:sz w:val="20"/>
          <w:szCs w:val="20"/>
        </w:rPr>
        <w:br w:type="page"/>
      </w:r>
    </w:p>
    <w:p w:rsidR="00B64015" w:rsidRPr="00B5464C" w:rsidRDefault="00B64015" w:rsidP="000D70DB">
      <w:pPr>
        <w:pStyle w:val="PhilipLeeContractNumbering"/>
        <w:widowControl w:val="0"/>
        <w:rPr>
          <w:rFonts w:ascii="Tahoma" w:hAnsi="Tahoma" w:cs="Tahoma"/>
          <w:sz w:val="20"/>
          <w:szCs w:val="20"/>
        </w:rPr>
      </w:pPr>
      <w:r w:rsidRPr="00B5464C">
        <w:rPr>
          <w:rFonts w:ascii="Tahoma" w:hAnsi="Tahoma" w:cs="Tahoma"/>
          <w:b/>
          <w:bCs/>
          <w:sz w:val="20"/>
          <w:szCs w:val="20"/>
        </w:rPr>
        <w:lastRenderedPageBreak/>
        <w:t xml:space="preserve">IN WITNESS </w:t>
      </w:r>
      <w:r w:rsidRPr="00B5464C">
        <w:rPr>
          <w:rFonts w:ascii="Tahoma" w:hAnsi="Tahoma" w:cs="Tahoma"/>
          <w:sz w:val="20"/>
          <w:szCs w:val="20"/>
        </w:rPr>
        <w:t xml:space="preserve">whereof the parties hereto have executed this Framework Agreement the day and year first herein </w:t>
      </w:r>
      <w:r w:rsidRPr="00B5464C">
        <w:rPr>
          <w:rFonts w:ascii="Tahoma" w:hAnsi="Tahoma" w:cs="Tahoma"/>
          <w:b/>
          <w:bCs/>
          <w:sz w:val="20"/>
          <w:szCs w:val="20"/>
        </w:rPr>
        <w:t>WRITTEN</w:t>
      </w:r>
      <w:r w:rsidRPr="00B5464C">
        <w:rPr>
          <w:rFonts w:ascii="Tahoma" w:hAnsi="Tahoma" w:cs="Tahoma"/>
          <w:sz w:val="20"/>
          <w:szCs w:val="20"/>
        </w:rPr>
        <w:t>.</w:t>
      </w: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pacing w:val="-3"/>
          <w:sz w:val="20"/>
          <w:szCs w:val="20"/>
        </w:rPr>
      </w:pP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pacing w:val="-3"/>
          <w:sz w:val="20"/>
          <w:szCs w:val="20"/>
        </w:rPr>
      </w:pPr>
    </w:p>
    <w:p w:rsidR="00FB589B" w:rsidRPr="005A4096" w:rsidRDefault="00B64015" w:rsidP="00FB589B">
      <w:pPr>
        <w:widowControl w:val="0"/>
        <w:tabs>
          <w:tab w:val="left" w:pos="-720"/>
        </w:tabs>
        <w:ind w:left="5103" w:right="84" w:hanging="5103"/>
        <w:rPr>
          <w:rFonts w:ascii="Tahoma" w:hAnsi="Tahoma" w:cs="Tahoma"/>
          <w:sz w:val="20"/>
          <w:szCs w:val="20"/>
        </w:rPr>
      </w:pPr>
      <w:r w:rsidRPr="00B5464C">
        <w:rPr>
          <w:rFonts w:ascii="Tahoma" w:hAnsi="Tahoma" w:cs="Tahoma"/>
          <w:b/>
          <w:bCs/>
          <w:sz w:val="20"/>
          <w:szCs w:val="20"/>
        </w:rPr>
        <w:t>SIGNED</w:t>
      </w:r>
      <w:r w:rsidRPr="00B5464C">
        <w:rPr>
          <w:rFonts w:ascii="Tahoma" w:hAnsi="Tahoma" w:cs="Tahoma"/>
          <w:sz w:val="20"/>
          <w:szCs w:val="20"/>
        </w:rPr>
        <w:t xml:space="preserve"> for and on behalf of </w:t>
      </w:r>
      <w:r w:rsidR="003B5EC4" w:rsidRPr="00B5464C">
        <w:rPr>
          <w:rFonts w:ascii="Tahoma" w:hAnsi="Tahoma" w:cs="Tahoma"/>
          <w:sz w:val="20"/>
          <w:szCs w:val="20"/>
        </w:rPr>
        <w:t xml:space="preserve">the </w:t>
      </w:r>
      <w:r w:rsidR="00FB589B" w:rsidRPr="005A4096">
        <w:rPr>
          <w:rFonts w:ascii="Tahoma" w:hAnsi="Tahoma" w:cs="Tahoma"/>
          <w:sz w:val="20"/>
          <w:szCs w:val="20"/>
        </w:rPr>
        <w:t xml:space="preserve">Transport </w:t>
      </w:r>
    </w:p>
    <w:p w:rsidR="00B64015" w:rsidRPr="00B5464C" w:rsidRDefault="00FB589B" w:rsidP="00FB589B">
      <w:pPr>
        <w:widowControl w:val="0"/>
        <w:tabs>
          <w:tab w:val="left" w:pos="-720"/>
        </w:tabs>
        <w:ind w:left="5103" w:right="84" w:hanging="5103"/>
        <w:rPr>
          <w:rFonts w:ascii="Tahoma" w:hAnsi="Tahoma" w:cs="Tahoma"/>
          <w:sz w:val="20"/>
          <w:szCs w:val="20"/>
        </w:rPr>
      </w:pPr>
      <w:r w:rsidRPr="005A4096">
        <w:rPr>
          <w:rFonts w:ascii="Tahoma" w:hAnsi="Tahoma" w:cs="Tahoma"/>
          <w:sz w:val="20"/>
          <w:szCs w:val="20"/>
        </w:rPr>
        <w:t>Infrastructure Ireland</w:t>
      </w:r>
      <w:r w:rsidR="003B5EC4" w:rsidRPr="00B5464C">
        <w:rPr>
          <w:rFonts w:ascii="Tahoma" w:hAnsi="Tahoma" w:cs="Tahoma"/>
          <w:sz w:val="20"/>
          <w:szCs w:val="20"/>
        </w:rPr>
        <w:t xml:space="preserve"> </w:t>
      </w:r>
      <w:r w:rsidR="00B64015" w:rsidRPr="00B5464C">
        <w:rPr>
          <w:rFonts w:ascii="Tahoma" w:hAnsi="Tahoma" w:cs="Tahoma"/>
          <w:sz w:val="20"/>
          <w:szCs w:val="20"/>
        </w:rPr>
        <w:t>by:</w:t>
      </w:r>
      <w:r w:rsidR="00457325" w:rsidRPr="00B5464C">
        <w:rPr>
          <w:rFonts w:ascii="Tahoma" w:hAnsi="Tahoma" w:cs="Tahoma"/>
          <w:sz w:val="20"/>
          <w:szCs w:val="20"/>
        </w:rPr>
        <w:tab/>
      </w:r>
      <w:r w:rsidR="00B64015" w:rsidRPr="00B5464C">
        <w:rPr>
          <w:rFonts w:ascii="Tahoma" w:hAnsi="Tahoma" w:cs="Tahoma"/>
          <w:sz w:val="20"/>
          <w:szCs w:val="20"/>
        </w:rPr>
        <w:t>_________________________</w:t>
      </w:r>
      <w:r w:rsidR="00457325" w:rsidRPr="00B5464C">
        <w:rPr>
          <w:rFonts w:ascii="Tahoma" w:hAnsi="Tahoma" w:cs="Tahoma"/>
          <w:sz w:val="20"/>
          <w:szCs w:val="20"/>
        </w:rPr>
        <w:t>_______</w:t>
      </w:r>
    </w:p>
    <w:p w:rsidR="00B64015" w:rsidRPr="00B5464C" w:rsidRDefault="00B64015" w:rsidP="000D70DB">
      <w:pPr>
        <w:widowControl w:val="0"/>
        <w:tabs>
          <w:tab w:val="left" w:pos="-720"/>
        </w:tabs>
        <w:ind w:left="5103" w:right="84"/>
        <w:outlineLvl w:val="0"/>
        <w:rPr>
          <w:rFonts w:ascii="Tahoma" w:hAnsi="Tahoma" w:cs="Tahoma"/>
          <w:sz w:val="20"/>
          <w:szCs w:val="20"/>
        </w:rPr>
      </w:pPr>
      <w:r w:rsidRPr="00B5464C">
        <w:rPr>
          <w:rFonts w:ascii="Tahoma" w:hAnsi="Tahoma" w:cs="Tahoma"/>
          <w:sz w:val="20"/>
          <w:szCs w:val="20"/>
        </w:rPr>
        <w:t>A duly authorised representative</w:t>
      </w:r>
    </w:p>
    <w:p w:rsidR="00B64015" w:rsidRPr="00B5464C" w:rsidRDefault="00B64015" w:rsidP="000D70DB">
      <w:pPr>
        <w:widowControl w:val="0"/>
        <w:tabs>
          <w:tab w:val="left" w:pos="-720"/>
        </w:tabs>
        <w:ind w:right="84"/>
        <w:rPr>
          <w:rFonts w:ascii="Tahoma" w:hAnsi="Tahoma" w:cs="Tahoma"/>
          <w:sz w:val="20"/>
          <w:szCs w:val="20"/>
        </w:rPr>
      </w:pPr>
      <w:proofErr w:type="gramStart"/>
      <w:r w:rsidRPr="00B5464C">
        <w:rPr>
          <w:rFonts w:ascii="Tahoma" w:hAnsi="Tahoma" w:cs="Tahoma"/>
          <w:sz w:val="20"/>
          <w:szCs w:val="20"/>
        </w:rPr>
        <w:t>in</w:t>
      </w:r>
      <w:proofErr w:type="gramEnd"/>
      <w:r w:rsidRPr="00B5464C">
        <w:rPr>
          <w:rFonts w:ascii="Tahoma" w:hAnsi="Tahoma" w:cs="Tahoma"/>
          <w:sz w:val="20"/>
          <w:szCs w:val="20"/>
        </w:rPr>
        <w:t xml:space="preserve"> the presence of: </w:t>
      </w:r>
    </w:p>
    <w:p w:rsidR="00F73283" w:rsidRPr="00B5464C" w:rsidRDefault="00F73283" w:rsidP="000D70DB">
      <w:pPr>
        <w:widowControl w:val="0"/>
        <w:tabs>
          <w:tab w:val="left" w:pos="-720"/>
        </w:tabs>
        <w:ind w:left="5103" w:right="84" w:hanging="5103"/>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r w:rsidRPr="00B5464C">
        <w:rPr>
          <w:rFonts w:ascii="Tahoma" w:hAnsi="Tahoma" w:cs="Tahoma"/>
          <w:sz w:val="20"/>
          <w:szCs w:val="20"/>
        </w:rPr>
        <w:t>Signature of Witness</w:t>
      </w:r>
      <w:r w:rsidRPr="00B5464C">
        <w:rPr>
          <w:rFonts w:ascii="Tahoma" w:hAnsi="Tahoma" w:cs="Tahoma"/>
          <w:sz w:val="20"/>
          <w:szCs w:val="20"/>
        </w:rPr>
        <w:tab/>
        <w:t>________________________________</w:t>
      </w: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r w:rsidRPr="00B5464C">
        <w:rPr>
          <w:rFonts w:ascii="Tahoma" w:hAnsi="Tahoma" w:cs="Tahoma"/>
          <w:sz w:val="20"/>
          <w:szCs w:val="20"/>
        </w:rPr>
        <w:t>Name of Witness</w:t>
      </w:r>
      <w:r w:rsidRPr="00B5464C">
        <w:rPr>
          <w:rFonts w:ascii="Tahoma" w:hAnsi="Tahoma" w:cs="Tahoma"/>
          <w:sz w:val="20"/>
          <w:szCs w:val="20"/>
        </w:rPr>
        <w:tab/>
        <w:t>________________________________</w:t>
      </w: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r w:rsidRPr="00B5464C">
        <w:rPr>
          <w:rFonts w:ascii="Tahoma" w:hAnsi="Tahoma" w:cs="Tahoma"/>
          <w:sz w:val="20"/>
          <w:szCs w:val="20"/>
        </w:rPr>
        <w:t>Address of Witness</w:t>
      </w:r>
      <w:r w:rsidRPr="00B5464C">
        <w:rPr>
          <w:rFonts w:ascii="Tahoma" w:hAnsi="Tahoma" w:cs="Tahoma"/>
          <w:sz w:val="20"/>
          <w:szCs w:val="20"/>
        </w:rPr>
        <w:tab/>
        <w:t>________________________________</w:t>
      </w:r>
    </w:p>
    <w:p w:rsidR="00457325" w:rsidRPr="00B5464C" w:rsidRDefault="00457325"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B64015" w:rsidRPr="00B5464C" w:rsidRDefault="00457325" w:rsidP="000D70DB">
      <w:pPr>
        <w:widowControl w:val="0"/>
        <w:tabs>
          <w:tab w:val="left" w:pos="-720"/>
        </w:tabs>
        <w:ind w:left="5103" w:right="84"/>
        <w:rPr>
          <w:rFonts w:ascii="Tahoma" w:hAnsi="Tahoma" w:cs="Tahoma"/>
          <w:sz w:val="20"/>
          <w:szCs w:val="20"/>
        </w:rPr>
      </w:pPr>
      <w:r w:rsidRPr="00B5464C">
        <w:rPr>
          <w:rFonts w:ascii="Tahoma" w:hAnsi="Tahoma" w:cs="Tahoma"/>
          <w:sz w:val="20"/>
          <w:szCs w:val="20"/>
        </w:rPr>
        <w:t>________________________________</w:t>
      </w:r>
    </w:p>
    <w:p w:rsidR="00B64015" w:rsidRPr="00B5464C" w:rsidRDefault="00B64015" w:rsidP="000D70DB">
      <w:pPr>
        <w:widowControl w:val="0"/>
        <w:tabs>
          <w:tab w:val="left" w:pos="-720"/>
        </w:tabs>
        <w:ind w:right="84"/>
        <w:rPr>
          <w:rFonts w:ascii="Tahoma" w:hAnsi="Tahoma" w:cs="Tahoma"/>
          <w:sz w:val="20"/>
          <w:szCs w:val="20"/>
        </w:rPr>
      </w:pPr>
    </w:p>
    <w:p w:rsidR="00457325" w:rsidRDefault="00457325" w:rsidP="000D70DB">
      <w:pPr>
        <w:widowControl w:val="0"/>
        <w:tabs>
          <w:tab w:val="left" w:pos="-720"/>
        </w:tabs>
        <w:ind w:left="5040" w:right="84" w:hanging="5040"/>
        <w:rPr>
          <w:rFonts w:ascii="Book Antiqua" w:hAnsi="Book Antiqua"/>
          <w:sz w:val="20"/>
          <w:szCs w:val="20"/>
        </w:rPr>
      </w:pPr>
      <w:bookmarkStart w:id="141" w:name="_DV_IPM40"/>
      <w:bookmarkEnd w:id="141"/>
    </w:p>
    <w:p w:rsidR="00CF2394" w:rsidRPr="00B5464C" w:rsidRDefault="00CF2394" w:rsidP="000D70DB">
      <w:pPr>
        <w:widowControl w:val="0"/>
        <w:tabs>
          <w:tab w:val="left" w:pos="-720"/>
        </w:tabs>
        <w:ind w:left="5040" w:right="84" w:hanging="5040"/>
        <w:rPr>
          <w:rFonts w:ascii="Book Antiqua" w:hAnsi="Book Antiqua"/>
          <w:sz w:val="20"/>
          <w:szCs w:val="20"/>
        </w:rPr>
      </w:pPr>
    </w:p>
    <w:p w:rsidR="00457325" w:rsidRPr="00B5464C" w:rsidRDefault="00457325" w:rsidP="000D70DB">
      <w:pPr>
        <w:widowControl w:val="0"/>
        <w:tabs>
          <w:tab w:val="left" w:pos="-720"/>
        </w:tabs>
        <w:ind w:left="5040" w:right="84" w:hanging="5040"/>
        <w:rPr>
          <w:rFonts w:ascii="Tahoma" w:hAnsi="Tahoma" w:cs="Tahoma"/>
          <w:sz w:val="20"/>
          <w:szCs w:val="20"/>
        </w:rPr>
      </w:pPr>
      <w:r w:rsidRPr="00B5464C">
        <w:rPr>
          <w:rFonts w:ascii="Tahoma" w:hAnsi="Tahoma" w:cs="Tahoma"/>
          <w:b/>
          <w:bCs/>
          <w:sz w:val="20"/>
          <w:szCs w:val="20"/>
        </w:rPr>
        <w:t>SIGNED</w:t>
      </w:r>
      <w:r w:rsidRPr="00B5464C">
        <w:rPr>
          <w:rFonts w:ascii="Tahoma" w:hAnsi="Tahoma" w:cs="Tahoma"/>
          <w:sz w:val="20"/>
          <w:szCs w:val="20"/>
        </w:rPr>
        <w:t xml:space="preserve"> by [</w:t>
      </w:r>
      <w:r w:rsidRPr="00B5464C">
        <w:rPr>
          <w:rFonts w:ascii="Tahoma" w:hAnsi="Tahoma" w:cs="Tahoma"/>
          <w:b/>
          <w:bCs/>
          <w:sz w:val="20"/>
          <w:szCs w:val="20"/>
        </w:rPr>
        <w:t>name of individual</w:t>
      </w:r>
      <w:r w:rsidRPr="00B5464C">
        <w:rPr>
          <w:rFonts w:ascii="Tahoma" w:hAnsi="Tahoma" w:cs="Tahoma"/>
          <w:sz w:val="20"/>
          <w:szCs w:val="20"/>
        </w:rPr>
        <w:t xml:space="preserve">], duly </w:t>
      </w:r>
    </w:p>
    <w:p w:rsidR="00457325" w:rsidRPr="00B5464C" w:rsidRDefault="00457325" w:rsidP="000D70DB">
      <w:pPr>
        <w:widowControl w:val="0"/>
        <w:tabs>
          <w:tab w:val="left" w:pos="-720"/>
        </w:tabs>
        <w:ind w:left="5040" w:right="84" w:hanging="5040"/>
        <w:rPr>
          <w:rFonts w:ascii="Tahoma" w:hAnsi="Tahoma" w:cs="Tahoma"/>
          <w:sz w:val="20"/>
          <w:szCs w:val="20"/>
        </w:rPr>
      </w:pPr>
      <w:r w:rsidRPr="00B5464C">
        <w:rPr>
          <w:rFonts w:ascii="Tahoma" w:hAnsi="Tahoma" w:cs="Tahoma"/>
          <w:sz w:val="20"/>
          <w:szCs w:val="20"/>
        </w:rPr>
        <w:t xml:space="preserve">Authorised to sign this agreement on </w:t>
      </w:r>
    </w:p>
    <w:p w:rsidR="00457325" w:rsidRPr="00B5464C" w:rsidRDefault="00457325" w:rsidP="000D70DB">
      <w:pPr>
        <w:widowControl w:val="0"/>
        <w:tabs>
          <w:tab w:val="left" w:pos="-720"/>
        </w:tabs>
        <w:ind w:left="5040" w:right="84" w:hanging="5040"/>
        <w:rPr>
          <w:rFonts w:ascii="Tahoma" w:hAnsi="Tahoma" w:cs="Tahoma"/>
          <w:sz w:val="20"/>
          <w:szCs w:val="20"/>
        </w:rPr>
      </w:pPr>
      <w:proofErr w:type="gramStart"/>
      <w:r w:rsidRPr="00B5464C">
        <w:rPr>
          <w:rFonts w:ascii="Tahoma" w:hAnsi="Tahoma" w:cs="Tahoma"/>
          <w:sz w:val="20"/>
          <w:szCs w:val="20"/>
        </w:rPr>
        <w:t>behalf</w:t>
      </w:r>
      <w:proofErr w:type="gramEnd"/>
      <w:r w:rsidRPr="00B5464C">
        <w:rPr>
          <w:rFonts w:ascii="Tahoma" w:hAnsi="Tahoma" w:cs="Tahoma"/>
          <w:sz w:val="20"/>
          <w:szCs w:val="20"/>
        </w:rPr>
        <w:t xml:space="preserve"> of [</w:t>
      </w:r>
      <w:r w:rsidRPr="00B5464C">
        <w:rPr>
          <w:rFonts w:ascii="Tahoma" w:hAnsi="Tahoma" w:cs="Tahoma"/>
          <w:b/>
          <w:bCs/>
          <w:sz w:val="20"/>
          <w:szCs w:val="20"/>
        </w:rPr>
        <w:t>company name</w:t>
      </w:r>
      <w:r w:rsidRPr="00B5464C">
        <w:rPr>
          <w:rFonts w:ascii="Tahoma" w:hAnsi="Tahoma" w:cs="Tahoma"/>
          <w:sz w:val="20"/>
          <w:szCs w:val="20"/>
        </w:rPr>
        <w:t xml:space="preserve">], </w:t>
      </w:r>
      <w:r w:rsidRPr="00B5464C">
        <w:rPr>
          <w:rFonts w:ascii="Tahoma" w:hAnsi="Tahoma" w:cs="Tahoma"/>
          <w:sz w:val="20"/>
          <w:szCs w:val="20"/>
        </w:rPr>
        <w:tab/>
        <w:t>________________________________</w:t>
      </w:r>
    </w:p>
    <w:p w:rsidR="00B64015" w:rsidRPr="00B5464C" w:rsidRDefault="00457325" w:rsidP="000D70DB">
      <w:pPr>
        <w:widowControl w:val="0"/>
        <w:tabs>
          <w:tab w:val="left" w:pos="-720"/>
        </w:tabs>
        <w:ind w:left="5040" w:right="84" w:hanging="5040"/>
        <w:rPr>
          <w:rFonts w:ascii="Tahoma" w:hAnsi="Tahoma" w:cs="Tahoma"/>
          <w:sz w:val="20"/>
          <w:szCs w:val="20"/>
        </w:rPr>
      </w:pPr>
      <w:proofErr w:type="gramStart"/>
      <w:r w:rsidRPr="00B5464C">
        <w:rPr>
          <w:rFonts w:ascii="Tahoma" w:hAnsi="Tahoma" w:cs="Tahoma"/>
          <w:sz w:val="20"/>
          <w:szCs w:val="20"/>
        </w:rPr>
        <w:t>in</w:t>
      </w:r>
      <w:proofErr w:type="gramEnd"/>
      <w:r w:rsidRPr="00B5464C">
        <w:rPr>
          <w:rFonts w:ascii="Tahoma" w:hAnsi="Tahoma" w:cs="Tahoma"/>
          <w:sz w:val="20"/>
          <w:szCs w:val="20"/>
        </w:rPr>
        <w:t xml:space="preserve"> the presence of:</w:t>
      </w:r>
      <w:r w:rsidR="00B64015" w:rsidRPr="00B5464C">
        <w:rPr>
          <w:rFonts w:ascii="Tahoma" w:hAnsi="Tahoma" w:cs="Tahoma"/>
          <w:sz w:val="20"/>
          <w:szCs w:val="20"/>
        </w:rPr>
        <w:t xml:space="preserve"> </w:t>
      </w:r>
    </w:p>
    <w:p w:rsidR="00457325" w:rsidRPr="00B5464C" w:rsidRDefault="00457325" w:rsidP="000D70DB">
      <w:pPr>
        <w:widowControl w:val="0"/>
        <w:tabs>
          <w:tab w:val="left" w:pos="-720"/>
        </w:tabs>
        <w:ind w:right="84"/>
        <w:rPr>
          <w:rFonts w:ascii="Tahoma" w:hAnsi="Tahoma" w:cs="Tahoma"/>
          <w:sz w:val="20"/>
          <w:szCs w:val="20"/>
        </w:rPr>
      </w:pPr>
    </w:p>
    <w:p w:rsidR="00F73283" w:rsidRPr="00B5464C" w:rsidRDefault="00F73283" w:rsidP="000D70DB">
      <w:pPr>
        <w:widowControl w:val="0"/>
        <w:tabs>
          <w:tab w:val="left" w:pos="-720"/>
        </w:tabs>
        <w:spacing w:after="120"/>
        <w:ind w:left="5103" w:right="84" w:hanging="5103"/>
        <w:rPr>
          <w:rFonts w:ascii="Tahoma" w:hAnsi="Tahoma" w:cs="Tahoma"/>
          <w:sz w:val="20"/>
          <w:szCs w:val="20"/>
        </w:rPr>
      </w:pPr>
      <w:r w:rsidRPr="00B5464C">
        <w:rPr>
          <w:rFonts w:ascii="Tahoma" w:hAnsi="Tahoma" w:cs="Tahoma"/>
          <w:sz w:val="20"/>
          <w:szCs w:val="20"/>
        </w:rPr>
        <w:t>Signature of Witness</w:t>
      </w:r>
      <w:r w:rsidRPr="00B5464C">
        <w:rPr>
          <w:rFonts w:ascii="Tahoma" w:hAnsi="Tahoma" w:cs="Tahoma"/>
          <w:sz w:val="20"/>
          <w:szCs w:val="20"/>
        </w:rPr>
        <w:tab/>
        <w:t>________________________________</w:t>
      </w:r>
    </w:p>
    <w:p w:rsidR="00F73283" w:rsidRPr="00B5464C" w:rsidRDefault="00F73283" w:rsidP="000D70DB">
      <w:pPr>
        <w:widowControl w:val="0"/>
        <w:tabs>
          <w:tab w:val="left" w:pos="0"/>
          <w:tab w:val="left" w:pos="720"/>
          <w:tab w:val="left" w:pos="1440"/>
          <w:tab w:val="left" w:pos="2160"/>
          <w:tab w:val="left" w:pos="7200"/>
          <w:tab w:val="right" w:pos="15390"/>
        </w:tabs>
        <w:spacing w:after="120"/>
        <w:rPr>
          <w:rFonts w:ascii="Tahoma" w:hAnsi="Tahoma" w:cs="Tahoma"/>
          <w:sz w:val="20"/>
          <w:szCs w:val="20"/>
        </w:rPr>
      </w:pPr>
    </w:p>
    <w:p w:rsidR="00F73283" w:rsidRPr="00B5464C" w:rsidRDefault="00F73283" w:rsidP="000D70DB">
      <w:pPr>
        <w:widowControl w:val="0"/>
        <w:tabs>
          <w:tab w:val="left" w:pos="-720"/>
        </w:tabs>
        <w:spacing w:after="120"/>
        <w:ind w:left="5103" w:right="84" w:hanging="5103"/>
        <w:rPr>
          <w:rFonts w:ascii="Tahoma" w:hAnsi="Tahoma" w:cs="Tahoma"/>
          <w:sz w:val="20"/>
          <w:szCs w:val="20"/>
        </w:rPr>
      </w:pPr>
      <w:r w:rsidRPr="00B5464C">
        <w:rPr>
          <w:rFonts w:ascii="Tahoma" w:hAnsi="Tahoma" w:cs="Tahoma"/>
          <w:sz w:val="20"/>
          <w:szCs w:val="20"/>
        </w:rPr>
        <w:t>Name of Witness</w:t>
      </w:r>
      <w:r w:rsidRPr="00B5464C">
        <w:rPr>
          <w:rFonts w:ascii="Tahoma" w:hAnsi="Tahoma" w:cs="Tahoma"/>
          <w:sz w:val="20"/>
          <w:szCs w:val="20"/>
        </w:rPr>
        <w:tab/>
        <w:t>________________________________</w:t>
      </w:r>
    </w:p>
    <w:p w:rsidR="00F73283" w:rsidRPr="00B5464C" w:rsidRDefault="00F73283" w:rsidP="000D70DB">
      <w:pPr>
        <w:widowControl w:val="0"/>
        <w:tabs>
          <w:tab w:val="left" w:pos="0"/>
          <w:tab w:val="left" w:pos="720"/>
          <w:tab w:val="left" w:pos="1440"/>
          <w:tab w:val="left" w:pos="2160"/>
          <w:tab w:val="left" w:pos="7200"/>
          <w:tab w:val="right" w:pos="15390"/>
        </w:tabs>
        <w:spacing w:after="120"/>
        <w:rPr>
          <w:rFonts w:ascii="Tahoma" w:hAnsi="Tahoma" w:cs="Tahoma"/>
          <w:sz w:val="20"/>
          <w:szCs w:val="20"/>
        </w:rPr>
      </w:pPr>
    </w:p>
    <w:p w:rsidR="00F73283" w:rsidRPr="00B5464C" w:rsidRDefault="00F73283" w:rsidP="000D70DB">
      <w:pPr>
        <w:widowControl w:val="0"/>
        <w:tabs>
          <w:tab w:val="left" w:pos="-720"/>
        </w:tabs>
        <w:spacing w:after="120"/>
        <w:ind w:left="5103" w:right="84" w:hanging="5103"/>
        <w:rPr>
          <w:rFonts w:ascii="Tahoma" w:hAnsi="Tahoma" w:cs="Tahoma"/>
          <w:sz w:val="20"/>
          <w:szCs w:val="20"/>
        </w:rPr>
      </w:pPr>
      <w:r w:rsidRPr="00B5464C">
        <w:rPr>
          <w:rFonts w:ascii="Tahoma" w:hAnsi="Tahoma" w:cs="Tahoma"/>
          <w:sz w:val="20"/>
          <w:szCs w:val="20"/>
        </w:rPr>
        <w:t>Address of Witness</w:t>
      </w:r>
      <w:r w:rsidRPr="00B5464C">
        <w:rPr>
          <w:rFonts w:ascii="Tahoma" w:hAnsi="Tahoma" w:cs="Tahoma"/>
          <w:sz w:val="20"/>
          <w:szCs w:val="20"/>
        </w:rPr>
        <w:tab/>
        <w:t>________________________________</w:t>
      </w:r>
    </w:p>
    <w:p w:rsidR="00F73283" w:rsidRPr="00B5464C" w:rsidRDefault="00F73283"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F73283" w:rsidRPr="00B5464C" w:rsidRDefault="00F73283" w:rsidP="000D70DB">
      <w:pPr>
        <w:widowControl w:val="0"/>
        <w:tabs>
          <w:tab w:val="left" w:pos="-720"/>
        </w:tabs>
        <w:ind w:left="5103" w:right="84"/>
        <w:rPr>
          <w:rFonts w:ascii="Tahoma" w:hAnsi="Tahoma" w:cs="Tahoma"/>
          <w:sz w:val="20"/>
          <w:szCs w:val="20"/>
        </w:rPr>
      </w:pPr>
      <w:r w:rsidRPr="00B5464C">
        <w:rPr>
          <w:rFonts w:ascii="Tahoma" w:hAnsi="Tahoma" w:cs="Tahoma"/>
          <w:sz w:val="20"/>
          <w:szCs w:val="20"/>
        </w:rPr>
        <w:t>________________________________</w:t>
      </w:r>
    </w:p>
    <w:p w:rsidR="003B5EC4" w:rsidRPr="00B5464C" w:rsidRDefault="003B5EC4" w:rsidP="000D70DB">
      <w:pPr>
        <w:widowControl w:val="0"/>
        <w:tabs>
          <w:tab w:val="left" w:pos="-720"/>
        </w:tabs>
        <w:ind w:left="5103" w:right="84"/>
        <w:rPr>
          <w:rFonts w:ascii="Tahoma" w:hAnsi="Tahoma" w:cs="Tahoma"/>
          <w:sz w:val="20"/>
          <w:szCs w:val="20"/>
        </w:rPr>
      </w:pPr>
    </w:p>
    <w:p w:rsidR="003B5EC4" w:rsidRPr="00B5464C" w:rsidRDefault="003B5EC4" w:rsidP="000D70DB">
      <w:pPr>
        <w:widowControl w:val="0"/>
        <w:overflowPunct/>
        <w:autoSpaceDE/>
        <w:autoSpaceDN/>
        <w:adjustRightInd/>
        <w:jc w:val="left"/>
        <w:textAlignment w:val="auto"/>
        <w:rPr>
          <w:rFonts w:ascii="Tahoma" w:hAnsi="Tahoma" w:cs="Tahoma"/>
          <w:b/>
          <w:bCs/>
          <w:sz w:val="24"/>
          <w:szCs w:val="24"/>
        </w:rPr>
      </w:pPr>
      <w:r w:rsidRPr="00B5464C">
        <w:rPr>
          <w:rFonts w:ascii="Tahoma" w:hAnsi="Tahoma" w:cs="Tahoma"/>
          <w:b/>
          <w:bCs/>
          <w:sz w:val="24"/>
          <w:szCs w:val="24"/>
        </w:rPr>
        <w:br w:type="page"/>
      </w:r>
    </w:p>
    <w:p w:rsidR="001706A2" w:rsidRPr="001706A2" w:rsidRDefault="001706A2" w:rsidP="0073392A">
      <w:pPr>
        <w:pStyle w:val="Heading1-Sch"/>
        <w:numPr>
          <w:ilvl w:val="0"/>
          <w:numId w:val="88"/>
        </w:numPr>
      </w:pPr>
      <w:r w:rsidRPr="001706A2">
        <w:lastRenderedPageBreak/>
        <w:t xml:space="preserve">GENERAL SPECIFICATION DOCUMENT </w:t>
      </w:r>
    </w:p>
    <w:p w:rsidR="007D5555" w:rsidRPr="007D5555" w:rsidRDefault="007D5555" w:rsidP="007D5555">
      <w:pPr>
        <w:pStyle w:val="Heading2"/>
        <w:rPr>
          <w:lang w:val="en-US"/>
        </w:rPr>
      </w:pPr>
      <w:bookmarkStart w:id="142" w:name="_Toc425780135"/>
      <w:bookmarkStart w:id="143" w:name="_Toc430619855"/>
      <w:bookmarkStart w:id="144" w:name="_Toc433889475"/>
      <w:bookmarkStart w:id="145" w:name="_Toc442188020"/>
      <w:bookmarkStart w:id="146" w:name="_Toc442346913"/>
      <w:r w:rsidRPr="007D5555">
        <w:t>General</w:t>
      </w:r>
    </w:p>
    <w:p w:rsidR="007D5555" w:rsidRPr="003D5BF5" w:rsidRDefault="007D5555" w:rsidP="007D5555">
      <w:pPr>
        <w:pStyle w:val="Heading3"/>
      </w:pPr>
      <w:r w:rsidRPr="007D5555">
        <w:t>The Bituminous Emulsion products to be supplied</w:t>
      </w:r>
      <w:r w:rsidRPr="003D5BF5">
        <w:t xml:space="preserve"> shall comply with the Technical Specifications set out in this section.</w:t>
      </w:r>
    </w:p>
    <w:p w:rsidR="007D5555" w:rsidRPr="001706A2" w:rsidRDefault="007D5555" w:rsidP="007D5555">
      <w:pPr>
        <w:pStyle w:val="Heading3"/>
      </w:pPr>
      <w:r w:rsidRPr="001706A2">
        <w:t>The appointed Supplier will be fully responsible for the quality of the materials and their compliance with the technical requirements as set out in the tender documents.  Compliance will be verified by use of material conformance testing (remote and in-situ) and reference to the quality management systems within the production plant.</w:t>
      </w:r>
    </w:p>
    <w:p w:rsidR="007D5555" w:rsidRPr="001706A2" w:rsidRDefault="007D5555" w:rsidP="007D5555">
      <w:pPr>
        <w:pStyle w:val="Heading3"/>
      </w:pPr>
      <w:r w:rsidRPr="001706A2">
        <w:t>All materials supplied will be in compliance with the technical standards as detailed in this Schedule and any further technical requirements as set out in the Mini Competitions.</w:t>
      </w:r>
    </w:p>
    <w:p w:rsidR="007D5555" w:rsidRPr="001706A2" w:rsidRDefault="007D5555" w:rsidP="007D5555">
      <w:pPr>
        <w:pStyle w:val="Heading3"/>
      </w:pPr>
      <w:r w:rsidRPr="001706A2">
        <w:t>In relation to each Irish and/or British and/or European Norm Standard Specification that is referred to in the tender document</w:t>
      </w:r>
      <w:r>
        <w:t>s</w:t>
      </w:r>
      <w:r w:rsidRPr="001706A2">
        <w:t xml:space="preserve"> it shall be taken as meaning the latest edition/year of that standard specification together with all amendments relating thereto which were published six months before the closing date for this tender. </w:t>
      </w:r>
    </w:p>
    <w:p w:rsidR="007D5555" w:rsidRPr="001706A2" w:rsidRDefault="007D5555" w:rsidP="007D5555">
      <w:pPr>
        <w:pStyle w:val="Heading3"/>
      </w:pPr>
      <w:r w:rsidRPr="001706A2">
        <w:t>Suppliers will be fully liable for all products supplied by them through the course of any Mini-Competition Contract.  Suppliers will confirm -:</w:t>
      </w: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US"/>
        </w:rPr>
      </w:pPr>
      <w:r w:rsidRPr="001706A2">
        <w:rPr>
          <w:rFonts w:ascii="Tahoma" w:hAnsi="Tahoma" w:cs="Tahoma"/>
          <w:sz w:val="20"/>
          <w:szCs w:val="20"/>
          <w:lang w:val="en-US"/>
        </w:rPr>
        <w:t xml:space="preserve">that all construction products associated with </w:t>
      </w:r>
      <w:proofErr w:type="spellStart"/>
      <w:r w:rsidRPr="001706A2">
        <w:rPr>
          <w:rFonts w:ascii="Tahoma" w:hAnsi="Tahoma" w:cs="Tahoma"/>
          <w:sz w:val="20"/>
          <w:szCs w:val="20"/>
          <w:lang w:val="en-US"/>
        </w:rPr>
        <w:t>harmonised</w:t>
      </w:r>
      <w:proofErr w:type="spellEnd"/>
      <w:r w:rsidRPr="001706A2">
        <w:rPr>
          <w:rFonts w:ascii="Tahoma" w:hAnsi="Tahoma" w:cs="Tahoma"/>
          <w:sz w:val="20"/>
          <w:szCs w:val="20"/>
          <w:lang w:val="en-US"/>
        </w:rPr>
        <w:t xml:space="preserve"> Standards will be CE marked and  have a Declaration of Performance</w:t>
      </w:r>
    </w:p>
    <w:p w:rsidR="007D5555" w:rsidRPr="001706A2" w:rsidRDefault="007D5555" w:rsidP="007D5555">
      <w:pPr>
        <w:widowControl w:val="0"/>
        <w:overflowPunct/>
        <w:ind w:left="1276" w:hanging="425"/>
        <w:textAlignment w:val="auto"/>
        <w:rPr>
          <w:rFonts w:ascii="Tahoma" w:hAnsi="Tahoma" w:cs="Tahoma"/>
          <w:sz w:val="20"/>
          <w:szCs w:val="20"/>
          <w:lang w:val="en-US"/>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that the Supplier by submitting a Declaration of Performance (even if prepared by others) is assuming full legal responsibility for the conformity of the construction product with its declared performance</w:t>
      </w:r>
    </w:p>
    <w:p w:rsidR="007D5555" w:rsidRPr="001706A2" w:rsidRDefault="007D5555" w:rsidP="007D5555">
      <w:pPr>
        <w:widowControl w:val="0"/>
        <w:overflowPunct/>
        <w:ind w:left="1276" w:hanging="425"/>
        <w:textAlignment w:val="auto"/>
        <w:rPr>
          <w:rFonts w:ascii="Tahoma" w:hAnsi="Tahoma" w:cs="Tahoma"/>
          <w:sz w:val="20"/>
          <w:szCs w:val="20"/>
          <w:lang w:val="en-IE"/>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 xml:space="preserve">that together with the technical specification, the Declaration of Performance will give all the information to the Framework Purchaser needed to assess whether the </w:t>
      </w:r>
      <w:r w:rsidR="00153E39">
        <w:rPr>
          <w:rFonts w:ascii="Tahoma" w:hAnsi="Tahoma" w:cs="Tahoma"/>
          <w:sz w:val="20"/>
          <w:szCs w:val="20"/>
          <w:lang w:val="en-IE"/>
        </w:rPr>
        <w:t>Products</w:t>
      </w:r>
      <w:r w:rsidRPr="001706A2">
        <w:rPr>
          <w:rFonts w:ascii="Tahoma" w:hAnsi="Tahoma" w:cs="Tahoma"/>
          <w:sz w:val="20"/>
          <w:szCs w:val="20"/>
          <w:lang w:val="en-IE"/>
        </w:rPr>
        <w:t xml:space="preserve"> meets the essential characteristics in accordance with the applicable harmonised technical specifications</w:t>
      </w:r>
    </w:p>
    <w:p w:rsidR="007D5555" w:rsidRPr="001706A2" w:rsidRDefault="007D5555" w:rsidP="007D5555">
      <w:pPr>
        <w:widowControl w:val="0"/>
        <w:overflowPunct/>
        <w:ind w:left="1276" w:hanging="425"/>
        <w:textAlignment w:val="auto"/>
        <w:rPr>
          <w:rFonts w:ascii="Tahoma" w:hAnsi="Tahoma" w:cs="Tahoma"/>
          <w:sz w:val="20"/>
          <w:szCs w:val="20"/>
          <w:lang w:val="en-IE"/>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 xml:space="preserve">that the CE mark shall be followed by the two last digits of the year in which it was affixed (and remains current), the name and the registered address of the manufacturer, or the identifying mark allowing identification of the name and address of the manufacturer easily and without any ambiguity </w:t>
      </w:r>
    </w:p>
    <w:p w:rsidR="007D5555" w:rsidRPr="001706A2" w:rsidRDefault="007D5555" w:rsidP="007D5555">
      <w:pPr>
        <w:widowControl w:val="0"/>
        <w:overflowPunct/>
        <w:ind w:left="1276" w:hanging="425"/>
        <w:textAlignment w:val="auto"/>
        <w:rPr>
          <w:rFonts w:ascii="Tahoma" w:hAnsi="Tahoma" w:cs="Tahoma"/>
          <w:sz w:val="20"/>
          <w:szCs w:val="20"/>
          <w:lang w:val="en-IE"/>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that certification of an organisation’s factory production control system by a notified body will be available if so required under the regulation and requested</w:t>
      </w:r>
    </w:p>
    <w:p w:rsidR="007D5555" w:rsidRPr="001706A2" w:rsidRDefault="007D5555" w:rsidP="007D5555">
      <w:pPr>
        <w:pStyle w:val="Heading3"/>
      </w:pPr>
      <w:r w:rsidRPr="001706A2">
        <w:t>Where reference is made in this tender document to a particular make, source, process, trademark, type or patent, this is not to be regarded as a de facto requirement. In all such cases it should be understood that such indications are to be treated for reference purposes only, to which the words “or equivalent” will always be appended.</w:t>
      </w:r>
    </w:p>
    <w:p w:rsidR="007D5555" w:rsidRPr="001706A2" w:rsidRDefault="007D5555" w:rsidP="007D5555">
      <w:pPr>
        <w:pStyle w:val="Heading3"/>
      </w:pPr>
      <w:r w:rsidRPr="001706A2">
        <w:t>In order to ensure compliance with environmental technical standards, Applicants who intend to tender for an alternative environmentally friendly product at Mini-Competition stage will be required, at that stage, to submit an Environmental Product Declaration (EPD) in accordance with EN 15804 for each alternative environmentally friendly product they propose.</w:t>
      </w:r>
    </w:p>
    <w:p w:rsidR="007D5555" w:rsidRDefault="007D5555" w:rsidP="007D5555">
      <w:pPr>
        <w:pStyle w:val="Heading3"/>
        <w:numPr>
          <w:ilvl w:val="0"/>
          <w:numId w:val="0"/>
        </w:numPr>
        <w:ind w:left="851"/>
      </w:pPr>
    </w:p>
    <w:p w:rsidR="00A13FE3" w:rsidRPr="00EE5BAC" w:rsidRDefault="00A13FE3" w:rsidP="000D70DB"/>
    <w:p w:rsidR="007D5555" w:rsidRPr="007D5555" w:rsidRDefault="007D5555" w:rsidP="007D5555">
      <w:pPr>
        <w:pStyle w:val="Heading3"/>
        <w:numPr>
          <w:ilvl w:val="0"/>
          <w:numId w:val="0"/>
        </w:numPr>
        <w:ind w:left="851"/>
      </w:pPr>
    </w:p>
    <w:p w:rsidR="003D5BF5" w:rsidRPr="003D5BF5" w:rsidRDefault="003D5BF5" w:rsidP="003D5BF5">
      <w:pPr>
        <w:pStyle w:val="Heading2"/>
        <w:rPr>
          <w:lang w:val="en-US"/>
        </w:rPr>
      </w:pPr>
      <w:r w:rsidRPr="003D5BF5">
        <w:lastRenderedPageBreak/>
        <w:t>Construction Product Regulations</w:t>
      </w:r>
      <w:bookmarkEnd w:id="142"/>
      <w:bookmarkEnd w:id="143"/>
    </w:p>
    <w:p w:rsidR="003D5BF5" w:rsidRPr="003D5BF5" w:rsidRDefault="003D5BF5" w:rsidP="003D5BF5">
      <w:pPr>
        <w:pStyle w:val="Heading3"/>
      </w:pPr>
      <w:bookmarkStart w:id="147" w:name="_Toc425780136"/>
      <w:r w:rsidRPr="003D5BF5">
        <w:t>Suppliers are reminded of their obligations under Regulation 305/2011 of the European Parliament and of the Council, in particular Article 11, as follows -:</w:t>
      </w:r>
      <w:bookmarkEnd w:id="147"/>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draw up a declaration of performance in accordance with Articles 4 and 6, and affix the CE marking in accordance with Articles 8 and 9. </w:t>
      </w:r>
    </w:p>
    <w:p w:rsidR="003D5BF5" w:rsidRPr="003D5BF5" w:rsidRDefault="00976219">
      <w:pPr>
        <w:tabs>
          <w:tab w:val="left" w:pos="1276"/>
        </w:tabs>
        <w:overflowPunct/>
        <w:autoSpaceDE/>
        <w:autoSpaceDN/>
        <w:adjustRightInd/>
        <w:spacing w:before="200" w:after="200"/>
        <w:ind w:left="1276" w:hanging="425"/>
        <w:textAlignment w:val="auto"/>
        <w:rPr>
          <w:rFonts w:ascii="Tahoma" w:hAnsi="Tahoma" w:cs="Tahoma"/>
          <w:sz w:val="20"/>
          <w:szCs w:val="24"/>
          <w:lang w:val="en-IE"/>
        </w:rPr>
      </w:pPr>
      <w:r>
        <w:rPr>
          <w:rFonts w:ascii="Tahoma" w:hAnsi="Tahoma" w:cs="Tahoma"/>
          <w:sz w:val="20"/>
          <w:szCs w:val="24"/>
          <w:lang w:val="en-IE"/>
        </w:rPr>
        <w:tab/>
      </w:r>
      <w:r w:rsidR="003D5BF5" w:rsidRPr="003D5BF5">
        <w:rPr>
          <w:rFonts w:ascii="Tahoma" w:hAnsi="Tahoma" w:cs="Tahoma"/>
          <w:sz w:val="20"/>
          <w:szCs w:val="24"/>
          <w:lang w:val="en-IE"/>
        </w:rPr>
        <w:t xml:space="preserve">Suppliers shall, as the basis for the declaration of performance, draw up technical documentation describing all the relevant elements related to the required system of assessment and verification of constancy of performance.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keep the technical documentation and the declaration of performance for a period of 10 years after the construction product has been placed on the market.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ensure that procedures are in place to ensure that series production maintains the declared performance. Changes in the product-type and in the applicable harmonised technical specifications shall be adequately taken into account. </w:t>
      </w:r>
    </w:p>
    <w:p w:rsidR="003D5BF5" w:rsidRPr="003D5BF5" w:rsidRDefault="003D5BF5" w:rsidP="000D70DB">
      <w:pPr>
        <w:tabs>
          <w:tab w:val="left" w:pos="1276"/>
        </w:tabs>
        <w:overflowPunct/>
        <w:autoSpaceDE/>
        <w:autoSpaceDN/>
        <w:adjustRightInd/>
        <w:spacing w:before="200" w:after="200"/>
        <w:ind w:left="1276"/>
        <w:textAlignment w:val="auto"/>
        <w:rPr>
          <w:rFonts w:ascii="Tahoma" w:hAnsi="Tahoma" w:cs="Tahoma"/>
          <w:sz w:val="20"/>
          <w:szCs w:val="24"/>
          <w:lang w:val="en-IE"/>
        </w:rPr>
      </w:pPr>
      <w:r w:rsidRPr="003D5BF5">
        <w:rPr>
          <w:rFonts w:ascii="Tahoma" w:hAnsi="Tahoma" w:cs="Tahoma"/>
          <w:sz w:val="20"/>
          <w:szCs w:val="24"/>
          <w:lang w:val="en-IE"/>
        </w:rPr>
        <w:t xml:space="preserve">Suppliers shall, where deemed appropriate with regard to ensuring the accuracy, reliability and stability of the declared performance of a construction product, carry out sample testing of construction products placed or made available on the market, investigate, and, if necessary, keep a register of complaints, of non-conforming products and of product recalls, and keep distributors informed of any such monitoring.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Suppliers shall ensure that their construction products bear a type, batch or serial number or any other element allowing their identification, or, where the size or nature of the product does not allow it, that the required information is provided on the packaging or in a document accompanying the construction product.</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indicate on the construction product or, where that is not possible, on its packaging or in a document accompanying it, their name, registered trade name or registered trade mark and their contact address. The address shall indicate a single point at which the manufacturer can be contacted.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When making a construction product available on the market, Suppliers shall ensure that the product is accompanied by instructions and safety information in a language determined by the Member State concerned which can be easily understood by users.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0"/>
          <w:lang w:val="en-IE"/>
        </w:rPr>
      </w:pPr>
      <w:r w:rsidRPr="003D5BF5">
        <w:rPr>
          <w:rFonts w:ascii="Tahoma" w:hAnsi="Tahoma" w:cs="Tahoma"/>
          <w:sz w:val="20"/>
          <w:szCs w:val="24"/>
          <w:lang w:val="en-IE"/>
        </w:rPr>
        <w:t xml:space="preserve">Suppliers who consider or have reason to believe that a construction product which they have placed on the market is not in conformity with the declaration of performance or not in compliance with other applicable requirements in Regulation 305/2011, shall immediately take the necessary corrective measures to bring that construction product into conformity, or, if appropriate, to withdraw or recall it. Furthermore, where the product presents a risk, manufacturers shall immediately inform </w:t>
      </w:r>
      <w:r w:rsidRPr="003D5BF5">
        <w:rPr>
          <w:rFonts w:ascii="Tahoma" w:hAnsi="Tahoma" w:cs="Tahoma"/>
          <w:sz w:val="20"/>
          <w:szCs w:val="20"/>
          <w:lang w:val="en-IE"/>
        </w:rPr>
        <w:t xml:space="preserve">the competent national authorities of the Member States in which they made the construction product available to that effect, giving details, in particular, of the non-compliance and of any corrective measures taken.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0"/>
          <w:lang w:val="en-IE"/>
        </w:rPr>
      </w:pPr>
      <w:r w:rsidRPr="003D5BF5">
        <w:rPr>
          <w:rFonts w:ascii="Tahoma" w:hAnsi="Tahoma" w:cs="Tahoma"/>
          <w:sz w:val="20"/>
          <w:szCs w:val="20"/>
          <w:lang w:val="en-IE"/>
        </w:rPr>
        <w:t>Suppliers shall, further to a reasoned request from a competent national authority, provide it with all the information and documentation necessary to demonstrate the conformity of the construction product with the declaration of performance and compliance with other applicable requirements in this Regulation, in a language which can be easily understood by that authority. They shall cooperate with that authority, at its request, on any action taken to eliminate the risks posed by construction products which they have placed on the market.</w:t>
      </w:r>
    </w:p>
    <w:p w:rsidR="007D5555" w:rsidRDefault="007D5555" w:rsidP="003D5BF5">
      <w:pPr>
        <w:pStyle w:val="Heading2"/>
        <w:sectPr w:rsidR="007D5555" w:rsidSect="00D038DD">
          <w:headerReference w:type="default" r:id="rId12"/>
          <w:footerReference w:type="default" r:id="rId13"/>
          <w:headerReference w:type="first" r:id="rId14"/>
          <w:footerReference w:type="first" r:id="rId15"/>
          <w:pgSz w:w="11906" w:h="16838" w:code="9"/>
          <w:pgMar w:top="1134" w:right="1134" w:bottom="1134" w:left="1134" w:header="709" w:footer="510" w:gutter="0"/>
          <w:paperSrc w:first="15" w:other="15"/>
          <w:cols w:space="708"/>
          <w:titlePg/>
          <w:docGrid w:linePitch="360"/>
        </w:sectPr>
      </w:pPr>
    </w:p>
    <w:p w:rsidR="007D5555" w:rsidRPr="007D5555" w:rsidRDefault="00F1473A" w:rsidP="007D5555">
      <w:pPr>
        <w:pStyle w:val="Heading2"/>
        <w:rPr>
          <w:lang w:val="en-US"/>
        </w:rPr>
      </w:pPr>
      <w:r>
        <w:lastRenderedPageBreak/>
        <w:t>Technical Specification</w:t>
      </w:r>
    </w:p>
    <w:p w:rsidR="007D5555" w:rsidRPr="007D5555" w:rsidRDefault="007D5555" w:rsidP="007D5555">
      <w:pPr>
        <w:pStyle w:val="Heading3"/>
      </w:pPr>
      <w:r w:rsidRPr="007D5555">
        <w:t>The Bituminous Emulsion products to be supplied shall comply with the following specifications.</w:t>
      </w:r>
    </w:p>
    <w:p w:rsidR="007D5555" w:rsidRPr="007D5555" w:rsidRDefault="007D5555" w:rsidP="007D5555">
      <w:pPr>
        <w:overflowPunct/>
        <w:autoSpaceDE/>
        <w:autoSpaceDN/>
        <w:adjustRightInd/>
        <w:jc w:val="left"/>
        <w:textAlignment w:val="auto"/>
        <w:rPr>
          <w:rFonts w:ascii="Tahoma" w:hAnsi="Tahoma"/>
          <w:sz w:val="20"/>
          <w:szCs w:val="24"/>
          <w:lang w:val="en-IE"/>
        </w:rPr>
        <w:sectPr w:rsidR="007D5555" w:rsidRPr="007D5555" w:rsidSect="007D5555">
          <w:pgSz w:w="16840" w:h="11907" w:orient="landscape" w:code="9"/>
          <w:pgMar w:top="1134" w:right="1134" w:bottom="1134" w:left="1134" w:header="680" w:footer="720" w:gutter="0"/>
          <w:cols w:space="708"/>
          <w:docGrid w:linePitch="326"/>
        </w:sectPr>
      </w:pPr>
      <w:r w:rsidRPr="007D5555">
        <w:rPr>
          <w:rFonts w:ascii="Tahoma" w:hAnsi="Tahoma"/>
          <w:noProof/>
          <w:sz w:val="20"/>
          <w:szCs w:val="24"/>
          <w:lang w:val="en-IE" w:eastAsia="en-IE"/>
        </w:rPr>
        <w:drawing>
          <wp:inline distT="0" distB="0" distL="0" distR="0" wp14:anchorId="03E29F92" wp14:editId="2810677A">
            <wp:extent cx="7112000" cy="5046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0" cy="5046345"/>
                    </a:xfrm>
                    <a:prstGeom prst="rect">
                      <a:avLst/>
                    </a:prstGeom>
                    <a:noFill/>
                    <a:ln>
                      <a:noFill/>
                    </a:ln>
                  </pic:spPr>
                </pic:pic>
              </a:graphicData>
            </a:graphic>
          </wp:inline>
        </w:drawing>
      </w:r>
    </w:p>
    <w:p w:rsidR="001706A2" w:rsidRPr="001706A2" w:rsidRDefault="001706A2" w:rsidP="003D5BF5">
      <w:pPr>
        <w:pStyle w:val="Heading2"/>
      </w:pPr>
      <w:bookmarkStart w:id="148" w:name="_Toc427070281"/>
      <w:bookmarkStart w:id="149" w:name="_Toc433889476"/>
      <w:bookmarkStart w:id="150" w:name="_Toc442188021"/>
      <w:bookmarkStart w:id="151" w:name="_Toc442346914"/>
      <w:bookmarkEnd w:id="144"/>
      <w:bookmarkEnd w:id="145"/>
      <w:bookmarkEnd w:id="146"/>
      <w:r w:rsidRPr="001706A2">
        <w:lastRenderedPageBreak/>
        <w:t>Insurances</w:t>
      </w:r>
      <w:bookmarkEnd w:id="148"/>
      <w:bookmarkEnd w:id="149"/>
      <w:bookmarkEnd w:id="150"/>
      <w:bookmarkEnd w:id="151"/>
    </w:p>
    <w:p w:rsidR="001706A2" w:rsidRPr="001706A2" w:rsidRDefault="001706A2" w:rsidP="003D5BF5">
      <w:pPr>
        <w:pStyle w:val="Heading3"/>
      </w:pPr>
      <w:r w:rsidRPr="001706A2">
        <w:t xml:space="preserve">No Supplier will be awarded a Mini-Competition Contract unless satisfactory evidence of insurance is submitted </w:t>
      </w:r>
      <w:r w:rsidRPr="001706A2">
        <w:rPr>
          <w:u w:val="single"/>
        </w:rPr>
        <w:t>online</w:t>
      </w:r>
      <w:r w:rsidRPr="001706A2">
        <w:t xml:space="preserve"> by the Insurance Broker/Company, prior to the award of a Mini-Competition Contract. Where the Insurance Policy in question is due to expire prior to the end of the period outlined in the Mini-Competition Contract, it shall be the responsibility of the Supplier to ensure that, in advance of the expiration date, said policy is renewed, that the relevant Contracting Authorities are so informed, and that the insurance details are updated on </w:t>
      </w:r>
      <w:hyperlink r:id="rId17" w:history="1">
        <w:r w:rsidRPr="001706A2">
          <w:rPr>
            <w:noProof/>
            <w:color w:val="0000FF"/>
            <w:u w:val="single"/>
          </w:rPr>
          <w:t>www.Supplygov.ie</w:t>
        </w:r>
      </w:hyperlink>
      <w:r w:rsidRPr="001706A2">
        <w:t xml:space="preserve">. </w:t>
      </w:r>
    </w:p>
    <w:p w:rsidR="001706A2" w:rsidRPr="001706A2" w:rsidRDefault="001706A2" w:rsidP="003D5BF5">
      <w:pPr>
        <w:pStyle w:val="Heading3"/>
      </w:pPr>
      <w:r w:rsidRPr="001706A2">
        <w:t xml:space="preserve">It is the responsibility of the Supplier to advise the </w:t>
      </w:r>
      <w:r w:rsidR="00EE5BAC">
        <w:t>TII</w:t>
      </w:r>
      <w:r w:rsidRPr="001706A2">
        <w:t xml:space="preserve"> and the Framework Purchaser when their insurance has lapsed or has been cancelled. All Suppliers must notify the </w:t>
      </w:r>
      <w:r w:rsidR="00EE5BAC">
        <w:t>TII</w:t>
      </w:r>
      <w:r w:rsidRPr="001706A2">
        <w:t xml:space="preserve"> and the Framework Purchaser of alterations, cancellations and to confirm the renewal of policies. Any failure to do so may result in the immediate termination of the Supplier from the Framework Agreement.</w:t>
      </w:r>
    </w:p>
    <w:p w:rsidR="001706A2" w:rsidRPr="001706A2" w:rsidRDefault="001706A2" w:rsidP="003D5BF5">
      <w:pPr>
        <w:pStyle w:val="Heading3"/>
      </w:pPr>
      <w:r w:rsidRPr="001706A2">
        <w:t>The following Insurances are required to be in place for a Mini-Competition Contract to be awarded -:</w:t>
      </w:r>
    </w:p>
    <w:p w:rsidR="001706A2" w:rsidRPr="001706A2" w:rsidRDefault="001706A2" w:rsidP="00D9274C">
      <w:pPr>
        <w:widowControl w:val="0"/>
        <w:numPr>
          <w:ilvl w:val="0"/>
          <w:numId w:val="64"/>
        </w:numPr>
        <w:tabs>
          <w:tab w:val="left" w:pos="1276"/>
        </w:tabs>
        <w:overflowPunct/>
        <w:autoSpaceDE/>
        <w:autoSpaceDN/>
        <w:adjustRightInd/>
        <w:spacing w:after="120"/>
        <w:ind w:left="1276" w:hanging="425"/>
        <w:jc w:val="left"/>
        <w:textAlignment w:val="auto"/>
        <w:rPr>
          <w:rFonts w:ascii="Tahoma" w:hAnsi="Tahoma" w:cs="Tahoma"/>
          <w:sz w:val="20"/>
          <w:szCs w:val="20"/>
          <w:lang w:val="en-US"/>
        </w:rPr>
      </w:pPr>
      <w:r w:rsidRPr="001706A2">
        <w:rPr>
          <w:rFonts w:ascii="Tahoma" w:hAnsi="Tahoma" w:cs="Tahoma"/>
          <w:b/>
          <w:bCs/>
          <w:sz w:val="20"/>
          <w:szCs w:val="20"/>
          <w:lang w:val="en-US"/>
        </w:rPr>
        <w:t>Public Liability Insurance</w:t>
      </w:r>
    </w:p>
    <w:p w:rsidR="001706A2" w:rsidRPr="001706A2" w:rsidRDefault="001706A2" w:rsidP="00D9274C">
      <w:pPr>
        <w:widowControl w:val="0"/>
        <w:numPr>
          <w:ilvl w:val="0"/>
          <w:numId w:val="61"/>
        </w:numPr>
        <w:tabs>
          <w:tab w:val="num"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€6,500,000 for any one event</w:t>
      </w:r>
    </w:p>
    <w:p w:rsidR="001706A2" w:rsidRPr="001706A2" w:rsidRDefault="001706A2" w:rsidP="00D9274C">
      <w:pPr>
        <w:widowControl w:val="0"/>
        <w:numPr>
          <w:ilvl w:val="0"/>
          <w:numId w:val="61"/>
        </w:numPr>
        <w:tabs>
          <w:tab w:val="num" w:pos="1560"/>
        </w:tabs>
        <w:overflowPunct/>
        <w:autoSpaceDE/>
        <w:autoSpaceDN/>
        <w:adjustRightInd/>
        <w:spacing w:after="240"/>
        <w:ind w:left="1560" w:hanging="284"/>
        <w:jc w:val="left"/>
        <w:textAlignment w:val="auto"/>
        <w:rPr>
          <w:rFonts w:ascii="Tahoma" w:hAnsi="Tahoma" w:cs="Tahoma"/>
          <w:sz w:val="20"/>
          <w:szCs w:val="20"/>
          <w:lang w:val="en-US"/>
        </w:rPr>
      </w:pPr>
      <w:r w:rsidRPr="001706A2">
        <w:rPr>
          <w:rFonts w:ascii="Tahoma" w:hAnsi="Tahoma" w:cs="Tahoma"/>
          <w:sz w:val="20"/>
          <w:szCs w:val="20"/>
          <w:lang w:val="en-US"/>
        </w:rPr>
        <w:t>Maximum Excess: €6,500</w:t>
      </w:r>
    </w:p>
    <w:p w:rsidR="001706A2" w:rsidRPr="001706A2" w:rsidRDefault="001706A2" w:rsidP="00D9274C">
      <w:pPr>
        <w:widowControl w:val="0"/>
        <w:overflowPunct/>
        <w:spacing w:after="120"/>
        <w:ind w:left="1276"/>
        <w:textAlignment w:val="auto"/>
        <w:rPr>
          <w:rFonts w:ascii="Tahoma" w:hAnsi="Tahoma" w:cs="Tahoma"/>
          <w:sz w:val="20"/>
          <w:szCs w:val="20"/>
          <w:lang w:val="en-US"/>
        </w:rPr>
      </w:pPr>
      <w:r w:rsidRPr="001706A2">
        <w:rPr>
          <w:rFonts w:ascii="Tahoma" w:hAnsi="Tahoma" w:cs="Tahoma"/>
          <w:sz w:val="20"/>
          <w:szCs w:val="20"/>
          <w:lang w:val="en-US"/>
        </w:rPr>
        <w:t xml:space="preserve">The €6,500,000 limit is for any one event. The limit of indemnity under the Public Liability Insurance must be for the full policy limit of €6,500,000. No inner limit reduction is permissible. The maximum permissible excess is €6,500. The successful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will be required to include the Framework Purchaser as joint insured and must include a non-vitiation clause.</w:t>
      </w:r>
    </w:p>
    <w:p w:rsidR="001706A2" w:rsidRPr="001706A2" w:rsidRDefault="001706A2" w:rsidP="00D9274C">
      <w:pPr>
        <w:widowControl w:val="0"/>
        <w:overflowPunct/>
        <w:autoSpaceDE/>
        <w:autoSpaceDN/>
        <w:adjustRightInd/>
        <w:spacing w:after="240"/>
        <w:ind w:left="1276"/>
        <w:textAlignment w:val="auto"/>
        <w:rPr>
          <w:rFonts w:ascii="Tahoma" w:hAnsi="Tahoma" w:cs="Tahoma"/>
          <w:sz w:val="20"/>
          <w:szCs w:val="20"/>
          <w:lang w:val="en-IE"/>
        </w:rPr>
      </w:pPr>
      <w:r w:rsidRPr="001706A2">
        <w:rPr>
          <w:rFonts w:ascii="Tahoma" w:hAnsi="Tahoma" w:cs="Tahoma"/>
          <w:sz w:val="20"/>
          <w:szCs w:val="20"/>
          <w:lang w:val="en-IE"/>
        </w:rPr>
        <w:t xml:space="preserve">Public Liability Insurance must specifically be extended to include all motorised vehicles to which the Road Traffic Acts do not apply (such as rollers, pavers, off site vehicles, etc.). Alternatively, such vehicles should be scheduled (by Registration or VIN) in the Motor Policy. </w:t>
      </w:r>
    </w:p>
    <w:p w:rsidR="001706A2" w:rsidRPr="00D9274C" w:rsidRDefault="00F1473A" w:rsidP="00D9274C">
      <w:pPr>
        <w:pStyle w:val="ListParagraph"/>
        <w:widowControl w:val="0"/>
        <w:numPr>
          <w:ilvl w:val="0"/>
          <w:numId w:val="64"/>
        </w:numPr>
        <w:ind w:left="1276" w:hanging="425"/>
        <w:rPr>
          <w:rFonts w:ascii="Tahoma" w:hAnsi="Tahoma" w:cs="Tahoma"/>
          <w:sz w:val="20"/>
          <w:szCs w:val="20"/>
        </w:rPr>
      </w:pPr>
      <w:r>
        <w:rPr>
          <w:rFonts w:ascii="Tahoma" w:hAnsi="Tahoma" w:cs="Tahoma"/>
          <w:b/>
          <w:bCs/>
          <w:sz w:val="20"/>
          <w:szCs w:val="20"/>
        </w:rPr>
        <w:t>P</w:t>
      </w:r>
      <w:r w:rsidR="001706A2" w:rsidRPr="00D9274C">
        <w:rPr>
          <w:rFonts w:ascii="Tahoma" w:hAnsi="Tahoma" w:cs="Tahoma"/>
          <w:b/>
          <w:bCs/>
          <w:sz w:val="20"/>
          <w:szCs w:val="20"/>
        </w:rPr>
        <w:t>roducts Liability Insurance</w:t>
      </w:r>
    </w:p>
    <w:p w:rsidR="001706A2" w:rsidRPr="001706A2" w:rsidRDefault="001706A2" w:rsidP="00D9274C">
      <w:pPr>
        <w:widowControl w:val="0"/>
        <w:overflowPunct/>
        <w:spacing w:after="240"/>
        <w:ind w:left="1276"/>
        <w:textAlignment w:val="auto"/>
        <w:rPr>
          <w:rFonts w:ascii="Tahoma" w:hAnsi="Tahoma" w:cs="Tahoma"/>
          <w:sz w:val="20"/>
          <w:szCs w:val="20"/>
          <w:lang w:val="en-US"/>
        </w:rPr>
      </w:pPr>
      <w:r w:rsidRPr="001706A2">
        <w:rPr>
          <w:rFonts w:ascii="Tahoma" w:hAnsi="Tahoma" w:cs="Tahoma"/>
          <w:sz w:val="20"/>
          <w:szCs w:val="20"/>
          <w:lang w:val="en-US"/>
        </w:rPr>
        <w:t>A separate Products Liability Policy with cover to €6,500,000 will be required, or as an extension to the Public Liability Policy.</w:t>
      </w:r>
    </w:p>
    <w:p w:rsidR="001706A2" w:rsidRPr="001706A2" w:rsidRDefault="001706A2" w:rsidP="00D9274C">
      <w:pPr>
        <w:widowControl w:val="0"/>
        <w:numPr>
          <w:ilvl w:val="0"/>
          <w:numId w:val="64"/>
        </w:numPr>
        <w:tabs>
          <w:tab w:val="left" w:pos="1276"/>
        </w:tabs>
        <w:overflowPunct/>
        <w:autoSpaceDE/>
        <w:autoSpaceDN/>
        <w:adjustRightInd/>
        <w:spacing w:before="240" w:after="120"/>
        <w:ind w:left="1276" w:hanging="425"/>
        <w:jc w:val="left"/>
        <w:textAlignment w:val="auto"/>
        <w:rPr>
          <w:rFonts w:ascii="Tahoma" w:hAnsi="Tahoma" w:cs="Tahoma"/>
          <w:sz w:val="20"/>
          <w:szCs w:val="20"/>
          <w:lang w:val="en-US"/>
        </w:rPr>
      </w:pPr>
      <w:r w:rsidRPr="001706A2">
        <w:rPr>
          <w:rFonts w:ascii="Tahoma" w:hAnsi="Tahoma" w:cs="Tahoma"/>
          <w:b/>
          <w:bCs/>
          <w:sz w:val="20"/>
          <w:szCs w:val="20"/>
          <w:lang w:val="en-US"/>
        </w:rPr>
        <w:t>Motor Policy Insurance</w:t>
      </w:r>
    </w:p>
    <w:p w:rsidR="001706A2" w:rsidRPr="001706A2" w:rsidRDefault="001706A2" w:rsidP="00D9274C">
      <w:pPr>
        <w:widowControl w:val="0"/>
        <w:numPr>
          <w:ilvl w:val="0"/>
          <w:numId w:val="62"/>
        </w:numPr>
        <w:overflowPunct/>
        <w:autoSpaceDE/>
        <w:autoSpaceDN/>
        <w:adjustRightInd/>
        <w:spacing w:after="120"/>
        <w:ind w:left="1560" w:hanging="283"/>
        <w:jc w:val="left"/>
        <w:textAlignment w:val="auto"/>
        <w:rPr>
          <w:rFonts w:ascii="Tahoma" w:hAnsi="Tahoma" w:cs="Tahoma"/>
          <w:sz w:val="20"/>
          <w:szCs w:val="20"/>
          <w:lang w:val="en-US"/>
        </w:rPr>
      </w:pPr>
      <w:r w:rsidRPr="001706A2">
        <w:rPr>
          <w:rFonts w:ascii="Tahoma" w:hAnsi="Tahoma" w:cs="Tahoma"/>
          <w:sz w:val="20"/>
          <w:szCs w:val="20"/>
          <w:lang w:val="en-US"/>
        </w:rPr>
        <w:t>€6,500,000 for any one event</w:t>
      </w:r>
    </w:p>
    <w:p w:rsidR="001706A2" w:rsidRPr="001706A2" w:rsidRDefault="001706A2" w:rsidP="00D9274C">
      <w:pPr>
        <w:widowControl w:val="0"/>
        <w:numPr>
          <w:ilvl w:val="0"/>
          <w:numId w:val="62"/>
        </w:numPr>
        <w:overflowPunct/>
        <w:autoSpaceDE/>
        <w:autoSpaceDN/>
        <w:adjustRightInd/>
        <w:spacing w:after="240"/>
        <w:ind w:left="1560" w:hanging="283"/>
        <w:jc w:val="left"/>
        <w:textAlignment w:val="auto"/>
        <w:rPr>
          <w:rFonts w:ascii="Tahoma" w:hAnsi="Tahoma" w:cs="Tahoma"/>
          <w:sz w:val="20"/>
          <w:szCs w:val="20"/>
          <w:lang w:val="en-US"/>
        </w:rPr>
      </w:pPr>
      <w:r w:rsidRPr="001706A2">
        <w:rPr>
          <w:rFonts w:ascii="Tahoma" w:hAnsi="Tahoma" w:cs="Tahoma"/>
          <w:sz w:val="20"/>
          <w:szCs w:val="20"/>
          <w:lang w:val="en-US"/>
        </w:rPr>
        <w:t>Maximum Excess: €6,500</w:t>
      </w:r>
    </w:p>
    <w:p w:rsidR="001706A2" w:rsidRPr="001706A2" w:rsidRDefault="001706A2" w:rsidP="00D9274C">
      <w:pPr>
        <w:widowControl w:val="0"/>
        <w:overflowPunct/>
        <w:spacing w:after="120"/>
        <w:ind w:left="1276"/>
        <w:textAlignment w:val="auto"/>
        <w:rPr>
          <w:rFonts w:ascii="Tahoma" w:hAnsi="Tahoma" w:cs="Tahoma"/>
          <w:sz w:val="20"/>
          <w:szCs w:val="20"/>
          <w:lang w:val="en-US"/>
        </w:rPr>
      </w:pPr>
      <w:r w:rsidRPr="001706A2">
        <w:rPr>
          <w:rFonts w:ascii="Tahoma" w:hAnsi="Tahoma" w:cs="Tahoma"/>
          <w:sz w:val="20"/>
          <w:szCs w:val="20"/>
          <w:lang w:val="en-US"/>
        </w:rPr>
        <w:t xml:space="preserve">The Motor Policy Insurance shall comply with the following requirements -: </w:t>
      </w:r>
    </w:p>
    <w:p w:rsidR="001706A2" w:rsidRPr="00231336"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231336">
        <w:rPr>
          <w:rFonts w:ascii="Tahoma" w:hAnsi="Tahoma" w:cs="Tahoma"/>
          <w:sz w:val="20"/>
          <w:szCs w:val="20"/>
          <w:lang w:val="en-US"/>
        </w:rPr>
        <w:t>The Cover must indemnify the Framework Purchaser as principal</w:t>
      </w:r>
      <w:r w:rsidR="00231336" w:rsidRPr="00231336">
        <w:rPr>
          <w:rFonts w:ascii="Tahoma" w:hAnsi="Tahoma" w:cs="Tahoma"/>
          <w:sz w:val="20"/>
          <w:szCs w:val="20"/>
          <w:lang w:val="en-US"/>
        </w:rPr>
        <w:t xml:space="preserve">, </w:t>
      </w:r>
      <w:r w:rsidR="00231336" w:rsidRPr="00231336">
        <w:rPr>
          <w:rFonts w:ascii="Tahoma" w:hAnsi="Tahoma" w:cs="Tahoma"/>
          <w:sz w:val="20"/>
          <w:szCs w:val="20"/>
        </w:rPr>
        <w:t>in accordance with Clause 14 of the Framework Agreement</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The Cover shall provide for loading and unloading risks both on and beyond public thoroughfares</w:t>
      </w:r>
    </w:p>
    <w:p w:rsidR="001706A2" w:rsidRPr="001706A2" w:rsidRDefault="001706A2" w:rsidP="00D9274C">
      <w:pPr>
        <w:widowControl w:val="0"/>
        <w:numPr>
          <w:ilvl w:val="0"/>
          <w:numId w:val="63"/>
        </w:numPr>
        <w:tabs>
          <w:tab w:val="left" w:pos="1560"/>
        </w:tabs>
        <w:overflowPunct/>
        <w:autoSpaceDE/>
        <w:autoSpaceDN/>
        <w:adjustRightInd/>
        <w:spacing w:after="240"/>
        <w:ind w:left="1560" w:hanging="284"/>
        <w:jc w:val="left"/>
        <w:textAlignment w:val="auto"/>
        <w:rPr>
          <w:rFonts w:ascii="Tahoma" w:hAnsi="Tahoma" w:cs="Tahoma"/>
          <w:sz w:val="20"/>
          <w:szCs w:val="20"/>
          <w:lang w:val="en-US"/>
        </w:rPr>
      </w:pPr>
      <w:r w:rsidRPr="001706A2">
        <w:rPr>
          <w:rFonts w:ascii="Tahoma" w:hAnsi="Tahoma" w:cs="Tahoma"/>
          <w:sz w:val="20"/>
          <w:szCs w:val="20"/>
          <w:lang w:val="en-US"/>
        </w:rPr>
        <w:t>The Limit of Indemnity shall be not less than € 6,500,000 on any one event, for third party injury or property damage, and not less than €6,500,000 for third party working risk, unlimited for any one period. </w:t>
      </w:r>
    </w:p>
    <w:p w:rsidR="001706A2" w:rsidRPr="001706A2" w:rsidRDefault="001706A2" w:rsidP="00D9274C">
      <w:pPr>
        <w:widowControl w:val="0"/>
        <w:numPr>
          <w:ilvl w:val="0"/>
          <w:numId w:val="64"/>
        </w:numPr>
        <w:tabs>
          <w:tab w:val="left" w:pos="1276"/>
        </w:tabs>
        <w:overflowPunct/>
        <w:autoSpaceDE/>
        <w:autoSpaceDN/>
        <w:adjustRightInd/>
        <w:spacing w:before="240" w:after="120"/>
        <w:ind w:left="1276" w:hanging="425"/>
        <w:jc w:val="left"/>
        <w:textAlignment w:val="auto"/>
        <w:rPr>
          <w:rFonts w:ascii="Tahoma" w:hAnsi="Tahoma" w:cs="Tahoma"/>
          <w:sz w:val="20"/>
          <w:szCs w:val="20"/>
          <w:lang w:val="en-US"/>
        </w:rPr>
      </w:pPr>
      <w:r w:rsidRPr="001706A2">
        <w:rPr>
          <w:rFonts w:ascii="Tahoma" w:hAnsi="Tahoma" w:cs="Tahoma"/>
          <w:b/>
          <w:bCs/>
          <w:sz w:val="20"/>
          <w:szCs w:val="20"/>
          <w:lang w:val="en-US"/>
        </w:rPr>
        <w:t>Employers Liability Insurance</w:t>
      </w:r>
    </w:p>
    <w:p w:rsidR="001706A2" w:rsidRPr="001706A2" w:rsidRDefault="001706A2" w:rsidP="00D9274C">
      <w:pPr>
        <w:widowControl w:val="0"/>
        <w:numPr>
          <w:ilvl w:val="0"/>
          <w:numId w:val="62"/>
        </w:numPr>
        <w:overflowPunct/>
        <w:autoSpaceDE/>
        <w:autoSpaceDN/>
        <w:adjustRightInd/>
        <w:spacing w:after="120"/>
        <w:ind w:left="1560" w:hanging="283"/>
        <w:jc w:val="left"/>
        <w:textAlignment w:val="auto"/>
        <w:rPr>
          <w:rFonts w:ascii="Tahoma" w:hAnsi="Tahoma" w:cs="Tahoma"/>
          <w:sz w:val="20"/>
          <w:szCs w:val="20"/>
          <w:lang w:val="en-US"/>
        </w:rPr>
      </w:pPr>
      <w:r w:rsidRPr="001706A2">
        <w:rPr>
          <w:rFonts w:ascii="Tahoma" w:hAnsi="Tahoma" w:cs="Tahoma"/>
          <w:sz w:val="20"/>
          <w:szCs w:val="20"/>
          <w:lang w:val="en-US"/>
        </w:rPr>
        <w:t>€13,000,000 for any one event</w:t>
      </w:r>
    </w:p>
    <w:p w:rsidR="001706A2" w:rsidRPr="001706A2" w:rsidRDefault="001706A2" w:rsidP="00D9274C">
      <w:pPr>
        <w:widowControl w:val="0"/>
        <w:numPr>
          <w:ilvl w:val="0"/>
          <w:numId w:val="62"/>
        </w:numPr>
        <w:overflowPunct/>
        <w:autoSpaceDE/>
        <w:autoSpaceDN/>
        <w:adjustRightInd/>
        <w:spacing w:after="240"/>
        <w:ind w:left="1560" w:hanging="283"/>
        <w:jc w:val="left"/>
        <w:textAlignment w:val="auto"/>
        <w:rPr>
          <w:rFonts w:ascii="Tahoma" w:hAnsi="Tahoma" w:cs="Tahoma"/>
          <w:sz w:val="20"/>
          <w:szCs w:val="20"/>
          <w:lang w:val="en-US"/>
        </w:rPr>
      </w:pPr>
      <w:r w:rsidRPr="001706A2">
        <w:rPr>
          <w:rFonts w:ascii="Tahoma" w:hAnsi="Tahoma" w:cs="Tahoma"/>
          <w:sz w:val="20"/>
          <w:szCs w:val="20"/>
          <w:lang w:val="en-US"/>
        </w:rPr>
        <w:t>Maximum Excess: €6,500</w:t>
      </w:r>
    </w:p>
    <w:p w:rsidR="001706A2" w:rsidRPr="001706A2" w:rsidRDefault="001706A2" w:rsidP="00D9274C">
      <w:pPr>
        <w:widowControl w:val="0"/>
        <w:overflowPunct/>
        <w:spacing w:after="120"/>
        <w:ind w:left="1276"/>
        <w:textAlignment w:val="auto"/>
        <w:rPr>
          <w:rFonts w:ascii="Tahoma" w:hAnsi="Tahoma" w:cs="Tahoma"/>
          <w:sz w:val="20"/>
          <w:szCs w:val="20"/>
          <w:lang w:val="en-US"/>
        </w:rPr>
      </w:pPr>
      <w:r w:rsidRPr="001706A2">
        <w:rPr>
          <w:rFonts w:ascii="Tahoma" w:hAnsi="Tahoma" w:cs="Tahoma"/>
          <w:sz w:val="20"/>
          <w:szCs w:val="20"/>
          <w:lang w:val="en-US"/>
        </w:rPr>
        <w:t xml:space="preserve">The Employers Liability Insurance shall comply with the following requirements -: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lastRenderedPageBreak/>
        <w:t xml:space="preserve">Cover must apply to all employees of the Supplier engaged on the Mini-Competition Contract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The liability for death or injury to employees must be covered on an unlimited basis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The cover must indemnify the Framework Purchaser as principal </w:t>
      </w:r>
      <w:r w:rsidR="00231336" w:rsidRPr="00231336">
        <w:rPr>
          <w:rFonts w:ascii="Tahoma" w:hAnsi="Tahoma" w:cs="Tahoma"/>
          <w:sz w:val="20"/>
          <w:szCs w:val="20"/>
        </w:rPr>
        <w:t>in accordance with Clause 14 of the Framework Agreement</w:t>
      </w:r>
      <w:r w:rsidR="00231336" w:rsidRPr="001706A2">
        <w:rPr>
          <w:rFonts w:ascii="Tahoma" w:hAnsi="Tahoma" w:cs="Tahoma"/>
          <w:sz w:val="20"/>
          <w:szCs w:val="20"/>
          <w:lang w:val="en-US"/>
        </w:rPr>
        <w:t xml:space="preserve"> </w:t>
      </w:r>
      <w:r w:rsidRPr="001706A2">
        <w:rPr>
          <w:rFonts w:ascii="Tahoma" w:hAnsi="Tahoma" w:cs="Tahoma"/>
          <w:sz w:val="20"/>
          <w:szCs w:val="20"/>
          <w:lang w:val="en-US"/>
        </w:rPr>
        <w:t xml:space="preserve">and must include a non-vitiation clause </w:t>
      </w:r>
    </w:p>
    <w:p w:rsidR="001706A2" w:rsidRPr="001706A2" w:rsidRDefault="001706A2" w:rsidP="00D9274C">
      <w:pPr>
        <w:widowControl w:val="0"/>
        <w:numPr>
          <w:ilvl w:val="0"/>
          <w:numId w:val="63"/>
        </w:numPr>
        <w:tabs>
          <w:tab w:val="left" w:pos="1560"/>
        </w:tabs>
        <w:overflowPunct/>
        <w:autoSpaceDE/>
        <w:autoSpaceDN/>
        <w:adjustRightInd/>
        <w:spacing w:after="24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Cover must be extended to cover the Supplier in respect of liability assumed by him under the Mini-Competition Contract, i.e. the description of the insured's business must be unambiguous </w:t>
      </w:r>
    </w:p>
    <w:p w:rsidR="001706A2" w:rsidRPr="001706A2" w:rsidRDefault="00231336" w:rsidP="003D5BF5">
      <w:pPr>
        <w:pStyle w:val="Heading3"/>
      </w:pPr>
      <w:r>
        <w:t>I</w:t>
      </w:r>
      <w:r w:rsidRPr="00231336">
        <w:t>n accordance with Clause 14 of the Framework Agreement</w:t>
      </w:r>
      <w:r>
        <w:t>, t</w:t>
      </w:r>
      <w:r w:rsidR="001706A2" w:rsidRPr="001706A2">
        <w:t xml:space="preserve">he Supplier shall be liable for and shall indemnify the Contracting Authority (Framework Purchaser) for and in respect of all and any losses, claims, demands, damages or expenses that a Framework Purchaser may suffer due to and arising directly as a result of the negligence, act or omission, breach of contract, breach of duty, willful default or fraud of the </w:t>
      </w:r>
      <w:r w:rsidR="001706A2" w:rsidRPr="001706A2">
        <w:rPr>
          <w:color w:val="000000"/>
        </w:rPr>
        <w:t>Supplier</w:t>
      </w:r>
      <w:r w:rsidR="001706A2" w:rsidRPr="001706A2">
        <w:t>, its employees, sub-contractors or agents, or any of them.</w:t>
      </w:r>
    </w:p>
    <w:p w:rsidR="001706A2" w:rsidRPr="001706A2" w:rsidRDefault="001706A2" w:rsidP="003D5BF5">
      <w:pPr>
        <w:pStyle w:val="Heading3"/>
      </w:pPr>
      <w:r w:rsidRPr="001706A2">
        <w:t>Applicants do not need to have the insurances outlined above in place at the time of submitting an Application for inclusion on the Framework but will be required to put those insurances in place should they be successful in a Mini-Competition Contract. The Contracting Authority (Framework Purchaser) will not be responsible for any cost incurred by Suppliers for putting in place the required insurances.</w:t>
      </w:r>
    </w:p>
    <w:p w:rsidR="001706A2" w:rsidRPr="00F1473A" w:rsidRDefault="001706A2" w:rsidP="003D5BF5">
      <w:pPr>
        <w:pStyle w:val="Heading3"/>
        <w:rPr>
          <w:b/>
        </w:rPr>
      </w:pPr>
      <w:r w:rsidRPr="00F1473A">
        <w:rPr>
          <w:b/>
        </w:rPr>
        <w:t>Insurance of Subcontractors</w:t>
      </w:r>
    </w:p>
    <w:p w:rsidR="00695EC2" w:rsidRDefault="001706A2" w:rsidP="00F1473A">
      <w:pPr>
        <w:widowControl w:val="0"/>
        <w:tabs>
          <w:tab w:val="left" w:pos="851"/>
        </w:tabs>
        <w:overflowPunct/>
        <w:spacing w:before="240" w:after="240"/>
        <w:ind w:left="851"/>
        <w:textAlignment w:val="auto"/>
        <w:outlineLvl w:val="2"/>
        <w:rPr>
          <w:rFonts w:ascii="Tahoma" w:hAnsi="Tahoma" w:cs="Tahoma"/>
          <w:sz w:val="20"/>
          <w:szCs w:val="20"/>
          <w:lang w:val="en-US"/>
        </w:rPr>
      </w:pPr>
      <w:r w:rsidRPr="001706A2">
        <w:rPr>
          <w:rFonts w:ascii="Tahoma" w:hAnsi="Tahoma" w:cs="Tahoma"/>
          <w:sz w:val="20"/>
          <w:szCs w:val="20"/>
          <w:lang w:val="en-US"/>
        </w:rPr>
        <w:t xml:space="preserve">Suppliers who are successful in being invited to participate in the Framework Agreement must confirm that their insurance will cover the acts and omissions (including negligence) of any subcontractor employed by them in connection with any Mini-Competition Contract awarded under the Framework Agreement or purchase order issued. </w:t>
      </w:r>
    </w:p>
    <w:p w:rsidR="001706A2" w:rsidRPr="001706A2" w:rsidRDefault="001706A2" w:rsidP="00F1473A">
      <w:pPr>
        <w:widowControl w:val="0"/>
        <w:tabs>
          <w:tab w:val="left" w:pos="851"/>
        </w:tabs>
        <w:overflowPunct/>
        <w:spacing w:before="240" w:after="240"/>
        <w:ind w:left="851"/>
        <w:textAlignment w:val="auto"/>
        <w:outlineLvl w:val="2"/>
        <w:rPr>
          <w:rFonts w:ascii="Tahoma" w:hAnsi="Tahoma" w:cs="Tahoma"/>
          <w:b/>
          <w:bCs/>
          <w:sz w:val="20"/>
          <w:szCs w:val="20"/>
          <w:lang w:val="en-US"/>
        </w:rPr>
      </w:pPr>
      <w:r w:rsidRPr="001706A2">
        <w:rPr>
          <w:rFonts w:ascii="Tahoma" w:hAnsi="Tahoma" w:cs="Tahoma"/>
          <w:sz w:val="20"/>
          <w:szCs w:val="20"/>
          <w:lang w:val="en-US"/>
        </w:rPr>
        <w:t>Subcontractors cannot be employed by the Supplier to carry out activities that are specifically excluded from the Suppliers insurance policies.</w:t>
      </w:r>
    </w:p>
    <w:p w:rsidR="001706A2" w:rsidRPr="00F1473A" w:rsidRDefault="001706A2" w:rsidP="003D5BF5">
      <w:pPr>
        <w:pStyle w:val="Heading3"/>
        <w:rPr>
          <w:b/>
        </w:rPr>
      </w:pPr>
      <w:r w:rsidRPr="00F1473A">
        <w:rPr>
          <w:b/>
        </w:rPr>
        <w:t>Exclusions</w:t>
      </w:r>
    </w:p>
    <w:p w:rsidR="001706A2" w:rsidRPr="001706A2" w:rsidRDefault="001706A2" w:rsidP="00F1473A">
      <w:pPr>
        <w:widowControl w:val="0"/>
        <w:tabs>
          <w:tab w:val="left" w:pos="851"/>
        </w:tabs>
        <w:overflowPunct/>
        <w:spacing w:after="240"/>
        <w:ind w:left="851"/>
        <w:textAlignment w:val="auto"/>
        <w:rPr>
          <w:rFonts w:ascii="Tahoma" w:hAnsi="Tahoma" w:cs="Tahoma"/>
          <w:sz w:val="20"/>
          <w:szCs w:val="20"/>
          <w:lang w:val="en-US"/>
        </w:rPr>
      </w:pPr>
      <w:r w:rsidRPr="001706A2">
        <w:rPr>
          <w:rFonts w:ascii="Tahoma" w:hAnsi="Tahoma" w:cs="Tahoma"/>
          <w:sz w:val="20"/>
          <w:szCs w:val="20"/>
          <w:lang w:val="en-US"/>
        </w:rPr>
        <w:t xml:space="preserve">If Suppliers are successful in being invited to participate in the Framework and have specific exclusions noted in their insurance policies which restrict or prohibit their ability to carry out certain works under any contract (asbestos, working at heights </w:t>
      </w:r>
      <w:proofErr w:type="spellStart"/>
      <w:r w:rsidRPr="001706A2">
        <w:rPr>
          <w:rFonts w:ascii="Tahoma" w:hAnsi="Tahoma" w:cs="Tahoma"/>
          <w:sz w:val="20"/>
          <w:szCs w:val="20"/>
          <w:lang w:val="en-US"/>
        </w:rPr>
        <w:t>etc</w:t>
      </w:r>
      <w:proofErr w:type="spellEnd"/>
      <w:r w:rsidRPr="001706A2">
        <w:rPr>
          <w:rFonts w:ascii="Tahoma" w:hAnsi="Tahoma" w:cs="Tahoma"/>
          <w:sz w:val="20"/>
          <w:szCs w:val="20"/>
          <w:lang w:val="en-US"/>
        </w:rPr>
        <w:t xml:space="preserve">) the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at time of Mini-Competition will be required to either -:</w:t>
      </w:r>
    </w:p>
    <w:p w:rsidR="001706A2" w:rsidRPr="001706A2" w:rsidRDefault="001706A2" w:rsidP="00F1473A">
      <w:pPr>
        <w:widowControl w:val="0"/>
        <w:numPr>
          <w:ilvl w:val="0"/>
          <w:numId w:val="54"/>
        </w:numPr>
        <w:overflowPunct/>
        <w:autoSpaceDE/>
        <w:autoSpaceDN/>
        <w:adjustRightInd/>
        <w:spacing w:after="120"/>
        <w:ind w:left="1418" w:hanging="284"/>
        <w:textAlignment w:val="auto"/>
        <w:rPr>
          <w:rFonts w:ascii="Tahoma" w:hAnsi="Tahoma" w:cs="Tahoma"/>
          <w:sz w:val="20"/>
          <w:szCs w:val="20"/>
          <w:lang w:val="en-US"/>
        </w:rPr>
      </w:pPr>
      <w:r w:rsidRPr="001706A2">
        <w:rPr>
          <w:rFonts w:ascii="Tahoma" w:hAnsi="Tahoma" w:cs="Tahoma"/>
          <w:sz w:val="20"/>
          <w:szCs w:val="20"/>
          <w:lang w:val="en-US"/>
        </w:rPr>
        <w:t xml:space="preserve">Have the exclusion removed from their insurance policy and employ a competent and appropriately insured specialist subcontractor to carry out the excluded activity and put in place contingency cover on the </w:t>
      </w:r>
      <w:r w:rsidRPr="001706A2">
        <w:rPr>
          <w:rFonts w:ascii="Tahoma" w:hAnsi="Tahoma" w:cs="Tahoma"/>
          <w:color w:val="000000"/>
          <w:sz w:val="20"/>
          <w:szCs w:val="20"/>
          <w:lang w:val="en-US"/>
        </w:rPr>
        <w:t>Supplier</w:t>
      </w:r>
      <w:r w:rsidRPr="001706A2">
        <w:rPr>
          <w:rFonts w:ascii="Tahoma" w:hAnsi="Tahoma" w:cs="Tahoma"/>
          <w:sz w:val="20"/>
          <w:szCs w:val="20"/>
          <w:lang w:val="en-US"/>
        </w:rPr>
        <w:t>’s insurance policy</w:t>
      </w:r>
    </w:p>
    <w:p w:rsidR="001706A2" w:rsidRPr="001706A2" w:rsidRDefault="001706A2" w:rsidP="00F1473A">
      <w:pPr>
        <w:widowControl w:val="0"/>
        <w:overflowPunct/>
        <w:spacing w:after="120"/>
        <w:ind w:left="1418" w:hanging="284"/>
        <w:textAlignment w:val="auto"/>
        <w:rPr>
          <w:rFonts w:ascii="Tahoma" w:hAnsi="Tahoma" w:cs="Tahoma"/>
          <w:i/>
          <w:sz w:val="20"/>
          <w:szCs w:val="20"/>
          <w:u w:val="single"/>
          <w:lang w:val="en-US"/>
        </w:rPr>
      </w:pPr>
      <w:proofErr w:type="gramStart"/>
      <w:r w:rsidRPr="001706A2">
        <w:rPr>
          <w:rFonts w:ascii="Tahoma" w:hAnsi="Tahoma" w:cs="Tahoma"/>
          <w:i/>
          <w:sz w:val="20"/>
          <w:szCs w:val="20"/>
          <w:u w:val="single"/>
          <w:lang w:val="en-US"/>
        </w:rPr>
        <w:t>or</w:t>
      </w:r>
      <w:proofErr w:type="gramEnd"/>
    </w:p>
    <w:p w:rsidR="001706A2" w:rsidRPr="00A71C82" w:rsidRDefault="001706A2" w:rsidP="00F1473A">
      <w:pPr>
        <w:widowControl w:val="0"/>
        <w:numPr>
          <w:ilvl w:val="0"/>
          <w:numId w:val="59"/>
        </w:numPr>
        <w:overflowPunct/>
        <w:autoSpaceDE/>
        <w:autoSpaceDN/>
        <w:adjustRightInd/>
        <w:spacing w:after="240"/>
        <w:ind w:left="1418" w:hanging="284"/>
        <w:textAlignment w:val="auto"/>
        <w:rPr>
          <w:rFonts w:ascii="Tahoma" w:hAnsi="Tahoma" w:cs="Tahoma"/>
          <w:color w:val="000000"/>
          <w:sz w:val="20"/>
          <w:szCs w:val="20"/>
          <w:lang w:val="en-US"/>
        </w:rPr>
      </w:pPr>
      <w:r w:rsidRPr="001706A2">
        <w:rPr>
          <w:rFonts w:ascii="Tahoma" w:hAnsi="Tahoma" w:cs="Tahoma"/>
          <w:sz w:val="20"/>
          <w:szCs w:val="20"/>
          <w:lang w:val="en-US"/>
        </w:rPr>
        <w:t xml:space="preserve">Have the specialist subcontractor included with the Framework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as a full joint insured on the subcontractors insurance policy and have the </w:t>
      </w:r>
      <w:r w:rsidRPr="001706A2">
        <w:rPr>
          <w:rFonts w:ascii="Tahoma" w:hAnsi="Tahoma" w:cs="Tahoma"/>
          <w:sz w:val="20"/>
          <w:szCs w:val="20"/>
          <w:lang w:val="en-IE"/>
        </w:rPr>
        <w:t xml:space="preserve">Contracting Authority (Framework Purchaser) </w:t>
      </w:r>
      <w:r w:rsidRPr="001706A2">
        <w:rPr>
          <w:rFonts w:ascii="Tahoma" w:hAnsi="Tahoma" w:cs="Tahoma"/>
          <w:sz w:val="20"/>
          <w:szCs w:val="20"/>
          <w:lang w:val="en-US"/>
        </w:rPr>
        <w:t xml:space="preserve">joint insured on the subcontractor’s insurance policy. Suppliers should note that the </w:t>
      </w:r>
      <w:r w:rsidRPr="001706A2">
        <w:rPr>
          <w:rFonts w:ascii="Tahoma" w:hAnsi="Tahoma" w:cs="Tahoma"/>
          <w:sz w:val="20"/>
          <w:szCs w:val="20"/>
          <w:lang w:val="en-IE"/>
        </w:rPr>
        <w:t xml:space="preserve">Contracting Authority (Framework Purchaser) </w:t>
      </w:r>
      <w:r w:rsidRPr="001706A2">
        <w:rPr>
          <w:rFonts w:ascii="Tahoma" w:hAnsi="Tahoma" w:cs="Tahoma"/>
          <w:sz w:val="20"/>
          <w:szCs w:val="20"/>
          <w:lang w:val="en-US"/>
        </w:rPr>
        <w:t xml:space="preserve">will not be responsible for any cost incurred by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in complying with the insurance requirements outlined above.</w:t>
      </w:r>
    </w:p>
    <w:p w:rsidR="00A71C82" w:rsidRPr="00717A49" w:rsidRDefault="00A71C82" w:rsidP="00A71C82">
      <w:pPr>
        <w:pStyle w:val="Heading3"/>
        <w:widowControl/>
        <w:tabs>
          <w:tab w:val="left" w:pos="851"/>
        </w:tabs>
        <w:overflowPunct/>
        <w:textAlignment w:val="auto"/>
      </w:pPr>
      <w:r w:rsidRPr="00717A49">
        <w:t xml:space="preserve">Insurances must also cover the Contractor/Supplier’s role as Project Supervisor for the Construction Stage (PSCS), as applicable. </w:t>
      </w:r>
    </w:p>
    <w:p w:rsidR="001706A2" w:rsidRPr="001706A2" w:rsidRDefault="001706A2" w:rsidP="003D5BF5">
      <w:pPr>
        <w:pStyle w:val="Heading2"/>
      </w:pPr>
      <w:bookmarkStart w:id="152" w:name="_Toc427070282"/>
      <w:bookmarkStart w:id="153" w:name="_Toc433889477"/>
      <w:bookmarkStart w:id="154" w:name="_Toc442188022"/>
      <w:bookmarkStart w:id="155" w:name="_Toc442346915"/>
      <w:r w:rsidRPr="001706A2">
        <w:t>Payment, Tax Clearance, etc.</w:t>
      </w:r>
      <w:bookmarkEnd w:id="152"/>
      <w:bookmarkEnd w:id="153"/>
      <w:bookmarkEnd w:id="154"/>
      <w:bookmarkEnd w:id="155"/>
    </w:p>
    <w:p w:rsidR="001706A2" w:rsidRPr="001706A2" w:rsidRDefault="001706A2" w:rsidP="003D5BF5">
      <w:pPr>
        <w:pStyle w:val="Heading3"/>
      </w:pPr>
      <w:r w:rsidRPr="001706A2">
        <w:t>Payment will be made at the rates agreed in the Mini-Competition.</w:t>
      </w:r>
    </w:p>
    <w:p w:rsidR="001706A2" w:rsidRPr="00F1473A" w:rsidRDefault="001706A2" w:rsidP="003D5BF5">
      <w:pPr>
        <w:pStyle w:val="Heading3"/>
      </w:pPr>
      <w:r w:rsidRPr="00F1473A">
        <w:lastRenderedPageBreak/>
        <w:t xml:space="preserve">The Supplier’s </w:t>
      </w:r>
      <w:r w:rsidRPr="00F1473A">
        <w:rPr>
          <w:b/>
        </w:rPr>
        <w:t>invoice</w:t>
      </w:r>
      <w:r w:rsidRPr="00F1473A">
        <w:t xml:space="preserve"> shall show the following information:</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The Suppliers name and address</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The Suppliers VAT Registration Number</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Invoice number and date</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The Framework Purchaser’s purchase order number</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 xml:space="preserve">The RFT (Request For Tender) reference number from the </w:t>
      </w:r>
      <w:proofErr w:type="spellStart"/>
      <w:r w:rsidRPr="001706A2">
        <w:rPr>
          <w:rFonts w:ascii="Tahoma" w:hAnsi="Tahoma" w:cs="Tahoma"/>
          <w:color w:val="0000FF"/>
          <w:sz w:val="20"/>
          <w:szCs w:val="20"/>
          <w:lang w:val="en-US"/>
        </w:rPr>
        <w:t>Supplygov</w:t>
      </w:r>
      <w:proofErr w:type="spellEnd"/>
      <w:r w:rsidRPr="001706A2">
        <w:rPr>
          <w:rFonts w:ascii="Tahoma" w:hAnsi="Tahoma" w:cs="Tahoma"/>
          <w:color w:val="000000"/>
          <w:sz w:val="20"/>
          <w:szCs w:val="20"/>
          <w:lang w:val="en-US"/>
        </w:rPr>
        <w:t xml:space="preserve"> system</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sz w:val="20"/>
          <w:szCs w:val="24"/>
          <w:lang w:val="en-US"/>
        </w:rPr>
        <w:t xml:space="preserve">The quarry/depot of origin from which the </w:t>
      </w:r>
      <w:r w:rsidRPr="001706A2">
        <w:rPr>
          <w:rFonts w:ascii="Tahoma" w:hAnsi="Tahoma" w:cs="Tahoma"/>
          <w:color w:val="000000"/>
          <w:sz w:val="20"/>
          <w:szCs w:val="20"/>
          <w:lang w:val="en-US"/>
        </w:rPr>
        <w:t xml:space="preserve">materials have been supplied </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Information on Product Type and Quantity</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 xml:space="preserve">The Price </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A CE marking statement on the docket specific to delivery consignment or an attached CE marking statement with an unambiguous reference to the delivery docket and consignment and linked to the relevant Declaration of Performance</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The CE marking statement must reference the point of delivery of the product and distribution process as appropriate</w:t>
      </w:r>
    </w:p>
    <w:p w:rsidR="001706A2" w:rsidRPr="001706A2" w:rsidRDefault="001706A2" w:rsidP="003D5BF5">
      <w:pPr>
        <w:pStyle w:val="Heading3"/>
      </w:pPr>
      <w:r w:rsidRPr="001706A2">
        <w:t>Prior to invoicing, some Contracting Authority (Framework Purchasers) may require Suppliers to submit periodic (e.g. weekly or monthly) statements of materials/services provided during the period, for the purpose of certification.</w:t>
      </w:r>
    </w:p>
    <w:p w:rsidR="001706A2" w:rsidRPr="001706A2" w:rsidRDefault="001706A2" w:rsidP="003D5BF5">
      <w:pPr>
        <w:pStyle w:val="Heading3"/>
      </w:pPr>
      <w:r w:rsidRPr="001706A2">
        <w:t xml:space="preserve">A number of the Contracting Authorities only pay via EFT (Electronic Fund Transfer) and the remittance is sent to Supplier via email. </w:t>
      </w:r>
    </w:p>
    <w:p w:rsidR="001706A2" w:rsidRPr="001706A2" w:rsidRDefault="001706A2" w:rsidP="003D5BF5">
      <w:pPr>
        <w:pStyle w:val="Heading3"/>
      </w:pPr>
      <w:r w:rsidRPr="001706A2">
        <w:t xml:space="preserve">Each of the Contracting Authority (Framework Purchasers) is subject to the provisions of the Freedom of Information(FOI) Act 1997 and the Freedom of Information (Amendment) Act 2003. If you consider that any of the information supplied by you is either commercially sensitive or confidential in nature, this should be highlighted and the reasons for its sensitivity specified in a separate letter. In such cases, the relevant material will, in response to FOI requests, be examined in the light of the exemptions provided for in the Act. </w:t>
      </w:r>
    </w:p>
    <w:p w:rsidR="001706A2" w:rsidRPr="001706A2" w:rsidRDefault="001706A2" w:rsidP="003D5BF5">
      <w:pPr>
        <w:pStyle w:val="Heading2"/>
        <w:rPr>
          <w:lang w:val="en-US"/>
        </w:rPr>
      </w:pPr>
      <w:bookmarkStart w:id="156" w:name="_Toc427070283"/>
      <w:bookmarkStart w:id="157" w:name="_Toc433889478"/>
      <w:bookmarkStart w:id="158" w:name="_Toc442188023"/>
      <w:bookmarkStart w:id="159" w:name="_Toc442346916"/>
      <w:r w:rsidRPr="001706A2">
        <w:t>Weights</w:t>
      </w:r>
      <w:bookmarkEnd w:id="156"/>
      <w:bookmarkEnd w:id="157"/>
      <w:bookmarkEnd w:id="158"/>
      <w:bookmarkEnd w:id="159"/>
      <w:r w:rsidRPr="001706A2">
        <w:t xml:space="preserve"> (if applicable after a Mini-Competition)</w:t>
      </w:r>
    </w:p>
    <w:p w:rsidR="001706A2" w:rsidRPr="001706A2" w:rsidRDefault="001706A2" w:rsidP="003D5BF5">
      <w:pPr>
        <w:pStyle w:val="Heading3"/>
      </w:pPr>
      <w:r w:rsidRPr="001706A2">
        <w:t xml:space="preserve">All loads of Bituminous </w:t>
      </w:r>
      <w:r w:rsidR="00F1473A">
        <w:t xml:space="preserve">Emulsions </w:t>
      </w:r>
      <w:r w:rsidRPr="001706A2">
        <w:t xml:space="preserve">delivered will have to have a docket showing the net weight of the amount delivered.  </w:t>
      </w:r>
    </w:p>
    <w:p w:rsidR="001706A2" w:rsidRPr="001706A2" w:rsidRDefault="001706A2" w:rsidP="003D5BF5">
      <w:pPr>
        <w:pStyle w:val="Heading3"/>
      </w:pPr>
      <w:r w:rsidRPr="001706A2">
        <w:t xml:space="preserve">All deliveries must be weighed at an LMS certified and in-calibration weighbridge.  A copy of the certification may be requested. </w:t>
      </w:r>
    </w:p>
    <w:p w:rsidR="001706A2" w:rsidRPr="001706A2" w:rsidRDefault="001706A2" w:rsidP="003D5BF5">
      <w:pPr>
        <w:pStyle w:val="Heading2"/>
        <w:rPr>
          <w:lang w:val="en-US"/>
        </w:rPr>
      </w:pPr>
      <w:bookmarkStart w:id="160" w:name="_Toc427070284"/>
      <w:bookmarkStart w:id="161" w:name="_Toc433889479"/>
      <w:bookmarkStart w:id="162" w:name="_Toc442188024"/>
      <w:bookmarkStart w:id="163" w:name="_Toc442346917"/>
      <w:r w:rsidRPr="001706A2">
        <w:t>Machinery/Operator Requirements &amp; Conditions</w:t>
      </w:r>
      <w:bookmarkEnd w:id="160"/>
      <w:bookmarkEnd w:id="161"/>
      <w:bookmarkEnd w:id="162"/>
      <w:bookmarkEnd w:id="163"/>
      <w:r w:rsidRPr="001706A2">
        <w:t xml:space="preserve"> (where applicable)</w:t>
      </w:r>
    </w:p>
    <w:p w:rsidR="001706A2" w:rsidRDefault="001706A2" w:rsidP="003D5BF5">
      <w:pPr>
        <w:pStyle w:val="Heading3"/>
      </w:pPr>
      <w:r w:rsidRPr="001706A2">
        <w:t xml:space="preserve">The delivery vehicles in use should be capable of delivery of materials for which they were intended. It should also be noted that any delivery vehicles accepted for work by the respective Contracting Authority (Framework Purchaser) might be dismissed from a work site, if found, on examination not to comply with the current Road Traffic Act (if applicable), or Health and Safety Regulations, or by non-compliance of any terms and conditions, in any particular instance. This will be at the discretion of the Framework Purchaser. </w:t>
      </w:r>
    </w:p>
    <w:p w:rsidR="0073392A" w:rsidRPr="0073392A" w:rsidRDefault="0073392A" w:rsidP="0073392A">
      <w:pPr>
        <w:pStyle w:val="Heading3"/>
      </w:pPr>
      <w:r>
        <w:t>Suppliers and subcontractors shall ensure that all vehicles will be labeled as appropriate for the goods carried and comply with H&amp;S, CPL, ADR and Carriage of Dangerous Goods Regulations as applicable.</w:t>
      </w:r>
    </w:p>
    <w:p w:rsidR="001706A2" w:rsidRPr="001706A2" w:rsidRDefault="001706A2" w:rsidP="003D5BF5">
      <w:pPr>
        <w:pStyle w:val="Heading3"/>
      </w:pPr>
      <w:r w:rsidRPr="001706A2">
        <w:t xml:space="preserve">The Contracting Authority (Framework Purchaser) will not provide storage of materials/vehicles and the Framework Purchaser will not accept any responsibility for any loss or damage to materials or vehicles placed on any work site by the Supplier or his agents. The Suppliers shall make their own arrangements for the protection of their vehicles and materials. </w:t>
      </w:r>
    </w:p>
    <w:p w:rsidR="001706A2" w:rsidRPr="001706A2" w:rsidRDefault="001706A2" w:rsidP="003D5BF5">
      <w:pPr>
        <w:pStyle w:val="Heading3"/>
      </w:pPr>
      <w:r w:rsidRPr="001706A2">
        <w:rPr>
          <w:b/>
        </w:rPr>
        <w:lastRenderedPageBreak/>
        <w:t>PLEASE NOTE</w:t>
      </w:r>
      <w:r w:rsidRPr="001706A2">
        <w:t xml:space="preserve"> the terms and conditions in this Specification (Schedule 1) and in the Framework Agreement and in any purchase order issued by the Framework Purchasers shall apply, to the exclusion of any terms and conditions which the Supplier may purport to apply at any time, whether contained in any invoice, delivery docket or other document produced by or furnished to the Framework Purchaser by the Supplier, its agents or employers.</w:t>
      </w:r>
    </w:p>
    <w:p w:rsidR="001706A2" w:rsidRPr="001706A2" w:rsidRDefault="001706A2" w:rsidP="003D5BF5">
      <w:pPr>
        <w:pStyle w:val="Heading3"/>
      </w:pPr>
      <w:r w:rsidRPr="001706A2">
        <w:t xml:space="preserve">Suppliers engaged by Framework Purchasers shall provide the names and addresses of all drivers, in the "Driver's Details" section of </w:t>
      </w:r>
      <w:hyperlink r:id="rId18" w:history="1">
        <w:r w:rsidRPr="001706A2">
          <w:rPr>
            <w:noProof/>
            <w:color w:val="0000FF"/>
            <w:u w:val="single"/>
          </w:rPr>
          <w:t>www.Supplygov.ie</w:t>
        </w:r>
      </w:hyperlink>
      <w:r w:rsidRPr="001706A2">
        <w:t xml:space="preserve"> and enter updates as the need arises during the Contract Period.</w:t>
      </w:r>
    </w:p>
    <w:p w:rsidR="001706A2" w:rsidRPr="001706A2" w:rsidRDefault="001706A2" w:rsidP="003D5BF5">
      <w:pPr>
        <w:pStyle w:val="Heading3"/>
      </w:pPr>
      <w:r w:rsidRPr="001706A2">
        <w:t xml:space="preserve">All drivers operating vehicles shall also possess a current full driver’s </w:t>
      </w:r>
      <w:proofErr w:type="spellStart"/>
      <w:r w:rsidRPr="001706A2">
        <w:t>licence</w:t>
      </w:r>
      <w:proofErr w:type="spellEnd"/>
      <w:r w:rsidRPr="001706A2">
        <w:t xml:space="preserve"> pertaining to the vehicle that they are operating. Copies must be available on request on any given day.</w:t>
      </w:r>
    </w:p>
    <w:p w:rsidR="001706A2" w:rsidRPr="001706A2" w:rsidRDefault="001706A2" w:rsidP="003D5BF5">
      <w:pPr>
        <w:pStyle w:val="Heading3"/>
      </w:pPr>
      <w:r w:rsidRPr="001706A2">
        <w:t>The driver in charge of a vehicle shall be skilled in its the operation and thoroughly conversant with the vehicle, which he/she is operating The driver must remain in constant attendance on the vehicle while it is employed and under no circumstances shall a vehicle be operated by any person other than those for whom the relevant documentation as required by these terms and conditions has been submitted.</w:t>
      </w:r>
    </w:p>
    <w:p w:rsidR="001706A2" w:rsidRPr="001706A2" w:rsidRDefault="001706A2" w:rsidP="003D5BF5">
      <w:pPr>
        <w:pStyle w:val="Heading3"/>
      </w:pPr>
      <w:r w:rsidRPr="001706A2">
        <w:t xml:space="preserve">All vehicles for which a Road Fund </w:t>
      </w:r>
      <w:proofErr w:type="spellStart"/>
      <w:r w:rsidRPr="001706A2">
        <w:t>Licence</w:t>
      </w:r>
      <w:proofErr w:type="spellEnd"/>
      <w:r w:rsidRPr="001706A2">
        <w:t xml:space="preserve"> (Tax Disc) is required must display a current Tax Disc correctly.</w:t>
      </w:r>
    </w:p>
    <w:p w:rsidR="001706A2" w:rsidRPr="001706A2" w:rsidRDefault="001706A2" w:rsidP="003D5BF5">
      <w:pPr>
        <w:pStyle w:val="Heading3"/>
      </w:pPr>
      <w:r w:rsidRPr="001706A2">
        <w:t>All vehicles for which an "Insurance Disc" is required must display a current "Insurance Disc" correctly</w:t>
      </w:r>
    </w:p>
    <w:p w:rsidR="001706A2" w:rsidRPr="001706A2" w:rsidRDefault="001706A2" w:rsidP="003D5BF5">
      <w:pPr>
        <w:pStyle w:val="Heading3"/>
      </w:pPr>
      <w:r w:rsidRPr="001706A2">
        <w:t>A valid and current Certificate of Road Worthiness (CRW) must be available in respect of vehicles and trailers required to possess one. All goods trailers with a Gross Vehicle Weight (GVW) of more than 3,500kg require a Certificate of Road Worthiness. In addition, such vehicles shall comply with the provisions of the Road Safety Authority (Commercial vehicle roadworthiness) (vehicle maintenance and repair) Regulations 2013.</w:t>
      </w:r>
    </w:p>
    <w:p w:rsidR="001706A2" w:rsidRPr="001706A2" w:rsidRDefault="001706A2" w:rsidP="003D5BF5">
      <w:pPr>
        <w:pStyle w:val="Heading3"/>
      </w:pPr>
      <w:r w:rsidRPr="001706A2">
        <w:t>All vehicles used by the Supplier will be required to have suitable flashing/warning beacons in working order at all times.</w:t>
      </w:r>
    </w:p>
    <w:p w:rsidR="001706A2" w:rsidRPr="001706A2" w:rsidRDefault="001706A2" w:rsidP="003D5BF5">
      <w:pPr>
        <w:pStyle w:val="Heading2"/>
        <w:rPr>
          <w:lang w:val="en-US"/>
        </w:rPr>
      </w:pPr>
      <w:bookmarkStart w:id="164" w:name="_Toc427070285"/>
      <w:bookmarkStart w:id="165" w:name="_Toc433889480"/>
      <w:bookmarkStart w:id="166" w:name="_Toc442188025"/>
      <w:bookmarkStart w:id="167" w:name="_Toc442346918"/>
      <w:r w:rsidRPr="001706A2">
        <w:t>Health &amp; Safety (Legal/Paperwork)</w:t>
      </w:r>
      <w:bookmarkEnd w:id="164"/>
      <w:bookmarkEnd w:id="165"/>
      <w:bookmarkEnd w:id="166"/>
      <w:bookmarkEnd w:id="167"/>
      <w:r w:rsidRPr="001706A2">
        <w:t xml:space="preserve"> – where applicable</w:t>
      </w:r>
    </w:p>
    <w:p w:rsidR="001706A2" w:rsidRPr="00FB589B" w:rsidRDefault="001706A2" w:rsidP="003D5BF5">
      <w:pPr>
        <w:pStyle w:val="Heading3"/>
      </w:pPr>
      <w:r w:rsidRPr="00FB589B">
        <w:t xml:space="preserve">All Suppliers </w:t>
      </w:r>
      <w:r w:rsidR="00A71C82" w:rsidRPr="00FB589B">
        <w:t xml:space="preserve">and their subcontractors </w:t>
      </w:r>
      <w:r w:rsidRPr="00FB589B">
        <w:t>shall comply with the Safety, Health and Welfare at Work Act 2005 and all Regulations, Codes of Practice and Guidance arising thereunder. All articles and substances supplied for use at work, including any plant, machine, tool or hazardous substance, shall comply with the requirements of the current Safety, Health &amp; Welfare at Work Act, Regulations, Codes of Practice and Guidance.</w:t>
      </w:r>
    </w:p>
    <w:p w:rsidR="001706A2" w:rsidRPr="001706A2" w:rsidRDefault="001706A2" w:rsidP="003D5BF5">
      <w:pPr>
        <w:pStyle w:val="Heading3"/>
      </w:pPr>
      <w:r w:rsidRPr="001706A2">
        <w:t xml:space="preserve">All employees entering Local Authority sites shall have a Safe Pass Card, with FÁS accreditation. </w:t>
      </w:r>
    </w:p>
    <w:p w:rsidR="001706A2" w:rsidRPr="001706A2" w:rsidRDefault="001706A2" w:rsidP="003D5BF5">
      <w:pPr>
        <w:pStyle w:val="Heading3"/>
      </w:pPr>
      <w:r w:rsidRPr="001706A2">
        <w:t>The operator in charge of a delivery vehicle shall be provided with the necessary Personal Protective Equipment (P.P.E.) by the Supplier in order to safely carry out his duties; e.g. safety boots, reflective vests, helmets etc.</w:t>
      </w:r>
    </w:p>
    <w:p w:rsidR="001706A2" w:rsidRPr="001706A2" w:rsidRDefault="001706A2" w:rsidP="003D5BF5">
      <w:pPr>
        <w:pStyle w:val="Heading3"/>
      </w:pPr>
      <w:r w:rsidRPr="001706A2">
        <w:t xml:space="preserve">All employees operating delivery vehicles shall have a current full driver’s </w:t>
      </w:r>
      <w:proofErr w:type="spellStart"/>
      <w:r w:rsidRPr="001706A2">
        <w:t>licence</w:t>
      </w:r>
      <w:proofErr w:type="spellEnd"/>
      <w:r w:rsidRPr="001706A2">
        <w:t xml:space="preserve"> pertaining to the item(s) of plant they are operating. Copies to be available upon request on site on any given day.</w:t>
      </w:r>
    </w:p>
    <w:p w:rsidR="001706A2" w:rsidRPr="001706A2" w:rsidRDefault="001706A2" w:rsidP="003D5BF5">
      <w:pPr>
        <w:pStyle w:val="Heading3"/>
      </w:pPr>
      <w:r w:rsidRPr="001706A2">
        <w:t xml:space="preserve">Driver CPC (Certificate of Professional Competence) is a legal requirement that </w:t>
      </w:r>
      <w:r w:rsidRPr="001706A2">
        <w:rPr>
          <w:b/>
        </w:rPr>
        <w:t>all professional drivers</w:t>
      </w:r>
      <w:r w:rsidRPr="001706A2">
        <w:t xml:space="preserve"> of </w:t>
      </w:r>
      <w:hyperlink r:id="rId19" w:tgtFrame="_blank" w:history="1">
        <w:r w:rsidRPr="001706A2">
          <w:t>C1, C1E, C and CE vehicles (trucks) and D1, D1E, D and DE vehicles</w:t>
        </w:r>
      </w:hyperlink>
      <w:r w:rsidRPr="001706A2">
        <w:t xml:space="preserve"> (buses) must comply with. Professional Drivers must possess a Driver CPC qualifications Card for the appropriate license category and be CPC compliant. The legal basis for the Driver CPC </w:t>
      </w:r>
      <w:proofErr w:type="spellStart"/>
      <w:r w:rsidRPr="001706A2">
        <w:t>programme</w:t>
      </w:r>
      <w:proofErr w:type="spellEnd"/>
      <w:r w:rsidRPr="001706A2">
        <w:t xml:space="preserve"> is EU Directive 2003/59/EC which was transposed into Irish law in 2008 as </w:t>
      </w:r>
      <w:hyperlink r:id="rId20" w:tgtFrame="_blank" w:history="1">
        <w:r w:rsidRPr="001706A2">
          <w:t>SI No 359.</w:t>
        </w:r>
      </w:hyperlink>
    </w:p>
    <w:p w:rsidR="001706A2" w:rsidRDefault="001706A2" w:rsidP="003D5BF5">
      <w:pPr>
        <w:pStyle w:val="Heading3"/>
      </w:pPr>
      <w:r w:rsidRPr="001706A2">
        <w:t>If applicable, delivery vehicles must be fitted with a reverse alarm which cannot be disabled.</w:t>
      </w:r>
    </w:p>
    <w:p w:rsidR="001706A2" w:rsidRPr="001706A2" w:rsidRDefault="001706A2" w:rsidP="003D5BF5">
      <w:pPr>
        <w:pStyle w:val="Heading2"/>
        <w:rPr>
          <w:lang w:val="en-US"/>
        </w:rPr>
      </w:pPr>
      <w:r w:rsidRPr="001706A2">
        <w:lastRenderedPageBreak/>
        <w:t>Health &amp; Safety - Safety Statement</w:t>
      </w:r>
    </w:p>
    <w:p w:rsidR="001706A2" w:rsidRPr="00695EC2" w:rsidRDefault="00695EC2" w:rsidP="003D5BF5">
      <w:pPr>
        <w:pStyle w:val="Heading3"/>
      </w:pPr>
      <w:r w:rsidRPr="00695EC2">
        <w:t xml:space="preserve">As part of their application for admittance to </w:t>
      </w:r>
      <w:r w:rsidR="001706A2" w:rsidRPr="00695EC2">
        <w:t>the Framework Agreement, successful Suppliers must provide a current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and the general public in the place of work.</w:t>
      </w:r>
    </w:p>
    <w:p w:rsidR="001706A2" w:rsidRPr="001706A2" w:rsidRDefault="001706A2" w:rsidP="003D5BF5">
      <w:pPr>
        <w:pStyle w:val="Heading3"/>
      </w:pPr>
      <w:r w:rsidRPr="001706A2">
        <w:t xml:space="preserve">The Safety Statement shall be prepared in accordance with Section 20 of the Safety, Health &amp; Welfare at Work Act 2005, and implementing Regulations. </w:t>
      </w:r>
    </w:p>
    <w:p w:rsidR="001706A2" w:rsidRPr="001706A2" w:rsidRDefault="001706A2" w:rsidP="003D5BF5">
      <w:pPr>
        <w:pStyle w:val="Heading3"/>
      </w:pPr>
      <w:r w:rsidRPr="001706A2">
        <w:t>The Safety Statement must be signed, dated and Company Registrations Office Company Name referenced where applicable.</w:t>
      </w:r>
    </w:p>
    <w:p w:rsidR="001706A2" w:rsidRPr="001706A2" w:rsidRDefault="001706A2" w:rsidP="003D5BF5">
      <w:pPr>
        <w:pStyle w:val="Heading3"/>
      </w:pPr>
      <w:r w:rsidRPr="001706A2">
        <w:t>The minimum requirement is that the evidence provided will demonstrate compliance with the Safety, Health and Welfare at Work Act 2005, including but not limited to the Safety, Health and Welfare at Work (General Application) Regulations 2007, and the Safety Health and Welfare at Work (Construction) Regulations 2013.</w:t>
      </w:r>
    </w:p>
    <w:p w:rsidR="001706A2" w:rsidRPr="001706A2" w:rsidRDefault="001706A2" w:rsidP="003D5BF5">
      <w:pPr>
        <w:pStyle w:val="Heading3"/>
      </w:pPr>
      <w:r w:rsidRPr="001706A2">
        <w:t xml:space="preserve">Where the Supplier has 3 or Less Employees, the documents included in the Health &amp; Safety Authority </w:t>
      </w:r>
      <w:r w:rsidRPr="001706A2">
        <w:rPr>
          <w:b/>
          <w:i/>
        </w:rPr>
        <w:t>Code of Practice for Contractors with Three or Less Employees</w:t>
      </w:r>
      <w:r w:rsidRPr="001706A2">
        <w:t xml:space="preserve"> can be used to satisfy the requirement for submission of a Safety Statement. The Supplier shall complete and sign the documents included as Appendix E to the Code of Practice and submit these along with the associated Safe System of Work Plans.</w:t>
      </w:r>
    </w:p>
    <w:p w:rsidR="001706A2" w:rsidRDefault="001706A2" w:rsidP="003D5BF5">
      <w:pPr>
        <w:pStyle w:val="Heading3"/>
      </w:pPr>
      <w:r w:rsidRPr="001706A2">
        <w:t xml:space="preserve">The requirements under Health and Safety legislation will </w:t>
      </w:r>
      <w:r w:rsidRPr="001706A2">
        <w:rPr>
          <w:u w:val="single"/>
        </w:rPr>
        <w:t>only</w:t>
      </w:r>
      <w:r w:rsidRPr="001706A2">
        <w:t xml:space="preserve"> be evaluated by the relevant Contracting Authority at Mini-Competition Stage when the Supplier is being evaluated in response to a Mini-Competition Request for Tender. Please refer to the Mini-Competition Evaluation Criteria included in </w:t>
      </w:r>
      <w:r w:rsidRPr="005E1581">
        <w:rPr>
          <w:b/>
        </w:rPr>
        <w:t xml:space="preserve">Schedule </w:t>
      </w:r>
      <w:r w:rsidR="00CF481D" w:rsidRPr="005E1581">
        <w:rPr>
          <w:b/>
        </w:rPr>
        <w:t>4</w:t>
      </w:r>
      <w:r w:rsidRPr="001706A2">
        <w:t xml:space="preserve">. </w:t>
      </w:r>
    </w:p>
    <w:p w:rsidR="00A71C82" w:rsidRPr="00A71C82" w:rsidRDefault="00A71C82" w:rsidP="00A71C82">
      <w:pPr>
        <w:pStyle w:val="Heading3"/>
        <w:widowControl/>
        <w:tabs>
          <w:tab w:val="left" w:pos="851"/>
        </w:tabs>
        <w:overflowPunct/>
        <w:textAlignment w:val="auto"/>
      </w:pPr>
      <w:r>
        <w:t xml:space="preserve">The requirements of this section </w:t>
      </w:r>
      <w:r w:rsidR="00CF481D">
        <w:t>1</w:t>
      </w:r>
      <w:r>
        <w:t xml:space="preserve">.9 shall apply to </w:t>
      </w:r>
      <w:r w:rsidRPr="00717A49">
        <w:t xml:space="preserve">any Subcontractor carrying out </w:t>
      </w:r>
      <w:r>
        <w:t xml:space="preserve">delivery or </w:t>
      </w:r>
      <w:r w:rsidRPr="00717A49">
        <w:t xml:space="preserve">spraying works on behalf </w:t>
      </w:r>
      <w:r>
        <w:t>of the Supplier.</w:t>
      </w:r>
    </w:p>
    <w:p w:rsidR="001706A2" w:rsidRPr="001706A2" w:rsidRDefault="00153E39" w:rsidP="003D5BF5">
      <w:pPr>
        <w:pStyle w:val="Heading2"/>
        <w:rPr>
          <w:lang w:val="en-US"/>
        </w:rPr>
      </w:pPr>
      <w:bookmarkStart w:id="168" w:name="_Toc427070287"/>
      <w:bookmarkStart w:id="169" w:name="_Toc433889482"/>
      <w:bookmarkStart w:id="170" w:name="_Toc442188027"/>
      <w:bookmarkStart w:id="171" w:name="_Toc442346920"/>
      <w:r>
        <w:t>Products</w:t>
      </w:r>
      <w:r w:rsidR="001706A2" w:rsidRPr="001706A2">
        <w:t xml:space="preserve"> and Services Terms and Conditions</w:t>
      </w:r>
      <w:bookmarkEnd w:id="168"/>
      <w:bookmarkEnd w:id="169"/>
      <w:bookmarkEnd w:id="170"/>
      <w:bookmarkEnd w:id="171"/>
    </w:p>
    <w:p w:rsidR="001706A2" w:rsidRPr="001706A2" w:rsidRDefault="001706A2" w:rsidP="003D5BF5">
      <w:pPr>
        <w:pStyle w:val="Heading3"/>
      </w:pPr>
      <w:r w:rsidRPr="001706A2">
        <w:t xml:space="preserve">Suppliers and their employees are expected to adhere to acceptable standards of </w:t>
      </w:r>
      <w:proofErr w:type="spellStart"/>
      <w:r w:rsidRPr="001706A2">
        <w:t>behaviour</w:t>
      </w:r>
      <w:proofErr w:type="spellEnd"/>
      <w:r w:rsidRPr="001706A2">
        <w:t>, i.e. standards expected of Contracting Authorities staff.</w:t>
      </w:r>
    </w:p>
    <w:p w:rsidR="001706A2" w:rsidRPr="001706A2" w:rsidRDefault="001706A2" w:rsidP="003D5BF5">
      <w:pPr>
        <w:pStyle w:val="Heading3"/>
      </w:pPr>
      <w:r w:rsidRPr="001706A2">
        <w:t xml:space="preserve">Except in relation to Health &amp; Safety matters within their control, the Supplier or his/her agent will take their instructions from the Director of Services, or </w:t>
      </w:r>
      <w:proofErr w:type="spellStart"/>
      <w:r w:rsidRPr="001706A2">
        <w:t>authorised</w:t>
      </w:r>
      <w:proofErr w:type="spellEnd"/>
      <w:r w:rsidRPr="001706A2">
        <w:t xml:space="preserve"> employees of the Contracting Authority (Framework Purchaser) who have been authorized in writing to issue instructions.</w:t>
      </w:r>
    </w:p>
    <w:p w:rsidR="001706A2" w:rsidRPr="001706A2" w:rsidRDefault="001706A2" w:rsidP="003D5BF5">
      <w:pPr>
        <w:pStyle w:val="Heading3"/>
      </w:pPr>
      <w:r w:rsidRPr="001706A2">
        <w:t xml:space="preserve">The Supplier is responsible for ensuring that the supplied materials meet the required Specification as detailed in the Instructions Document, and in any Mini-Competition. </w:t>
      </w:r>
    </w:p>
    <w:p w:rsidR="001706A2" w:rsidRPr="001706A2" w:rsidRDefault="001706A2" w:rsidP="003D5BF5">
      <w:pPr>
        <w:pStyle w:val="Heading3"/>
      </w:pPr>
      <w:r w:rsidRPr="001706A2">
        <w:t>The Supplier may be required to produce evidence of a quality control plan and quality control documentation to prove testing against and compliance with the required specification. The supplied materials shall be in accordance with the relevant Specification. Should the material not conform to the standards, the Supplier will be excluded from the Framework. All samples specified here and in the Mini-Competition shall be provided free of charge, when required, to the Contracting Authority (Purchaser). Testing &amp; sampling shall be carried out to the relevant standards. Suppliers should note that the requirements of the Specification identified in Schedule 1 must be met.</w:t>
      </w:r>
    </w:p>
    <w:p w:rsidR="001706A2" w:rsidRPr="001706A2" w:rsidRDefault="001706A2" w:rsidP="003D5BF5">
      <w:pPr>
        <w:pStyle w:val="Heading3"/>
      </w:pPr>
      <w:r w:rsidRPr="001706A2">
        <w:t>If applicable, maximum weight restrictions will apply and the Contracting Authority (Framework Purchaser) will not pay for material in excess of such maximum weight.</w:t>
      </w:r>
    </w:p>
    <w:p w:rsidR="001706A2" w:rsidRPr="001706A2" w:rsidRDefault="001706A2" w:rsidP="003D5BF5">
      <w:pPr>
        <w:pStyle w:val="Heading3"/>
      </w:pPr>
      <w:r w:rsidRPr="001706A2">
        <w:t xml:space="preserve">At Mini-Competition stage, Suppliers may be required to submit a schedule of quarry sources when responding to Requests for Tender, where applicable to the Products required under such a </w:t>
      </w:r>
      <w:r w:rsidRPr="001706A2">
        <w:lastRenderedPageBreak/>
        <w:t>Request for Tender.</w:t>
      </w:r>
      <w:r w:rsidRPr="001706A2">
        <w:rPr>
          <w:strike/>
        </w:rPr>
        <w:t xml:space="preserve">  </w:t>
      </w:r>
    </w:p>
    <w:p w:rsidR="001706A2" w:rsidRPr="001706A2" w:rsidRDefault="001706A2" w:rsidP="003D5BF5">
      <w:pPr>
        <w:pStyle w:val="Heading3"/>
      </w:pPr>
      <w:r w:rsidRPr="001706A2">
        <w:t xml:space="preserve">All Contracting Authorities (Framework Purchasers) will be advised of Suppliers appointed to the Framework who are eligible to compete in Mini-Competitions within their Contracting Authority area. Quarry or pit sources as identified by Suppliers at Mini-Competition stage will be checked for compliance with the requirements of the Planning &amp; Development Acts and other relevant Statutes and Regulations in force by the Planning Department of the Contracting Authority. </w:t>
      </w:r>
    </w:p>
    <w:p w:rsidR="001706A2" w:rsidRPr="001706A2" w:rsidRDefault="001706A2" w:rsidP="003D5BF5">
      <w:pPr>
        <w:pStyle w:val="Heading3"/>
      </w:pPr>
      <w:r w:rsidRPr="001706A2">
        <w:t xml:space="preserve">In addition, each Supplier shall ensure that operations at the site specified in his/her Proposal comply with the requirements of the Planning and Development Acts and other relevant Statutes and Regulations in force. Suppliers found to be non-compliant for </w:t>
      </w:r>
      <w:r w:rsidRPr="001706A2">
        <w:rPr>
          <w:u w:val="single"/>
        </w:rPr>
        <w:t>any</w:t>
      </w:r>
      <w:r w:rsidRPr="001706A2">
        <w:t xml:space="preserve"> source may be temporarily suspended from the Framework for </w:t>
      </w:r>
      <w:r w:rsidRPr="001706A2">
        <w:rPr>
          <w:u w:val="single"/>
        </w:rPr>
        <w:t>all</w:t>
      </w:r>
      <w:r w:rsidRPr="001706A2">
        <w:t xml:space="preserve"> Contracting Authorities.</w:t>
      </w:r>
    </w:p>
    <w:p w:rsidR="001706A2" w:rsidRPr="001706A2" w:rsidRDefault="001706A2" w:rsidP="003D5BF5">
      <w:pPr>
        <w:pStyle w:val="Heading3"/>
      </w:pPr>
      <w:r w:rsidRPr="001706A2">
        <w:t xml:space="preserve">Suppliers of materials are required to submit copies </w:t>
      </w:r>
      <w:r w:rsidR="00231336" w:rsidRPr="001706A2">
        <w:t xml:space="preserve">of </w:t>
      </w:r>
      <w:r w:rsidR="00231336">
        <w:t>current Factory Production Control (FPC) Certificate,</w:t>
      </w:r>
      <w:r w:rsidR="00231336" w:rsidRPr="001706A2">
        <w:t xml:space="preserve"> </w:t>
      </w:r>
      <w:r w:rsidR="00231336">
        <w:t xml:space="preserve">product </w:t>
      </w:r>
      <w:r w:rsidR="00231336" w:rsidRPr="001706A2">
        <w:t xml:space="preserve">Type Test </w:t>
      </w:r>
      <w:r w:rsidR="00231336">
        <w:t>Reports, Declaration of Performance (</w:t>
      </w:r>
      <w:proofErr w:type="spellStart"/>
      <w:r w:rsidR="00231336">
        <w:t>DoP</w:t>
      </w:r>
      <w:proofErr w:type="spellEnd"/>
      <w:r w:rsidR="00231336">
        <w:t xml:space="preserve">) </w:t>
      </w:r>
      <w:r w:rsidR="00231336" w:rsidRPr="001706A2">
        <w:t xml:space="preserve">and C.E. marking certifications </w:t>
      </w:r>
      <w:r w:rsidR="00231336">
        <w:t>for each product as part of their Framework Submission</w:t>
      </w:r>
      <w:r w:rsidR="00231336" w:rsidRPr="001706A2">
        <w:t>.</w:t>
      </w:r>
    </w:p>
    <w:p w:rsidR="001706A2" w:rsidRPr="001706A2" w:rsidRDefault="001706A2" w:rsidP="003D5BF5">
      <w:pPr>
        <w:pStyle w:val="Heading3"/>
      </w:pPr>
      <w:r w:rsidRPr="001706A2">
        <w:t>If applicable, Suppliers may be required at their own expense to take their trucks to independent weighbridges on a spot check basis to verify gross weights and to confirm delivery docket weights and compliance with loading limits.</w:t>
      </w:r>
    </w:p>
    <w:p w:rsidR="001706A2" w:rsidRPr="001706A2" w:rsidRDefault="001706A2" w:rsidP="003D5BF5">
      <w:pPr>
        <w:pStyle w:val="Heading3"/>
      </w:pPr>
      <w:r w:rsidRPr="001706A2">
        <w:t>If applicable, delivery of materials shall be made as and where required by the Framework Purchaser. No material shall be delivered on site by a Supplier unless there is an authorized representative of the Contracting Authority (Framework Purchaser), on site to receive, check and sign for the material.</w:t>
      </w:r>
    </w:p>
    <w:p w:rsidR="001706A2" w:rsidRPr="001706A2" w:rsidRDefault="001706A2" w:rsidP="003D5BF5">
      <w:pPr>
        <w:pStyle w:val="Heading3"/>
      </w:pPr>
      <w:r w:rsidRPr="001706A2">
        <w:t xml:space="preserve">If applicable, Suppliers of surface dressing chippings, base course, binder course and surface course materials are required to submit copies of the most recent </w:t>
      </w:r>
      <w:proofErr w:type="spellStart"/>
      <w:r w:rsidRPr="001706A2">
        <w:t>TypeTest</w:t>
      </w:r>
      <w:proofErr w:type="spellEnd"/>
      <w:r w:rsidRPr="001706A2">
        <w:t xml:space="preserve"> Certs and C.E. Marking Certifications with any Proposal.</w:t>
      </w:r>
    </w:p>
    <w:p w:rsidR="001706A2" w:rsidRPr="001706A2" w:rsidRDefault="001706A2" w:rsidP="003D5BF5">
      <w:pPr>
        <w:pStyle w:val="Heading3"/>
      </w:pPr>
      <w:r w:rsidRPr="001706A2">
        <w:t>If applicable, Material Safety Data Sheet (MSDS) must be supplied with all hazardous substances.</w:t>
      </w:r>
    </w:p>
    <w:p w:rsidR="001706A2" w:rsidRPr="001706A2" w:rsidRDefault="001706A2" w:rsidP="003D5BF5">
      <w:pPr>
        <w:pStyle w:val="Heading3"/>
      </w:pPr>
      <w:r w:rsidRPr="001706A2">
        <w:t>The Contracting Authority(s), whose finding(s) will be final, will measure distances by road from the Suppliers quarry to the various work sites.</w:t>
      </w:r>
    </w:p>
    <w:p w:rsidR="001706A2" w:rsidRPr="001706A2" w:rsidRDefault="001706A2" w:rsidP="003D5BF5">
      <w:pPr>
        <w:pStyle w:val="Heading3"/>
      </w:pPr>
      <w:r w:rsidRPr="001706A2">
        <w:t>Where the Contracting Authority (Framework Purchaser) is satisfied that a particular Supplier cannot supply the required materials at such rate of delivery or in such quantity as will enable the work on hand to be carried out expeditiously and with such convenience as may be required, the Framework Purchaser may decide to purchase from such other supplier as he considers appropriate.</w:t>
      </w:r>
    </w:p>
    <w:p w:rsidR="001706A2" w:rsidRPr="001706A2" w:rsidRDefault="001706A2" w:rsidP="003D5BF5">
      <w:pPr>
        <w:pStyle w:val="Heading2"/>
      </w:pPr>
      <w:r w:rsidRPr="001706A2">
        <w:t>Supplier Performance</w:t>
      </w:r>
    </w:p>
    <w:p w:rsidR="001706A2" w:rsidRPr="001706A2" w:rsidRDefault="001706A2" w:rsidP="003F22A2">
      <w:pPr>
        <w:pStyle w:val="Heading3"/>
        <w:spacing w:before="180" w:after="180"/>
        <w:rPr>
          <w:lang w:eastAsia="en-IE"/>
        </w:rPr>
      </w:pPr>
      <w:r w:rsidRPr="001706A2">
        <w:rPr>
          <w:lang w:eastAsia="en-IE"/>
        </w:rPr>
        <w:t>It is intended that the Supplier’s performance will be monitored by the Framework Purchaser during the execution of all Mini-Competition Contracts.</w:t>
      </w:r>
    </w:p>
    <w:p w:rsidR="001706A2" w:rsidRPr="001706A2" w:rsidRDefault="001706A2" w:rsidP="003F22A2">
      <w:pPr>
        <w:pStyle w:val="Heading3"/>
        <w:spacing w:before="180" w:after="180"/>
        <w:rPr>
          <w:lang w:eastAsia="en-IE"/>
        </w:rPr>
      </w:pPr>
      <w:r w:rsidRPr="001706A2">
        <w:rPr>
          <w:lang w:eastAsia="en-IE"/>
        </w:rPr>
        <w:t xml:space="preserve">A Performance Evaluation Report will be completed by the Framework Purchaser at the end of or any time during the Mini-Competition, that will record the performance of the Supplier on the Mini-Competition Contract. Such reports will be copied to the Supplier and the content of such reports may be considered when formulating new award criteria for future </w:t>
      </w:r>
      <w:proofErr w:type="spellStart"/>
      <w:r w:rsidRPr="001706A2">
        <w:rPr>
          <w:lang w:eastAsia="en-IE"/>
        </w:rPr>
        <w:t>centralised</w:t>
      </w:r>
      <w:proofErr w:type="spellEnd"/>
      <w:r w:rsidRPr="001706A2">
        <w:rPr>
          <w:lang w:eastAsia="en-IE"/>
        </w:rPr>
        <w:t xml:space="preserve"> procurement competitions for </w:t>
      </w:r>
      <w:r w:rsidR="00FF7A7D">
        <w:rPr>
          <w:lang w:eastAsia="en-IE"/>
        </w:rPr>
        <w:t xml:space="preserve">the Supply of </w:t>
      </w:r>
      <w:r w:rsidR="00F62B7D">
        <w:rPr>
          <w:lang w:eastAsia="en-IE"/>
        </w:rPr>
        <w:t>Bitumen Emulsions products</w:t>
      </w:r>
      <w:r w:rsidRPr="001706A2">
        <w:rPr>
          <w:lang w:eastAsia="en-IE"/>
        </w:rPr>
        <w:t xml:space="preserve"> (Supply Only) for Local Authorities. A copy of the Performance Evaluation Report</w:t>
      </w:r>
      <w:r w:rsidR="00FB589B">
        <w:rPr>
          <w:lang w:eastAsia="en-IE"/>
        </w:rPr>
        <w:t xml:space="preserve"> i</w:t>
      </w:r>
      <w:r w:rsidRPr="001706A2">
        <w:rPr>
          <w:lang w:eastAsia="en-IE"/>
        </w:rPr>
        <w:t xml:space="preserve">s included in </w:t>
      </w:r>
      <w:r w:rsidRPr="001706A2">
        <w:rPr>
          <w:b/>
          <w:lang w:eastAsia="en-IE"/>
        </w:rPr>
        <w:t xml:space="preserve">Schedule </w:t>
      </w:r>
      <w:r w:rsidR="00CF481D">
        <w:rPr>
          <w:b/>
          <w:lang w:eastAsia="en-IE"/>
        </w:rPr>
        <w:t>7</w:t>
      </w:r>
      <w:r w:rsidRPr="001706A2">
        <w:rPr>
          <w:lang w:eastAsia="en-IE"/>
        </w:rPr>
        <w:t>.</w:t>
      </w:r>
    </w:p>
    <w:p w:rsidR="001706A2" w:rsidRPr="001706A2" w:rsidRDefault="001706A2" w:rsidP="003F22A2">
      <w:pPr>
        <w:pStyle w:val="Heading3"/>
        <w:spacing w:before="180" w:after="180"/>
        <w:rPr>
          <w:lang w:eastAsia="en-IE"/>
        </w:rPr>
      </w:pPr>
      <w:r w:rsidRPr="001706A2">
        <w:rPr>
          <w:lang w:eastAsia="en-IE"/>
        </w:rPr>
        <w:t>Where any Supplier fails to satisfactorily perform a Mini-Competition Contract awarded, the Mini-Competition Contract may be terminated and the Framework Purchaser shall have the right to re-tender the contract.</w:t>
      </w:r>
    </w:p>
    <w:p w:rsidR="001706A2" w:rsidRPr="001706A2" w:rsidRDefault="001706A2" w:rsidP="003F22A2">
      <w:pPr>
        <w:pStyle w:val="Heading3"/>
        <w:spacing w:before="180" w:after="180"/>
        <w:rPr>
          <w:lang w:eastAsia="en-IE"/>
        </w:rPr>
      </w:pPr>
      <w:r w:rsidRPr="001706A2">
        <w:rPr>
          <w:lang w:eastAsia="en-IE"/>
        </w:rPr>
        <w:t xml:space="preserve">Please refer </w:t>
      </w:r>
      <w:r w:rsidRPr="003F22A2">
        <w:rPr>
          <w:lang w:eastAsia="en-IE"/>
        </w:rPr>
        <w:t xml:space="preserve">to Clause </w:t>
      </w:r>
      <w:r w:rsidR="003F22A2" w:rsidRPr="003F22A2">
        <w:rPr>
          <w:lang w:eastAsia="en-IE"/>
        </w:rPr>
        <w:t>1</w:t>
      </w:r>
      <w:r w:rsidRPr="003F22A2">
        <w:rPr>
          <w:lang w:eastAsia="en-IE"/>
        </w:rPr>
        <w:t>8</w:t>
      </w:r>
      <w:r w:rsidRPr="001706A2">
        <w:rPr>
          <w:lang w:eastAsia="en-IE"/>
        </w:rPr>
        <w:t xml:space="preserve"> – Contractor Performance Review of the Framework Agreement for full details of the Mini-Competition Contract performance review mechanism.</w:t>
      </w:r>
      <w:r w:rsidRPr="001706A2">
        <w:br w:type="page"/>
      </w:r>
    </w:p>
    <w:p w:rsidR="003B25D0" w:rsidRPr="000D70DB" w:rsidRDefault="003B25D0" w:rsidP="000D70DB">
      <w:pPr>
        <w:pStyle w:val="Heading1-Sch"/>
        <w:rPr>
          <w:b w:val="0"/>
          <w:bCs/>
        </w:rPr>
      </w:pPr>
      <w:r w:rsidRPr="0073392A">
        <w:lastRenderedPageBreak/>
        <w:t>CONTRACTING</w:t>
      </w:r>
      <w:r w:rsidRPr="00B5464C">
        <w:t xml:space="preserve"> AUTHORITIES</w:t>
      </w:r>
    </w:p>
    <w:p w:rsidR="00695EC2" w:rsidRDefault="00695EC2" w:rsidP="00695EC2">
      <w:pPr>
        <w:pStyle w:val="Heading2"/>
      </w:pPr>
      <w:r w:rsidRPr="00CD51D4">
        <w:t xml:space="preserve">The Framework Purchasers are as </w:t>
      </w:r>
      <w:r>
        <w:t xml:space="preserve">follows -: </w:t>
      </w:r>
    </w:p>
    <w:p w:rsidR="00695EC2" w:rsidRDefault="00695EC2" w:rsidP="00695EC2">
      <w:pPr>
        <w:pStyle w:val="Heading1-Sch"/>
        <w:numPr>
          <w:ilvl w:val="0"/>
          <w:numId w:val="0"/>
        </w:numPr>
        <w:pBdr>
          <w:bottom w:val="none" w:sz="0" w:space="0" w:color="auto"/>
        </w:pBdr>
        <w:spacing w:after="0"/>
      </w:pPr>
    </w:p>
    <w:tbl>
      <w:tblPr>
        <w:tblW w:w="9077" w:type="dxa"/>
        <w:tblInd w:w="103" w:type="dxa"/>
        <w:tblCellMar>
          <w:top w:w="28" w:type="dxa"/>
          <w:bottom w:w="28" w:type="dxa"/>
        </w:tblCellMar>
        <w:tblLook w:val="0000" w:firstRow="0" w:lastRow="0" w:firstColumn="0" w:lastColumn="0" w:noHBand="0" w:noVBand="0"/>
      </w:tblPr>
      <w:tblGrid>
        <w:gridCol w:w="714"/>
        <w:gridCol w:w="8363"/>
      </w:tblGrid>
      <w:tr w:rsidR="00695EC2" w:rsidRPr="00050BE7" w:rsidTr="00695EC2">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95EC2" w:rsidRPr="00695EC2" w:rsidRDefault="00695EC2" w:rsidP="00695EC2">
            <w:pPr>
              <w:rPr>
                <w:rFonts w:ascii="Tahoma" w:hAnsi="Tahoma" w:cs="Tahoma"/>
                <w:b/>
                <w:sz w:val="20"/>
                <w:szCs w:val="20"/>
              </w:rPr>
            </w:pPr>
            <w:r w:rsidRPr="00695EC2">
              <w:rPr>
                <w:rFonts w:ascii="Tahoma" w:hAnsi="Tahoma" w:cs="Tahoma"/>
                <w:b/>
                <w:sz w:val="20"/>
                <w:szCs w:val="20"/>
              </w:rPr>
              <w:t>Ref</w:t>
            </w:r>
          </w:p>
        </w:tc>
        <w:tc>
          <w:tcPr>
            <w:tcW w:w="8363" w:type="dxa"/>
            <w:tcBorders>
              <w:top w:val="single" w:sz="4" w:space="0" w:color="000000"/>
              <w:left w:val="single" w:sz="4" w:space="0" w:color="auto"/>
              <w:bottom w:val="single" w:sz="4" w:space="0" w:color="000000"/>
              <w:right w:val="single" w:sz="4" w:space="0" w:color="000000"/>
            </w:tcBorders>
            <w:vAlign w:val="center"/>
          </w:tcPr>
          <w:p w:rsidR="00695EC2" w:rsidRPr="00695EC2" w:rsidRDefault="00695EC2" w:rsidP="00695EC2">
            <w:pPr>
              <w:rPr>
                <w:rFonts w:ascii="Tahoma" w:hAnsi="Tahoma" w:cs="Tahoma"/>
                <w:b/>
                <w:sz w:val="20"/>
                <w:szCs w:val="20"/>
              </w:rPr>
            </w:pPr>
            <w:r w:rsidRPr="00695EC2">
              <w:rPr>
                <w:rFonts w:ascii="Tahoma" w:hAnsi="Tahoma" w:cs="Tahoma"/>
                <w:b/>
                <w:sz w:val="20"/>
                <w:szCs w:val="20"/>
              </w:rPr>
              <w:t>Contracting Authorities (Framework Purchasers)</w:t>
            </w:r>
          </w:p>
        </w:tc>
      </w:tr>
      <w:tr w:rsidR="00695EC2" w:rsidRPr="00050BE7" w:rsidTr="00695EC2">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95EC2" w:rsidRPr="00695EC2" w:rsidRDefault="00695EC2" w:rsidP="00695EC2">
            <w:pPr>
              <w:rPr>
                <w:rFonts w:ascii="Tahoma" w:hAnsi="Tahoma" w:cs="Tahoma"/>
                <w:sz w:val="20"/>
                <w:szCs w:val="20"/>
              </w:rPr>
            </w:pPr>
          </w:p>
        </w:tc>
        <w:tc>
          <w:tcPr>
            <w:tcW w:w="8363" w:type="dxa"/>
            <w:tcBorders>
              <w:top w:val="single" w:sz="4" w:space="0" w:color="000000"/>
              <w:left w:val="single" w:sz="4" w:space="0" w:color="auto"/>
              <w:bottom w:val="single" w:sz="4" w:space="0" w:color="000000"/>
              <w:right w:val="single" w:sz="4" w:space="0" w:color="000000"/>
            </w:tcBorders>
            <w:vAlign w:val="center"/>
          </w:tcPr>
          <w:p w:rsidR="00695EC2" w:rsidRPr="00695EC2" w:rsidRDefault="00695EC2" w:rsidP="00695EC2">
            <w:pPr>
              <w:rPr>
                <w:rFonts w:ascii="Tahoma" w:hAnsi="Tahoma" w:cs="Tahoma"/>
                <w:sz w:val="20"/>
                <w:szCs w:val="20"/>
              </w:rPr>
            </w:pP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1</w:t>
            </w:r>
          </w:p>
        </w:tc>
        <w:tc>
          <w:tcPr>
            <w:tcW w:w="8363" w:type="dxa"/>
            <w:tcBorders>
              <w:top w:val="single" w:sz="4" w:space="0" w:color="000000"/>
              <w:left w:val="single" w:sz="4" w:space="0" w:color="auto"/>
              <w:bottom w:val="single" w:sz="4" w:space="0" w:color="000000"/>
              <w:right w:val="single" w:sz="4" w:space="0" w:color="000000"/>
            </w:tcBorders>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Cavan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2</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Carlow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3</w:t>
            </w:r>
          </w:p>
        </w:tc>
        <w:tc>
          <w:tcPr>
            <w:tcW w:w="8363" w:type="dxa"/>
            <w:tcBorders>
              <w:top w:val="single" w:sz="4" w:space="0" w:color="000000"/>
              <w:left w:val="single" w:sz="4" w:space="0" w:color="auto"/>
              <w:bottom w:val="single" w:sz="4" w:space="0" w:color="000000"/>
              <w:right w:val="single" w:sz="4" w:space="0" w:color="000000"/>
            </w:tcBorders>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Clare County Council</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4</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Cork County Council </w:t>
            </w:r>
          </w:p>
        </w:tc>
      </w:tr>
      <w:tr w:rsidR="00A90316"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5</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Cork City Council</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6</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Donegal County Council </w:t>
            </w:r>
          </w:p>
        </w:tc>
      </w:tr>
      <w:tr w:rsidR="00A90316"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7</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Dublin City Council</w:t>
            </w:r>
          </w:p>
        </w:tc>
      </w:tr>
      <w:tr w:rsidR="00A90316"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8</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 xml:space="preserve">Dun Laoghaire </w:t>
            </w:r>
            <w:proofErr w:type="spellStart"/>
            <w:r w:rsidRPr="00231336">
              <w:rPr>
                <w:rFonts w:ascii="Tahoma" w:hAnsi="Tahoma" w:cs="Tahoma"/>
                <w:sz w:val="20"/>
                <w:szCs w:val="20"/>
              </w:rPr>
              <w:t>Rathdown</w:t>
            </w:r>
            <w:proofErr w:type="spellEnd"/>
            <w:r w:rsidRPr="00231336">
              <w:rPr>
                <w:rFonts w:ascii="Tahoma" w:hAnsi="Tahoma" w:cs="Tahoma"/>
                <w:sz w:val="20"/>
                <w:szCs w:val="20"/>
              </w:rPr>
              <w:t xml:space="preserve"> County Council</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9</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Fingal County Council</w:t>
            </w:r>
          </w:p>
        </w:tc>
      </w:tr>
      <w:tr w:rsidR="00A90316"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10</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Galway City Council</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11</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Galway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12</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Kerry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13</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Kildare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14</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Kilkenny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15</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Laois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16</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Leitrim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17</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Limerick City and County Council</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18</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Longford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19</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Louth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20</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Mayo County Council</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21</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Meath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22</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Monaghan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23</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Offaly County Council </w:t>
            </w:r>
          </w:p>
        </w:tc>
      </w:tr>
      <w:tr w:rsidR="00695EC2" w:rsidRPr="00231336" w:rsidTr="00695EC2">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24</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Roscommon County Council </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25</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Sligo County Council </w:t>
            </w:r>
          </w:p>
        </w:tc>
      </w:tr>
      <w:tr w:rsidR="00A90316"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A90316" w:rsidRPr="00231336" w:rsidRDefault="00A90316" w:rsidP="00695EC2">
            <w:pPr>
              <w:rPr>
                <w:rFonts w:ascii="Tahoma" w:hAnsi="Tahoma" w:cs="Tahoma"/>
                <w:sz w:val="20"/>
                <w:szCs w:val="20"/>
              </w:rPr>
            </w:pPr>
            <w:r w:rsidRPr="00231336">
              <w:rPr>
                <w:rFonts w:ascii="Tahoma" w:hAnsi="Tahoma" w:cs="Tahoma"/>
                <w:sz w:val="20"/>
                <w:szCs w:val="20"/>
              </w:rPr>
              <w:t>26</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A90316" w:rsidRPr="00231336" w:rsidRDefault="00A90316" w:rsidP="009762B0">
            <w:pPr>
              <w:rPr>
                <w:rFonts w:ascii="Tahoma" w:hAnsi="Tahoma" w:cs="Tahoma"/>
                <w:sz w:val="20"/>
                <w:szCs w:val="20"/>
              </w:rPr>
            </w:pPr>
            <w:r w:rsidRPr="00231336">
              <w:rPr>
                <w:rFonts w:ascii="Tahoma" w:hAnsi="Tahoma" w:cs="Tahoma"/>
                <w:sz w:val="20"/>
                <w:szCs w:val="20"/>
              </w:rPr>
              <w:t>South Dublin County Council</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27</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Tipperary County Council</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28</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Waterford  City and County Council</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29</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Westmeath County Council </w:t>
            </w:r>
          </w:p>
        </w:tc>
      </w:tr>
      <w:tr w:rsidR="00695EC2" w:rsidRPr="00231336"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30</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Wexford County Council </w:t>
            </w:r>
          </w:p>
        </w:tc>
      </w:tr>
      <w:tr w:rsidR="00695EC2" w:rsidRPr="00050BE7" w:rsidTr="001A314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95EC2" w:rsidRPr="00231336" w:rsidRDefault="00A90316" w:rsidP="00695EC2">
            <w:pPr>
              <w:rPr>
                <w:rFonts w:ascii="Tahoma" w:hAnsi="Tahoma" w:cs="Tahoma"/>
                <w:sz w:val="20"/>
                <w:szCs w:val="20"/>
              </w:rPr>
            </w:pPr>
            <w:r w:rsidRPr="00231336">
              <w:rPr>
                <w:rFonts w:ascii="Tahoma" w:hAnsi="Tahoma" w:cs="Tahoma"/>
                <w:sz w:val="20"/>
                <w:szCs w:val="20"/>
              </w:rPr>
              <w:t>31</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695EC2" w:rsidRPr="00231336" w:rsidRDefault="00695EC2" w:rsidP="00695EC2">
            <w:pPr>
              <w:rPr>
                <w:rFonts w:ascii="Tahoma" w:hAnsi="Tahoma" w:cs="Tahoma"/>
                <w:sz w:val="20"/>
                <w:szCs w:val="20"/>
              </w:rPr>
            </w:pPr>
            <w:r w:rsidRPr="00231336">
              <w:rPr>
                <w:rFonts w:ascii="Tahoma" w:hAnsi="Tahoma" w:cs="Tahoma"/>
                <w:sz w:val="20"/>
                <w:szCs w:val="20"/>
              </w:rPr>
              <w:t xml:space="preserve">Wicklow County Council </w:t>
            </w:r>
          </w:p>
        </w:tc>
      </w:tr>
    </w:tbl>
    <w:p w:rsidR="003B25D0" w:rsidRDefault="003B25D0">
      <w:pPr>
        <w:overflowPunct/>
        <w:autoSpaceDE/>
        <w:autoSpaceDN/>
        <w:adjustRightInd/>
        <w:jc w:val="left"/>
        <w:textAlignment w:val="auto"/>
      </w:pPr>
      <w:r>
        <w:br w:type="page"/>
      </w:r>
    </w:p>
    <w:p w:rsidR="003B25D0" w:rsidRPr="003B25D0" w:rsidRDefault="003B25D0" w:rsidP="003B25D0">
      <w:pPr>
        <w:pStyle w:val="Heading1-Sch"/>
      </w:pPr>
      <w:bookmarkStart w:id="172" w:name="_Toc429382850"/>
      <w:r w:rsidRPr="003B25D0">
        <w:lastRenderedPageBreak/>
        <w:t>MINI-COMPETITION SCHEDULE</w:t>
      </w:r>
      <w:bookmarkEnd w:id="172"/>
      <w:r w:rsidRPr="003B25D0">
        <w:t xml:space="preserve"> </w:t>
      </w:r>
      <w:r w:rsidR="006038D2">
        <w:t>OF CHARGES</w:t>
      </w:r>
    </w:p>
    <w:p w:rsidR="003B25D0" w:rsidRPr="003B25D0" w:rsidRDefault="003B25D0" w:rsidP="003B25D0">
      <w:pPr>
        <w:pStyle w:val="Heading2"/>
      </w:pPr>
      <w:r w:rsidRPr="003B25D0">
        <w:t>Instructions for Completing the Pricing Schedule</w:t>
      </w:r>
    </w:p>
    <w:p w:rsidR="003B25D0" w:rsidRPr="003B25D0" w:rsidRDefault="003B25D0" w:rsidP="003B25D0">
      <w:pPr>
        <w:overflowPunct/>
        <w:autoSpaceDE/>
        <w:autoSpaceDN/>
        <w:adjustRightInd/>
        <w:spacing w:before="240" w:after="240"/>
        <w:textAlignment w:val="auto"/>
        <w:rPr>
          <w:rFonts w:ascii="Tahoma" w:hAnsi="Tahoma" w:cs="Tahoma"/>
          <w:b/>
          <w:sz w:val="20"/>
          <w:szCs w:val="20"/>
        </w:rPr>
      </w:pPr>
      <w:r w:rsidRPr="003B25D0">
        <w:rPr>
          <w:rFonts w:ascii="Tahoma" w:hAnsi="Tahoma" w:cs="Tahoma"/>
          <w:b/>
          <w:sz w:val="20"/>
          <w:szCs w:val="20"/>
        </w:rPr>
        <w:t xml:space="preserve">THIS SCHEDULE IS </w:t>
      </w:r>
      <w:r w:rsidRPr="003B25D0">
        <w:rPr>
          <w:rFonts w:ascii="Tahoma" w:hAnsi="Tahoma" w:cs="Tahoma"/>
          <w:b/>
          <w:sz w:val="20"/>
          <w:szCs w:val="20"/>
          <w:u w:val="single"/>
        </w:rPr>
        <w:t>NOT</w:t>
      </w:r>
      <w:r w:rsidRPr="003B25D0">
        <w:rPr>
          <w:rFonts w:ascii="Tahoma" w:hAnsi="Tahoma" w:cs="Tahoma"/>
          <w:b/>
          <w:sz w:val="20"/>
          <w:szCs w:val="20"/>
        </w:rPr>
        <w:t xml:space="preserve"> </w:t>
      </w:r>
      <w:r w:rsidR="000805D1">
        <w:rPr>
          <w:rFonts w:ascii="Tahoma" w:hAnsi="Tahoma" w:cs="Tahoma"/>
          <w:b/>
          <w:sz w:val="20"/>
          <w:szCs w:val="20"/>
        </w:rPr>
        <w:t xml:space="preserve">REQUIRED TO BE SUBMITTED </w:t>
      </w:r>
      <w:r w:rsidRPr="003B25D0">
        <w:rPr>
          <w:rFonts w:ascii="Tahoma" w:hAnsi="Tahoma" w:cs="Tahoma"/>
          <w:b/>
          <w:sz w:val="20"/>
          <w:szCs w:val="20"/>
        </w:rPr>
        <w:t>A</w:t>
      </w:r>
      <w:r w:rsidR="000805D1">
        <w:rPr>
          <w:rFonts w:ascii="Tahoma" w:hAnsi="Tahoma" w:cs="Tahoma"/>
          <w:b/>
          <w:sz w:val="20"/>
          <w:szCs w:val="20"/>
        </w:rPr>
        <w:t>T</w:t>
      </w:r>
      <w:r w:rsidRPr="003B25D0">
        <w:rPr>
          <w:rFonts w:ascii="Tahoma" w:hAnsi="Tahoma" w:cs="Tahoma"/>
          <w:b/>
          <w:sz w:val="20"/>
          <w:szCs w:val="20"/>
        </w:rPr>
        <w:t xml:space="preserve"> FRAMEWORK APPLICATION STAGE.</w:t>
      </w:r>
    </w:p>
    <w:p w:rsidR="000805D1" w:rsidRDefault="003B25D0" w:rsidP="003B25D0">
      <w:pPr>
        <w:overflowPunct/>
        <w:autoSpaceDE/>
        <w:autoSpaceDN/>
        <w:adjustRightInd/>
        <w:spacing w:before="240" w:after="240"/>
        <w:textAlignment w:val="auto"/>
        <w:rPr>
          <w:rFonts w:ascii="Tahoma" w:hAnsi="Tahoma" w:cs="Tahoma"/>
          <w:sz w:val="20"/>
          <w:szCs w:val="20"/>
        </w:rPr>
      </w:pPr>
      <w:r w:rsidRPr="003B25D0">
        <w:rPr>
          <w:rFonts w:ascii="Tahoma" w:hAnsi="Tahoma" w:cs="Tahoma"/>
          <w:sz w:val="20"/>
          <w:szCs w:val="20"/>
        </w:rPr>
        <w:t xml:space="preserve">The </w:t>
      </w:r>
      <w:r w:rsidR="000805D1">
        <w:rPr>
          <w:rFonts w:ascii="Tahoma" w:hAnsi="Tahoma" w:cs="Tahoma"/>
          <w:sz w:val="20"/>
          <w:szCs w:val="20"/>
        </w:rPr>
        <w:t xml:space="preserve">attached </w:t>
      </w:r>
      <w:r w:rsidRPr="003B25D0">
        <w:rPr>
          <w:rFonts w:ascii="Tahoma" w:hAnsi="Tahoma" w:cs="Tahoma"/>
          <w:sz w:val="20"/>
          <w:szCs w:val="20"/>
        </w:rPr>
        <w:t xml:space="preserve">Delivery Rate Table must be completed by the tenderer for each location specified by the Contracting Authority in the Mini-Competition tendered. A </w:t>
      </w:r>
      <w:r w:rsidRPr="003B25D0">
        <w:rPr>
          <w:rFonts w:ascii="Tahoma" w:hAnsi="Tahoma"/>
          <w:sz w:val="20"/>
          <w:szCs w:val="24"/>
        </w:rPr>
        <w:t xml:space="preserve">Minimum Delivery Charge per load shall be tendered for each location and will </w:t>
      </w:r>
      <w:r w:rsidRPr="003B25D0">
        <w:rPr>
          <w:rFonts w:ascii="Tahoma" w:hAnsi="Tahoma"/>
          <w:sz w:val="20"/>
          <w:szCs w:val="24"/>
          <w:lang w:val="en-IE"/>
        </w:rPr>
        <w:t>only apply when the charge is greater than the actual cost arising from the applicable delivery charge per tonne multiplied by the tonnage ordered.</w:t>
      </w:r>
      <w:r w:rsidRPr="003B25D0">
        <w:rPr>
          <w:rFonts w:ascii="Tahoma" w:hAnsi="Tahoma" w:cs="Tahoma"/>
          <w:sz w:val="20"/>
          <w:szCs w:val="20"/>
        </w:rPr>
        <w:t xml:space="preserve"> </w:t>
      </w:r>
    </w:p>
    <w:p w:rsidR="003B25D0" w:rsidRPr="003B25D0" w:rsidRDefault="000805D1" w:rsidP="003B25D0">
      <w:pPr>
        <w:overflowPunct/>
        <w:autoSpaceDE/>
        <w:autoSpaceDN/>
        <w:adjustRightInd/>
        <w:spacing w:before="240" w:after="240"/>
        <w:textAlignment w:val="auto"/>
        <w:rPr>
          <w:rFonts w:ascii="Tahoma" w:hAnsi="Tahoma" w:cs="Tahoma"/>
          <w:sz w:val="20"/>
          <w:szCs w:val="20"/>
        </w:rPr>
      </w:pPr>
      <w:r>
        <w:rPr>
          <w:rFonts w:ascii="Tahoma" w:hAnsi="Tahoma" w:cs="Tahoma"/>
          <w:sz w:val="20"/>
          <w:szCs w:val="20"/>
        </w:rPr>
        <w:t xml:space="preserve">The Minimum Delivery Charge applying to each location shall not exceed the sum arrived at by multiplying the </w:t>
      </w:r>
      <w:r w:rsidRPr="0043177E">
        <w:rPr>
          <w:rFonts w:ascii="Tahoma" w:hAnsi="Tahoma" w:cs="Tahoma"/>
          <w:sz w:val="20"/>
          <w:szCs w:val="20"/>
        </w:rPr>
        <w:t>Delivery Rate Charge per Tonne</w:t>
      </w:r>
      <w:r>
        <w:rPr>
          <w:rFonts w:ascii="Tahoma" w:hAnsi="Tahoma" w:cs="Tahoma"/>
          <w:sz w:val="20"/>
          <w:szCs w:val="20"/>
        </w:rPr>
        <w:t xml:space="preserve"> by </w:t>
      </w:r>
      <w:r w:rsidRPr="0043177E">
        <w:rPr>
          <w:rFonts w:ascii="Tahoma" w:hAnsi="Tahoma" w:cs="Tahoma"/>
          <w:b/>
          <w:sz w:val="20"/>
          <w:szCs w:val="20"/>
        </w:rPr>
        <w:t>1</w:t>
      </w:r>
      <w:r w:rsidR="00C51EA0">
        <w:rPr>
          <w:rFonts w:ascii="Tahoma" w:hAnsi="Tahoma" w:cs="Tahoma"/>
          <w:b/>
          <w:sz w:val="20"/>
          <w:szCs w:val="20"/>
        </w:rPr>
        <w:t>6</w:t>
      </w:r>
      <w:r w:rsidRPr="0043177E">
        <w:rPr>
          <w:rFonts w:ascii="Tahoma" w:hAnsi="Tahoma" w:cs="Tahoma"/>
          <w:b/>
          <w:sz w:val="20"/>
          <w:szCs w:val="20"/>
        </w:rPr>
        <w:t xml:space="preserve"> Tonnes</w:t>
      </w:r>
      <w:r>
        <w:rPr>
          <w:rFonts w:ascii="Tahoma" w:hAnsi="Tahoma" w:cs="Tahoma"/>
          <w:sz w:val="20"/>
          <w:szCs w:val="20"/>
        </w:rPr>
        <w:t xml:space="preserve">.  </w:t>
      </w:r>
    </w:p>
    <w:p w:rsidR="003B25D0" w:rsidRPr="003B25D0" w:rsidRDefault="003B25D0" w:rsidP="003B25D0">
      <w:pPr>
        <w:overflowPunct/>
        <w:autoSpaceDE/>
        <w:autoSpaceDN/>
        <w:adjustRightInd/>
        <w:spacing w:before="240" w:after="240"/>
        <w:textAlignment w:val="auto"/>
        <w:rPr>
          <w:rFonts w:ascii="Tahoma" w:hAnsi="Tahoma" w:cs="Tahoma"/>
          <w:sz w:val="20"/>
          <w:szCs w:val="20"/>
        </w:rPr>
      </w:pPr>
      <w:r w:rsidRPr="003B25D0">
        <w:rPr>
          <w:rFonts w:ascii="Tahoma" w:hAnsi="Tahoma" w:cs="Tahoma"/>
          <w:sz w:val="20"/>
          <w:szCs w:val="20"/>
        </w:rPr>
        <w:t>These prices</w:t>
      </w:r>
      <w:r w:rsidR="000805D1">
        <w:rPr>
          <w:rFonts w:ascii="Tahoma" w:hAnsi="Tahoma" w:cs="Tahoma"/>
          <w:sz w:val="20"/>
          <w:szCs w:val="20"/>
        </w:rPr>
        <w:t xml:space="preserve"> will</w:t>
      </w:r>
      <w:r w:rsidRPr="003B25D0">
        <w:rPr>
          <w:rFonts w:ascii="Tahoma" w:hAnsi="Tahoma" w:cs="Tahoma"/>
          <w:sz w:val="20"/>
          <w:szCs w:val="20"/>
        </w:rPr>
        <w:t xml:space="preserve"> </w:t>
      </w:r>
      <w:r w:rsidRPr="003B25D0">
        <w:rPr>
          <w:rFonts w:ascii="Tahoma" w:hAnsi="Tahoma" w:cs="Tahoma"/>
          <w:sz w:val="20"/>
          <w:szCs w:val="20"/>
          <w:u w:val="single"/>
        </w:rPr>
        <w:t>only apply</w:t>
      </w:r>
      <w:r w:rsidRPr="003B25D0">
        <w:rPr>
          <w:rFonts w:ascii="Tahoma" w:hAnsi="Tahoma" w:cs="Tahoma"/>
          <w:sz w:val="20"/>
          <w:szCs w:val="20"/>
        </w:rPr>
        <w:t xml:space="preserve"> to the particular Contracting Authority running the Mini-Competition and to th</w:t>
      </w:r>
      <w:r w:rsidR="000805D1">
        <w:rPr>
          <w:rFonts w:ascii="Tahoma" w:hAnsi="Tahoma" w:cs="Tahoma"/>
          <w:sz w:val="20"/>
          <w:szCs w:val="20"/>
        </w:rPr>
        <w:t>at</w:t>
      </w:r>
      <w:r w:rsidRPr="003B25D0">
        <w:rPr>
          <w:rFonts w:ascii="Tahoma" w:hAnsi="Tahoma" w:cs="Tahoma"/>
          <w:sz w:val="20"/>
          <w:szCs w:val="20"/>
        </w:rPr>
        <w:t xml:space="preserve"> Mini-Competition only.</w:t>
      </w:r>
    </w:p>
    <w:p w:rsidR="003B25D0" w:rsidRPr="003B25D0" w:rsidRDefault="003B25D0" w:rsidP="000D70DB">
      <w:pPr>
        <w:overflowPunct/>
        <w:autoSpaceDE/>
        <w:autoSpaceDN/>
        <w:adjustRightInd/>
        <w:contextualSpacing/>
        <w:jc w:val="left"/>
        <w:textAlignment w:val="auto"/>
        <w:rPr>
          <w:rFonts w:ascii="Tahoma" w:hAnsi="Tahoma" w:cs="Tahoma"/>
          <w:sz w:val="20"/>
          <w:szCs w:val="20"/>
        </w:rPr>
      </w:pPr>
      <w:r w:rsidRPr="003B25D0">
        <w:rPr>
          <w:rFonts w:ascii="Tahoma" w:hAnsi="Tahoma"/>
          <w:sz w:val="20"/>
          <w:szCs w:val="24"/>
          <w:lang w:val="en-I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2088"/>
        <w:gridCol w:w="1117"/>
        <w:gridCol w:w="305"/>
        <w:gridCol w:w="1887"/>
      </w:tblGrid>
      <w:tr w:rsidR="003B25D0" w:rsidRPr="003B25D0" w:rsidTr="004F1A71">
        <w:trPr>
          <w:jc w:val="center"/>
        </w:trPr>
        <w:tc>
          <w:tcPr>
            <w:tcW w:w="7770" w:type="dxa"/>
            <w:gridSpan w:val="4"/>
            <w:shd w:val="clear" w:color="auto" w:fill="D9D9D9"/>
            <w:vAlign w:val="center"/>
          </w:tcPr>
          <w:p w:rsidR="00695EC2" w:rsidRDefault="00695EC2" w:rsidP="003B25D0">
            <w:pPr>
              <w:overflowPunct/>
              <w:autoSpaceDE/>
              <w:autoSpaceDN/>
              <w:adjustRightInd/>
              <w:spacing w:before="120" w:after="120"/>
              <w:jc w:val="center"/>
              <w:textAlignment w:val="auto"/>
              <w:rPr>
                <w:rFonts w:ascii="Tahoma" w:hAnsi="Tahoma" w:cs="Tahoma"/>
                <w:b/>
                <w:sz w:val="28"/>
                <w:szCs w:val="28"/>
              </w:rPr>
            </w:pPr>
            <w:r>
              <w:rPr>
                <w:rFonts w:ascii="Tahoma" w:hAnsi="Tahoma" w:cs="Tahoma"/>
                <w:b/>
                <w:sz w:val="28"/>
                <w:szCs w:val="28"/>
              </w:rPr>
              <w:lastRenderedPageBreak/>
              <w:t>Supply of Bitumen Emulsions 2018 – 20</w:t>
            </w:r>
            <w:r w:rsidR="00976219">
              <w:rPr>
                <w:rFonts w:ascii="Tahoma" w:hAnsi="Tahoma" w:cs="Tahoma"/>
                <w:b/>
                <w:sz w:val="28"/>
                <w:szCs w:val="28"/>
              </w:rPr>
              <w:t>2</w:t>
            </w:r>
            <w:r>
              <w:rPr>
                <w:rFonts w:ascii="Tahoma" w:hAnsi="Tahoma" w:cs="Tahoma"/>
                <w:b/>
                <w:sz w:val="28"/>
                <w:szCs w:val="28"/>
              </w:rPr>
              <w:t>1</w:t>
            </w:r>
          </w:p>
          <w:p w:rsidR="003B25D0" w:rsidRPr="003B25D0" w:rsidRDefault="003B25D0" w:rsidP="00695EC2">
            <w:pPr>
              <w:overflowPunct/>
              <w:autoSpaceDE/>
              <w:autoSpaceDN/>
              <w:adjustRightInd/>
              <w:spacing w:before="120" w:after="120"/>
              <w:jc w:val="center"/>
              <w:textAlignment w:val="auto"/>
              <w:rPr>
                <w:rFonts w:ascii="Tahoma" w:hAnsi="Tahoma" w:cs="Tahoma"/>
                <w:b/>
                <w:sz w:val="28"/>
                <w:szCs w:val="28"/>
              </w:rPr>
            </w:pPr>
            <w:r w:rsidRPr="003B25D0">
              <w:rPr>
                <w:rFonts w:ascii="Tahoma" w:hAnsi="Tahoma" w:cs="Tahoma"/>
                <w:b/>
                <w:sz w:val="28"/>
                <w:szCs w:val="28"/>
              </w:rPr>
              <w:t>Mini-Competition Schedule</w:t>
            </w:r>
            <w:r w:rsidR="00695EC2">
              <w:rPr>
                <w:rFonts w:ascii="Tahoma" w:hAnsi="Tahoma" w:cs="Tahoma"/>
                <w:b/>
                <w:sz w:val="28"/>
                <w:szCs w:val="28"/>
              </w:rPr>
              <w:t xml:space="preserve"> of Charges</w:t>
            </w:r>
            <w:r w:rsidR="00B63ED4">
              <w:rPr>
                <w:rFonts w:ascii="Tahoma" w:hAnsi="Tahoma" w:cs="Tahoma"/>
                <w:b/>
                <w:sz w:val="28"/>
                <w:szCs w:val="28"/>
              </w:rPr>
              <w:t xml:space="preserve"> – Lot 1</w:t>
            </w:r>
          </w:p>
        </w:tc>
        <w:tc>
          <w:tcPr>
            <w:tcW w:w="1942" w:type="dxa"/>
            <w:shd w:val="clear" w:color="auto" w:fill="D9D9D9"/>
            <w:vAlign w:val="center"/>
          </w:tcPr>
          <w:p w:rsidR="003B25D0" w:rsidRPr="003B25D0" w:rsidRDefault="003B25D0" w:rsidP="009B3911">
            <w:pPr>
              <w:overflowPunct/>
              <w:autoSpaceDE/>
              <w:autoSpaceDN/>
              <w:adjustRightInd/>
              <w:spacing w:before="20" w:after="20"/>
              <w:jc w:val="center"/>
              <w:textAlignment w:val="auto"/>
              <w:rPr>
                <w:rFonts w:ascii="Tahoma" w:hAnsi="Tahoma" w:cs="Tahoma"/>
                <w:sz w:val="20"/>
                <w:szCs w:val="20"/>
              </w:rPr>
            </w:pPr>
            <w:r w:rsidRPr="003B25D0">
              <w:rPr>
                <w:rFonts w:ascii="Tahoma" w:hAnsi="Tahoma" w:cs="Tahoma"/>
                <w:b/>
                <w:sz w:val="20"/>
                <w:szCs w:val="24"/>
                <w:u w:val="single"/>
              </w:rPr>
              <w:t xml:space="preserve">Page 1 of </w:t>
            </w:r>
            <w:r w:rsidR="00B63ED4">
              <w:rPr>
                <w:rFonts w:ascii="Tahoma" w:hAnsi="Tahoma" w:cs="Tahoma"/>
                <w:b/>
                <w:sz w:val="20"/>
                <w:szCs w:val="24"/>
                <w:u w:val="single"/>
              </w:rPr>
              <w:t>1</w:t>
            </w:r>
          </w:p>
        </w:tc>
      </w:tr>
      <w:tr w:rsidR="003B25D0" w:rsidRPr="003B25D0" w:rsidTr="004F1A71">
        <w:trPr>
          <w:jc w:val="center"/>
        </w:trPr>
        <w:tc>
          <w:tcPr>
            <w:tcW w:w="4135" w:type="dxa"/>
            <w:tcBorders>
              <w:bottom w:val="single" w:sz="4" w:space="0" w:color="auto"/>
            </w:tcBorders>
            <w:shd w:val="clear" w:color="auto" w:fill="D9D9D9"/>
            <w:vAlign w:val="center"/>
          </w:tcPr>
          <w:p w:rsidR="003B25D0" w:rsidRPr="003B25D0" w:rsidRDefault="003B25D0" w:rsidP="003B25D0">
            <w:pPr>
              <w:overflowPunct/>
              <w:autoSpaceDE/>
              <w:autoSpaceDN/>
              <w:adjustRightInd/>
              <w:spacing w:before="80" w:after="80"/>
              <w:jc w:val="left"/>
              <w:textAlignment w:val="auto"/>
              <w:rPr>
                <w:rFonts w:ascii="Tahoma" w:hAnsi="Tahoma" w:cs="Tahoma"/>
                <w:b/>
              </w:rPr>
            </w:pPr>
            <w:r w:rsidRPr="003B25D0">
              <w:rPr>
                <w:rFonts w:ascii="Tahoma" w:hAnsi="Tahoma" w:cs="Tahoma"/>
                <w:b/>
              </w:rPr>
              <w:t>Contracting Authority Name:</w:t>
            </w:r>
          </w:p>
        </w:tc>
        <w:tc>
          <w:tcPr>
            <w:tcW w:w="5577" w:type="dxa"/>
            <w:gridSpan w:val="4"/>
            <w:shd w:val="clear" w:color="auto" w:fill="CCFFFF"/>
            <w:vAlign w:val="center"/>
          </w:tcPr>
          <w:p w:rsidR="003B25D0" w:rsidRPr="003B25D0" w:rsidRDefault="003B25D0" w:rsidP="003B25D0">
            <w:pPr>
              <w:overflowPunct/>
              <w:autoSpaceDE/>
              <w:autoSpaceDN/>
              <w:adjustRightInd/>
              <w:spacing w:before="20" w:after="20"/>
              <w:jc w:val="left"/>
              <w:textAlignment w:val="auto"/>
              <w:rPr>
                <w:rFonts w:ascii="Tahoma" w:hAnsi="Tahoma" w:cs="Tahoma"/>
                <w:sz w:val="20"/>
                <w:szCs w:val="20"/>
              </w:rPr>
            </w:pPr>
          </w:p>
        </w:tc>
      </w:tr>
      <w:tr w:rsidR="003B25D0" w:rsidRPr="003B25D0" w:rsidTr="004F1A71">
        <w:trPr>
          <w:jc w:val="center"/>
        </w:trPr>
        <w:tc>
          <w:tcPr>
            <w:tcW w:w="4135" w:type="dxa"/>
            <w:tcBorders>
              <w:bottom w:val="single" w:sz="4" w:space="0" w:color="auto"/>
            </w:tcBorders>
            <w:shd w:val="clear" w:color="auto" w:fill="D9D9D9"/>
            <w:vAlign w:val="center"/>
          </w:tcPr>
          <w:p w:rsidR="003B25D0" w:rsidRPr="003B25D0" w:rsidRDefault="003B25D0" w:rsidP="003B25D0">
            <w:pPr>
              <w:overflowPunct/>
              <w:autoSpaceDE/>
              <w:autoSpaceDN/>
              <w:adjustRightInd/>
              <w:spacing w:before="80" w:after="80"/>
              <w:jc w:val="left"/>
              <w:textAlignment w:val="auto"/>
              <w:rPr>
                <w:rFonts w:ascii="Tahoma" w:hAnsi="Tahoma" w:cs="Tahoma"/>
                <w:b/>
              </w:rPr>
            </w:pPr>
            <w:r w:rsidRPr="003B25D0">
              <w:rPr>
                <w:rFonts w:ascii="Tahoma" w:hAnsi="Tahoma" w:cs="Tahoma"/>
                <w:b/>
              </w:rPr>
              <w:t xml:space="preserve">Sub-Area </w:t>
            </w:r>
            <w:r w:rsidRPr="003B25D0">
              <w:rPr>
                <w:rFonts w:ascii="Tahoma" w:hAnsi="Tahoma" w:cs="Tahoma"/>
                <w:b/>
                <w:sz w:val="20"/>
                <w:szCs w:val="20"/>
              </w:rPr>
              <w:t>(if applicable)</w:t>
            </w:r>
            <w:r w:rsidRPr="003B25D0">
              <w:rPr>
                <w:rFonts w:ascii="Tahoma" w:hAnsi="Tahoma" w:cs="Tahoma"/>
                <w:b/>
              </w:rPr>
              <w:t>:</w:t>
            </w:r>
          </w:p>
        </w:tc>
        <w:tc>
          <w:tcPr>
            <w:tcW w:w="5577" w:type="dxa"/>
            <w:gridSpan w:val="4"/>
            <w:tcBorders>
              <w:bottom w:val="single" w:sz="4" w:space="0" w:color="auto"/>
            </w:tcBorders>
            <w:shd w:val="clear" w:color="auto" w:fill="CCFFFF"/>
            <w:vAlign w:val="center"/>
          </w:tcPr>
          <w:p w:rsidR="003B25D0" w:rsidRPr="003B25D0" w:rsidRDefault="003B25D0" w:rsidP="003B25D0">
            <w:pPr>
              <w:overflowPunct/>
              <w:autoSpaceDE/>
              <w:autoSpaceDN/>
              <w:adjustRightInd/>
              <w:spacing w:before="20" w:after="20"/>
              <w:jc w:val="left"/>
              <w:textAlignment w:val="auto"/>
              <w:rPr>
                <w:rFonts w:ascii="Tahoma" w:hAnsi="Tahoma" w:cs="Tahoma"/>
                <w:sz w:val="20"/>
                <w:szCs w:val="20"/>
              </w:rPr>
            </w:pPr>
          </w:p>
        </w:tc>
      </w:tr>
      <w:tr w:rsidR="003B25D0" w:rsidRPr="003B25D0" w:rsidTr="004F1A71">
        <w:trPr>
          <w:jc w:val="center"/>
        </w:trPr>
        <w:tc>
          <w:tcPr>
            <w:tcW w:w="4135" w:type="dxa"/>
            <w:tcBorders>
              <w:bottom w:val="single" w:sz="4" w:space="0" w:color="auto"/>
            </w:tcBorders>
            <w:shd w:val="clear" w:color="auto" w:fill="D9D9D9"/>
            <w:vAlign w:val="center"/>
          </w:tcPr>
          <w:p w:rsidR="003B25D0" w:rsidRPr="003B25D0" w:rsidRDefault="003B25D0" w:rsidP="003B25D0">
            <w:pPr>
              <w:overflowPunct/>
              <w:autoSpaceDE/>
              <w:autoSpaceDN/>
              <w:adjustRightInd/>
              <w:spacing w:before="80" w:after="80"/>
              <w:jc w:val="left"/>
              <w:textAlignment w:val="auto"/>
              <w:rPr>
                <w:rFonts w:ascii="Tahoma" w:hAnsi="Tahoma" w:cs="Tahoma"/>
                <w:b/>
              </w:rPr>
            </w:pPr>
            <w:r w:rsidRPr="003B25D0">
              <w:rPr>
                <w:rFonts w:ascii="Tahoma" w:hAnsi="Tahoma" w:cs="Tahoma"/>
                <w:b/>
              </w:rPr>
              <w:t>Tenderer Name:</w:t>
            </w:r>
          </w:p>
        </w:tc>
        <w:tc>
          <w:tcPr>
            <w:tcW w:w="5577" w:type="dxa"/>
            <w:gridSpan w:val="4"/>
            <w:tcBorders>
              <w:bottom w:val="single" w:sz="4" w:space="0" w:color="auto"/>
            </w:tcBorders>
            <w:shd w:val="clear" w:color="auto" w:fill="CCFF99"/>
            <w:vAlign w:val="center"/>
          </w:tcPr>
          <w:p w:rsidR="003B25D0" w:rsidRPr="003B25D0" w:rsidRDefault="003B25D0" w:rsidP="003B25D0">
            <w:pPr>
              <w:overflowPunct/>
              <w:autoSpaceDE/>
              <w:autoSpaceDN/>
              <w:adjustRightInd/>
              <w:spacing w:before="20" w:after="20"/>
              <w:jc w:val="left"/>
              <w:textAlignment w:val="auto"/>
              <w:rPr>
                <w:rFonts w:ascii="Tahoma" w:hAnsi="Tahoma" w:cs="Tahoma"/>
                <w:sz w:val="20"/>
                <w:szCs w:val="20"/>
              </w:rPr>
            </w:pPr>
          </w:p>
        </w:tc>
      </w:tr>
      <w:tr w:rsidR="00695EC2" w:rsidRPr="003B25D0" w:rsidTr="000D70DB">
        <w:trPr>
          <w:jc w:val="center"/>
        </w:trPr>
        <w:tc>
          <w:tcPr>
            <w:tcW w:w="4135" w:type="dxa"/>
            <w:tcBorders>
              <w:bottom w:val="single" w:sz="4" w:space="0" w:color="auto"/>
            </w:tcBorders>
            <w:shd w:val="clear" w:color="auto" w:fill="D9D9D9"/>
            <w:vAlign w:val="center"/>
          </w:tcPr>
          <w:p w:rsidR="00695EC2" w:rsidRPr="003B25D0" w:rsidRDefault="00695EC2" w:rsidP="003B25D0">
            <w:pPr>
              <w:overflowPunct/>
              <w:autoSpaceDE/>
              <w:autoSpaceDN/>
              <w:adjustRightInd/>
              <w:spacing w:before="80" w:after="80"/>
              <w:jc w:val="left"/>
              <w:textAlignment w:val="auto"/>
              <w:rPr>
                <w:rFonts w:ascii="Tahoma" w:hAnsi="Tahoma" w:cs="Tahoma"/>
                <w:b/>
              </w:rPr>
            </w:pPr>
            <w:r>
              <w:rPr>
                <w:rFonts w:ascii="Tahoma" w:hAnsi="Tahoma" w:cs="Tahoma"/>
                <w:b/>
              </w:rPr>
              <w:t xml:space="preserve">Supplier </w:t>
            </w:r>
            <w:proofErr w:type="spellStart"/>
            <w:r>
              <w:rPr>
                <w:rFonts w:ascii="Tahoma" w:hAnsi="Tahoma" w:cs="Tahoma"/>
                <w:b/>
              </w:rPr>
              <w:t>Supplygov</w:t>
            </w:r>
            <w:proofErr w:type="spellEnd"/>
            <w:r>
              <w:rPr>
                <w:rFonts w:ascii="Tahoma" w:hAnsi="Tahoma" w:cs="Tahoma"/>
                <w:b/>
              </w:rPr>
              <w:t xml:space="preserve"> ID</w:t>
            </w:r>
            <w:r w:rsidR="00B63ED4">
              <w:rPr>
                <w:rFonts w:ascii="Tahoma" w:hAnsi="Tahoma" w:cs="Tahoma"/>
                <w:b/>
              </w:rPr>
              <w:t>:</w:t>
            </w:r>
          </w:p>
        </w:tc>
        <w:tc>
          <w:tcPr>
            <w:tcW w:w="2175" w:type="dxa"/>
            <w:tcBorders>
              <w:bottom w:val="single" w:sz="4" w:space="0" w:color="auto"/>
            </w:tcBorders>
            <w:shd w:val="clear" w:color="auto" w:fill="CCFF99"/>
            <w:vAlign w:val="center"/>
          </w:tcPr>
          <w:p w:rsidR="00695EC2" w:rsidRPr="003B25D0" w:rsidRDefault="00695EC2" w:rsidP="003B25D0">
            <w:pPr>
              <w:overflowPunct/>
              <w:autoSpaceDE/>
              <w:autoSpaceDN/>
              <w:adjustRightInd/>
              <w:spacing w:before="20" w:after="20"/>
              <w:jc w:val="left"/>
              <w:textAlignment w:val="auto"/>
              <w:rPr>
                <w:rFonts w:ascii="Tahoma" w:hAnsi="Tahoma" w:cs="Tahoma"/>
                <w:sz w:val="20"/>
                <w:szCs w:val="20"/>
              </w:rPr>
            </w:pPr>
          </w:p>
        </w:tc>
        <w:tc>
          <w:tcPr>
            <w:tcW w:w="1141" w:type="dxa"/>
            <w:tcBorders>
              <w:bottom w:val="single" w:sz="4" w:space="0" w:color="auto"/>
            </w:tcBorders>
            <w:shd w:val="clear" w:color="auto" w:fill="D9D9D9" w:themeFill="background1" w:themeFillShade="D9"/>
            <w:vAlign w:val="center"/>
          </w:tcPr>
          <w:p w:rsidR="00695EC2" w:rsidRPr="00695EC2" w:rsidRDefault="00695EC2" w:rsidP="003B25D0">
            <w:pPr>
              <w:overflowPunct/>
              <w:autoSpaceDE/>
              <w:autoSpaceDN/>
              <w:adjustRightInd/>
              <w:spacing w:before="20" w:after="20"/>
              <w:jc w:val="left"/>
              <w:textAlignment w:val="auto"/>
              <w:rPr>
                <w:rFonts w:ascii="Tahoma" w:hAnsi="Tahoma" w:cs="Tahoma"/>
                <w:b/>
                <w:sz w:val="20"/>
                <w:szCs w:val="20"/>
              </w:rPr>
            </w:pPr>
            <w:r w:rsidRPr="00695EC2">
              <w:rPr>
                <w:rFonts w:ascii="Tahoma" w:hAnsi="Tahoma" w:cs="Tahoma"/>
                <w:b/>
                <w:sz w:val="20"/>
                <w:szCs w:val="20"/>
              </w:rPr>
              <w:t>RFT No.</w:t>
            </w:r>
          </w:p>
        </w:tc>
        <w:tc>
          <w:tcPr>
            <w:tcW w:w="2261" w:type="dxa"/>
            <w:gridSpan w:val="2"/>
            <w:tcBorders>
              <w:bottom w:val="single" w:sz="4" w:space="0" w:color="auto"/>
            </w:tcBorders>
            <w:shd w:val="clear" w:color="auto" w:fill="CCFF99"/>
            <w:vAlign w:val="center"/>
          </w:tcPr>
          <w:p w:rsidR="00695EC2" w:rsidRPr="003B25D0" w:rsidRDefault="00695EC2" w:rsidP="003B25D0">
            <w:pPr>
              <w:overflowPunct/>
              <w:autoSpaceDE/>
              <w:autoSpaceDN/>
              <w:adjustRightInd/>
              <w:spacing w:before="20" w:after="20"/>
              <w:jc w:val="left"/>
              <w:textAlignment w:val="auto"/>
              <w:rPr>
                <w:rFonts w:ascii="Tahoma" w:hAnsi="Tahoma" w:cs="Tahoma"/>
                <w:sz w:val="20"/>
                <w:szCs w:val="20"/>
              </w:rPr>
            </w:pPr>
          </w:p>
        </w:tc>
      </w:tr>
    </w:tbl>
    <w:p w:rsidR="00695EC2" w:rsidRDefault="00695E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836"/>
        <w:gridCol w:w="879"/>
        <w:gridCol w:w="1464"/>
        <w:gridCol w:w="337"/>
        <w:gridCol w:w="1355"/>
        <w:gridCol w:w="337"/>
        <w:gridCol w:w="1623"/>
      </w:tblGrid>
      <w:tr w:rsidR="00695EC2" w:rsidRPr="003B25D0" w:rsidTr="006C3ADD">
        <w:trPr>
          <w:jc w:val="center"/>
        </w:trPr>
        <w:tc>
          <w:tcPr>
            <w:tcW w:w="9642" w:type="dxa"/>
            <w:gridSpan w:val="8"/>
            <w:tcBorders>
              <w:bottom w:val="single" w:sz="4" w:space="0" w:color="auto"/>
            </w:tcBorders>
            <w:shd w:val="clear" w:color="auto" w:fill="D9D9D9"/>
            <w:vAlign w:val="center"/>
          </w:tcPr>
          <w:p w:rsidR="00695EC2" w:rsidRPr="003B25D0" w:rsidRDefault="00695EC2" w:rsidP="00695EC2">
            <w:pPr>
              <w:numPr>
                <w:ilvl w:val="0"/>
                <w:numId w:val="80"/>
              </w:numPr>
              <w:overflowPunct/>
              <w:autoSpaceDE/>
              <w:autoSpaceDN/>
              <w:adjustRightInd/>
              <w:spacing w:before="60" w:after="60"/>
              <w:ind w:left="427" w:hanging="425"/>
              <w:jc w:val="left"/>
              <w:textAlignment w:val="auto"/>
              <w:rPr>
                <w:rFonts w:ascii="Tahoma" w:hAnsi="Tahoma" w:cs="Tahoma"/>
                <w:b/>
                <w:sz w:val="28"/>
                <w:szCs w:val="28"/>
              </w:rPr>
            </w:pPr>
            <w:r w:rsidRPr="003B25D0">
              <w:rPr>
                <w:rFonts w:ascii="Tahoma" w:hAnsi="Tahoma" w:cs="Tahoma"/>
                <w:sz w:val="20"/>
                <w:szCs w:val="20"/>
              </w:rPr>
              <w:br w:type="page"/>
            </w:r>
            <w:r w:rsidRPr="003B25D0">
              <w:rPr>
                <w:rFonts w:ascii="Tahoma" w:hAnsi="Tahoma" w:cs="Tahoma"/>
                <w:b/>
                <w:sz w:val="28"/>
                <w:szCs w:val="28"/>
              </w:rPr>
              <w:t xml:space="preserve">Delivery Rate Schedule </w:t>
            </w:r>
            <w:r w:rsidRPr="003B25D0">
              <w:rPr>
                <w:rFonts w:ascii="Tahoma" w:hAnsi="Tahoma" w:cs="Tahoma"/>
                <w:b/>
                <w:sz w:val="20"/>
                <w:szCs w:val="20"/>
              </w:rPr>
              <w:t>(all prices excluding VAT)</w:t>
            </w:r>
          </w:p>
        </w:tc>
      </w:tr>
      <w:tr w:rsidR="00695EC2" w:rsidRPr="003B25D0" w:rsidTr="006C3ADD">
        <w:trPr>
          <w:trHeight w:val="510"/>
          <w:jc w:val="center"/>
        </w:trPr>
        <w:tc>
          <w:tcPr>
            <w:tcW w:w="3513" w:type="dxa"/>
            <w:gridSpan w:val="2"/>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Location Delivered From :</w:t>
            </w:r>
          </w:p>
        </w:tc>
        <w:tc>
          <w:tcPr>
            <w:tcW w:w="6129" w:type="dxa"/>
            <w:gridSpan w:val="6"/>
            <w:shd w:val="clear" w:color="auto" w:fill="CCFF99"/>
            <w:vAlign w:val="center"/>
          </w:tcPr>
          <w:p w:rsidR="00695EC2" w:rsidRPr="003B25D0" w:rsidRDefault="00695EC2" w:rsidP="00695EC2">
            <w:pPr>
              <w:overflowPunct/>
              <w:autoSpaceDE/>
              <w:autoSpaceDN/>
              <w:adjustRightInd/>
              <w:spacing w:before="20" w:after="20"/>
              <w:jc w:val="left"/>
              <w:textAlignment w:val="auto"/>
              <w:rPr>
                <w:rFonts w:ascii="Tahoma" w:hAnsi="Tahoma" w:cs="Tahoma"/>
                <w:sz w:val="20"/>
                <w:szCs w:val="20"/>
              </w:rPr>
            </w:pPr>
          </w:p>
        </w:tc>
      </w:tr>
      <w:tr w:rsidR="00695EC2" w:rsidRPr="003B25D0" w:rsidTr="006C3ADD">
        <w:trPr>
          <w:jc w:val="center"/>
        </w:trPr>
        <w:tc>
          <w:tcPr>
            <w:tcW w:w="4430" w:type="dxa"/>
            <w:gridSpan w:val="3"/>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Location(s) delivered to :</w:t>
            </w:r>
          </w:p>
        </w:tc>
        <w:tc>
          <w:tcPr>
            <w:tcW w:w="1481" w:type="dxa"/>
            <w:shd w:val="clear" w:color="auto" w:fill="D9D9D9"/>
            <w:vAlign w:val="center"/>
          </w:tcPr>
          <w:p w:rsidR="00695EC2" w:rsidRPr="003B25D0" w:rsidRDefault="00695EC2" w:rsidP="00695EC2">
            <w:pPr>
              <w:overflowPunct/>
              <w:autoSpaceDE/>
              <w:autoSpaceDN/>
              <w:adjustRightInd/>
              <w:spacing w:before="40" w:after="40"/>
              <w:jc w:val="center"/>
              <w:textAlignment w:val="auto"/>
              <w:rPr>
                <w:rFonts w:ascii="Tahoma" w:hAnsi="Tahoma" w:cs="Tahoma"/>
                <w:b/>
                <w:sz w:val="20"/>
                <w:szCs w:val="20"/>
              </w:rPr>
            </w:pPr>
            <w:r w:rsidRPr="003B25D0">
              <w:rPr>
                <w:rFonts w:ascii="Tahoma" w:hAnsi="Tahoma" w:cs="Tahoma"/>
                <w:b/>
                <w:i/>
                <w:sz w:val="20"/>
                <w:szCs w:val="20"/>
              </w:rPr>
              <w:t xml:space="preserve">Quantity </w:t>
            </w:r>
            <w:r w:rsidRPr="003B25D0">
              <w:rPr>
                <w:rFonts w:ascii="Tahoma" w:hAnsi="Tahoma" w:cs="Tahoma"/>
                <w:i/>
                <w:sz w:val="18"/>
                <w:szCs w:val="18"/>
              </w:rPr>
              <w:t>(Tonnes)</w:t>
            </w:r>
          </w:p>
        </w:tc>
        <w:tc>
          <w:tcPr>
            <w:tcW w:w="1735" w:type="dxa"/>
            <w:gridSpan w:val="2"/>
            <w:shd w:val="clear" w:color="auto" w:fill="D9D9D9"/>
            <w:vAlign w:val="center"/>
          </w:tcPr>
          <w:p w:rsidR="00695EC2" w:rsidRPr="003B25D0" w:rsidRDefault="00695EC2" w:rsidP="00695EC2">
            <w:pPr>
              <w:overflowPunct/>
              <w:autoSpaceDE/>
              <w:autoSpaceDN/>
              <w:adjustRightInd/>
              <w:spacing w:before="40" w:after="40"/>
              <w:jc w:val="center"/>
              <w:textAlignment w:val="auto"/>
              <w:rPr>
                <w:rFonts w:ascii="Tahoma" w:hAnsi="Tahoma" w:cs="Tahoma"/>
                <w:sz w:val="20"/>
                <w:szCs w:val="20"/>
              </w:rPr>
            </w:pPr>
            <w:r w:rsidRPr="003B25D0">
              <w:rPr>
                <w:rFonts w:ascii="Tahoma" w:hAnsi="Tahoma" w:cs="Tahoma"/>
                <w:b/>
                <w:sz w:val="20"/>
                <w:szCs w:val="20"/>
              </w:rPr>
              <w:t>Price</w:t>
            </w:r>
            <w:r w:rsidRPr="003B25D0">
              <w:rPr>
                <w:rFonts w:ascii="Tahoma" w:hAnsi="Tahoma" w:cs="Tahoma"/>
                <w:sz w:val="20"/>
                <w:szCs w:val="20"/>
              </w:rPr>
              <w:t xml:space="preserve"> </w:t>
            </w:r>
            <w:r w:rsidRPr="003B25D0">
              <w:rPr>
                <w:rFonts w:ascii="Tahoma" w:hAnsi="Tahoma" w:cs="Tahoma"/>
                <w:i/>
                <w:sz w:val="18"/>
                <w:szCs w:val="18"/>
                <w:u w:val="single"/>
              </w:rPr>
              <w:t>per Tonne</w:t>
            </w:r>
            <w:r w:rsidRPr="003B25D0">
              <w:rPr>
                <w:rFonts w:ascii="Tahoma" w:hAnsi="Tahoma" w:cs="Tahoma"/>
                <w:i/>
                <w:sz w:val="18"/>
                <w:szCs w:val="18"/>
              </w:rPr>
              <w:t xml:space="preserve"> </w:t>
            </w:r>
          </w:p>
        </w:tc>
        <w:tc>
          <w:tcPr>
            <w:tcW w:w="1996" w:type="dxa"/>
            <w:gridSpan w:val="2"/>
            <w:shd w:val="clear" w:color="auto" w:fill="D9D9D9"/>
            <w:vAlign w:val="center"/>
          </w:tcPr>
          <w:p w:rsidR="00695EC2" w:rsidRPr="003B25D0" w:rsidRDefault="00695EC2" w:rsidP="0043177E">
            <w:pPr>
              <w:overflowPunct/>
              <w:autoSpaceDE/>
              <w:autoSpaceDN/>
              <w:adjustRightInd/>
              <w:spacing w:before="40" w:after="40"/>
              <w:jc w:val="center"/>
              <w:textAlignment w:val="auto"/>
              <w:rPr>
                <w:rFonts w:ascii="Tahoma" w:hAnsi="Tahoma" w:cs="Tahoma"/>
                <w:sz w:val="20"/>
                <w:szCs w:val="20"/>
              </w:rPr>
            </w:pPr>
            <w:r w:rsidRPr="003B25D0">
              <w:rPr>
                <w:rFonts w:ascii="Tahoma" w:hAnsi="Tahoma" w:cs="Tahoma"/>
                <w:b/>
                <w:sz w:val="20"/>
                <w:szCs w:val="20"/>
              </w:rPr>
              <w:t xml:space="preserve">Minimum Delivery Charge </w:t>
            </w:r>
            <w:r w:rsidRPr="003B25D0">
              <w:rPr>
                <w:rFonts w:ascii="Tahoma" w:hAnsi="Tahoma" w:cs="Tahoma"/>
                <w:i/>
                <w:sz w:val="18"/>
                <w:szCs w:val="18"/>
                <w:u w:val="single"/>
              </w:rPr>
              <w:t>per Load</w:t>
            </w:r>
            <w:r w:rsidRPr="003B25D0">
              <w:rPr>
                <w:rFonts w:ascii="Tahoma" w:hAnsi="Tahoma" w:cs="Tahoma"/>
                <w:i/>
                <w:sz w:val="18"/>
                <w:szCs w:val="18"/>
              </w:rPr>
              <w:t xml:space="preserve"> </w:t>
            </w: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2</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3</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4</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5</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6</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7</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8</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9</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10</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11</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12</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13</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14</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15</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16</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17</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6C3ADD">
        <w:trPr>
          <w:jc w:val="center"/>
        </w:trPr>
        <w:tc>
          <w:tcPr>
            <w:tcW w:w="584"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18</w:t>
            </w:r>
          </w:p>
        </w:tc>
        <w:tc>
          <w:tcPr>
            <w:tcW w:w="3846"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4F1A71" w:rsidRPr="003B25D0" w:rsidTr="006C3ADD">
        <w:trPr>
          <w:jc w:val="center"/>
        </w:trPr>
        <w:tc>
          <w:tcPr>
            <w:tcW w:w="584"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w:t>
            </w:r>
            <w:r>
              <w:rPr>
                <w:rFonts w:ascii="Tahoma" w:hAnsi="Tahoma" w:cs="Tahoma"/>
                <w:b/>
                <w:sz w:val="20"/>
                <w:szCs w:val="20"/>
              </w:rPr>
              <w:t>9</w:t>
            </w:r>
          </w:p>
        </w:tc>
        <w:tc>
          <w:tcPr>
            <w:tcW w:w="3846"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4F1A71" w:rsidRPr="003B25D0" w:rsidTr="006C3ADD">
        <w:trPr>
          <w:jc w:val="center"/>
        </w:trPr>
        <w:tc>
          <w:tcPr>
            <w:tcW w:w="584"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Pr>
                <w:rFonts w:ascii="Tahoma" w:hAnsi="Tahoma" w:cs="Tahoma"/>
                <w:b/>
                <w:sz w:val="20"/>
                <w:szCs w:val="20"/>
              </w:rPr>
              <w:t>20</w:t>
            </w:r>
          </w:p>
        </w:tc>
        <w:tc>
          <w:tcPr>
            <w:tcW w:w="3846"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4F1A71" w:rsidRPr="003B25D0" w:rsidTr="006C3ADD">
        <w:trPr>
          <w:jc w:val="center"/>
        </w:trPr>
        <w:tc>
          <w:tcPr>
            <w:tcW w:w="584"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Pr>
                <w:rFonts w:ascii="Tahoma" w:hAnsi="Tahoma" w:cs="Tahoma"/>
                <w:b/>
                <w:sz w:val="20"/>
                <w:szCs w:val="20"/>
              </w:rPr>
              <w:t>21</w:t>
            </w:r>
          </w:p>
        </w:tc>
        <w:tc>
          <w:tcPr>
            <w:tcW w:w="3846"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1"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4F1A71" w:rsidRPr="003B25D0" w:rsidTr="006C3ADD">
        <w:trPr>
          <w:jc w:val="center"/>
        </w:trPr>
        <w:tc>
          <w:tcPr>
            <w:tcW w:w="584" w:type="dxa"/>
            <w:tcBorders>
              <w:bottom w:val="single" w:sz="4" w:space="0" w:color="auto"/>
            </w:tcBorders>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Pr>
                <w:rFonts w:ascii="Tahoma" w:hAnsi="Tahoma" w:cs="Tahoma"/>
                <w:b/>
                <w:sz w:val="20"/>
                <w:szCs w:val="20"/>
              </w:rPr>
              <w:t>22</w:t>
            </w:r>
          </w:p>
        </w:tc>
        <w:tc>
          <w:tcPr>
            <w:tcW w:w="3846" w:type="dxa"/>
            <w:gridSpan w:val="2"/>
            <w:tcBorders>
              <w:bottom w:val="single" w:sz="4" w:space="0" w:color="auto"/>
            </w:tcBorders>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1" w:type="dxa"/>
            <w:tcBorders>
              <w:bottom w:val="single" w:sz="4" w:space="0" w:color="auto"/>
            </w:tcBorders>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tcBorders>
              <w:bottom w:val="single" w:sz="4" w:space="0" w:color="auto"/>
            </w:tcBorders>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398" w:type="dxa"/>
            <w:tcBorders>
              <w:bottom w:val="single" w:sz="4" w:space="0" w:color="auto"/>
            </w:tcBorders>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tcBorders>
              <w:bottom w:val="single" w:sz="4" w:space="0" w:color="auto"/>
            </w:tcBorders>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59" w:type="dxa"/>
            <w:tcBorders>
              <w:bottom w:val="single" w:sz="4" w:space="0" w:color="auto"/>
            </w:tcBorders>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6C3ADD" w:rsidRPr="003B25D0" w:rsidTr="006C3ADD">
        <w:trPr>
          <w:trHeight w:hRule="exact" w:val="170"/>
          <w:jc w:val="center"/>
        </w:trPr>
        <w:tc>
          <w:tcPr>
            <w:tcW w:w="9642" w:type="dxa"/>
            <w:gridSpan w:val="8"/>
            <w:tcBorders>
              <w:left w:val="nil"/>
              <w:bottom w:val="nil"/>
              <w:right w:val="nil"/>
            </w:tcBorders>
            <w:shd w:val="clear" w:color="auto" w:fill="auto"/>
            <w:vAlign w:val="center"/>
          </w:tcPr>
          <w:p w:rsidR="006C3ADD" w:rsidRPr="003B25D0" w:rsidRDefault="006C3ADD" w:rsidP="004F1A71">
            <w:pPr>
              <w:overflowPunct/>
              <w:autoSpaceDE/>
              <w:autoSpaceDN/>
              <w:adjustRightInd/>
              <w:spacing w:before="40" w:after="40"/>
              <w:jc w:val="left"/>
              <w:textAlignment w:val="auto"/>
              <w:rPr>
                <w:rFonts w:ascii="Tahoma" w:hAnsi="Tahoma" w:cs="Tahoma"/>
                <w:sz w:val="20"/>
                <w:szCs w:val="20"/>
              </w:rPr>
            </w:pPr>
          </w:p>
        </w:tc>
      </w:tr>
      <w:tr w:rsidR="006C3ADD" w:rsidRPr="003B25D0" w:rsidTr="006C3ADD">
        <w:trPr>
          <w:jc w:val="center"/>
        </w:trPr>
        <w:tc>
          <w:tcPr>
            <w:tcW w:w="584" w:type="dxa"/>
            <w:tcBorders>
              <w:top w:val="nil"/>
              <w:left w:val="nil"/>
              <w:bottom w:val="nil"/>
            </w:tcBorders>
            <w:shd w:val="clear" w:color="auto" w:fill="auto"/>
            <w:vAlign w:val="center"/>
          </w:tcPr>
          <w:p w:rsidR="006C3ADD" w:rsidRDefault="006C3ADD" w:rsidP="004F1A71">
            <w:pPr>
              <w:overflowPunct/>
              <w:autoSpaceDE/>
              <w:autoSpaceDN/>
              <w:adjustRightInd/>
              <w:spacing w:before="40" w:after="40"/>
              <w:jc w:val="left"/>
              <w:textAlignment w:val="auto"/>
              <w:rPr>
                <w:rFonts w:ascii="Tahoma" w:hAnsi="Tahoma" w:cs="Tahoma"/>
                <w:b/>
                <w:sz w:val="20"/>
                <w:szCs w:val="20"/>
              </w:rPr>
            </w:pPr>
          </w:p>
        </w:tc>
        <w:tc>
          <w:tcPr>
            <w:tcW w:w="7062" w:type="dxa"/>
            <w:gridSpan w:val="5"/>
            <w:tcBorders>
              <w:top w:val="single" w:sz="4" w:space="0" w:color="auto"/>
            </w:tcBorders>
            <w:shd w:val="clear" w:color="auto" w:fill="CCFF99"/>
            <w:vAlign w:val="center"/>
          </w:tcPr>
          <w:p w:rsidR="006C3ADD" w:rsidRPr="003B25D0" w:rsidRDefault="006C3ADD" w:rsidP="004F1A71">
            <w:pPr>
              <w:overflowPunct/>
              <w:autoSpaceDE/>
              <w:autoSpaceDN/>
              <w:adjustRightInd/>
              <w:spacing w:before="40" w:after="40"/>
              <w:jc w:val="left"/>
              <w:textAlignment w:val="auto"/>
              <w:rPr>
                <w:rFonts w:ascii="Tahoma" w:hAnsi="Tahoma" w:cs="Tahoma"/>
                <w:sz w:val="20"/>
                <w:szCs w:val="20"/>
              </w:rPr>
            </w:pPr>
            <w:r>
              <w:rPr>
                <w:rFonts w:ascii="Tahoma" w:hAnsi="Tahoma" w:cs="Tahoma"/>
                <w:sz w:val="20"/>
                <w:szCs w:val="20"/>
              </w:rPr>
              <w:t>These cells to be completed by the Tenderer only</w:t>
            </w:r>
          </w:p>
        </w:tc>
        <w:tc>
          <w:tcPr>
            <w:tcW w:w="337" w:type="dxa"/>
            <w:tcBorders>
              <w:top w:val="nil"/>
              <w:bottom w:val="nil"/>
              <w:right w:val="nil"/>
            </w:tcBorders>
            <w:shd w:val="clear" w:color="auto" w:fill="auto"/>
            <w:vAlign w:val="center"/>
          </w:tcPr>
          <w:p w:rsidR="006C3ADD" w:rsidRPr="003B25D0" w:rsidRDefault="006C3ADD" w:rsidP="004F1A71">
            <w:pPr>
              <w:overflowPunct/>
              <w:autoSpaceDE/>
              <w:autoSpaceDN/>
              <w:adjustRightInd/>
              <w:spacing w:before="40" w:after="40"/>
              <w:jc w:val="left"/>
              <w:textAlignment w:val="auto"/>
              <w:rPr>
                <w:rFonts w:ascii="Tahoma" w:hAnsi="Tahoma" w:cs="Tahoma"/>
              </w:rPr>
            </w:pPr>
          </w:p>
        </w:tc>
        <w:tc>
          <w:tcPr>
            <w:tcW w:w="1659" w:type="dxa"/>
            <w:tcBorders>
              <w:top w:val="nil"/>
              <w:left w:val="nil"/>
              <w:bottom w:val="nil"/>
              <w:right w:val="nil"/>
            </w:tcBorders>
            <w:shd w:val="clear" w:color="auto" w:fill="auto"/>
            <w:vAlign w:val="center"/>
          </w:tcPr>
          <w:p w:rsidR="006C3ADD" w:rsidRPr="003B25D0" w:rsidRDefault="006C3ADD" w:rsidP="004F1A71">
            <w:pPr>
              <w:overflowPunct/>
              <w:autoSpaceDE/>
              <w:autoSpaceDN/>
              <w:adjustRightInd/>
              <w:spacing w:before="40" w:after="40"/>
              <w:jc w:val="left"/>
              <w:textAlignment w:val="auto"/>
              <w:rPr>
                <w:rFonts w:ascii="Tahoma" w:hAnsi="Tahoma" w:cs="Tahoma"/>
                <w:sz w:val="20"/>
                <w:szCs w:val="20"/>
              </w:rPr>
            </w:pPr>
          </w:p>
        </w:tc>
      </w:tr>
      <w:tr w:rsidR="006C3ADD" w:rsidRPr="003B25D0" w:rsidTr="006C3ADD">
        <w:trPr>
          <w:jc w:val="center"/>
        </w:trPr>
        <w:tc>
          <w:tcPr>
            <w:tcW w:w="584" w:type="dxa"/>
            <w:tcBorders>
              <w:top w:val="nil"/>
              <w:left w:val="nil"/>
              <w:bottom w:val="nil"/>
            </w:tcBorders>
            <w:shd w:val="clear" w:color="auto" w:fill="auto"/>
            <w:vAlign w:val="center"/>
          </w:tcPr>
          <w:p w:rsidR="006C3ADD" w:rsidRDefault="006C3ADD" w:rsidP="004F1A71">
            <w:pPr>
              <w:overflowPunct/>
              <w:autoSpaceDE/>
              <w:autoSpaceDN/>
              <w:adjustRightInd/>
              <w:spacing w:before="40" w:after="40"/>
              <w:jc w:val="left"/>
              <w:textAlignment w:val="auto"/>
              <w:rPr>
                <w:rFonts w:ascii="Tahoma" w:hAnsi="Tahoma" w:cs="Tahoma"/>
                <w:b/>
                <w:sz w:val="20"/>
                <w:szCs w:val="20"/>
              </w:rPr>
            </w:pPr>
          </w:p>
        </w:tc>
        <w:tc>
          <w:tcPr>
            <w:tcW w:w="7062" w:type="dxa"/>
            <w:gridSpan w:val="5"/>
            <w:shd w:val="clear" w:color="auto" w:fill="CCFFFF"/>
            <w:vAlign w:val="center"/>
          </w:tcPr>
          <w:p w:rsidR="006C3ADD" w:rsidRPr="003B25D0" w:rsidRDefault="006C3ADD" w:rsidP="004F1A71">
            <w:pPr>
              <w:overflowPunct/>
              <w:autoSpaceDE/>
              <w:autoSpaceDN/>
              <w:adjustRightInd/>
              <w:spacing w:before="40" w:after="40"/>
              <w:jc w:val="left"/>
              <w:textAlignment w:val="auto"/>
              <w:rPr>
                <w:rFonts w:ascii="Tahoma" w:hAnsi="Tahoma" w:cs="Tahoma"/>
                <w:sz w:val="20"/>
                <w:szCs w:val="20"/>
              </w:rPr>
            </w:pPr>
            <w:r>
              <w:rPr>
                <w:rFonts w:ascii="Tahoma" w:hAnsi="Tahoma" w:cs="Tahoma"/>
                <w:sz w:val="20"/>
                <w:szCs w:val="20"/>
              </w:rPr>
              <w:t>These cells to be completed by the Contracting Authority only</w:t>
            </w:r>
          </w:p>
        </w:tc>
        <w:tc>
          <w:tcPr>
            <w:tcW w:w="337" w:type="dxa"/>
            <w:tcBorders>
              <w:top w:val="nil"/>
              <w:bottom w:val="nil"/>
              <w:right w:val="nil"/>
            </w:tcBorders>
            <w:shd w:val="clear" w:color="auto" w:fill="auto"/>
            <w:vAlign w:val="center"/>
          </w:tcPr>
          <w:p w:rsidR="006C3ADD" w:rsidRPr="003B25D0" w:rsidRDefault="006C3ADD" w:rsidP="004F1A71">
            <w:pPr>
              <w:overflowPunct/>
              <w:autoSpaceDE/>
              <w:autoSpaceDN/>
              <w:adjustRightInd/>
              <w:spacing w:before="40" w:after="40"/>
              <w:jc w:val="left"/>
              <w:textAlignment w:val="auto"/>
              <w:rPr>
                <w:rFonts w:ascii="Tahoma" w:hAnsi="Tahoma" w:cs="Tahoma"/>
              </w:rPr>
            </w:pPr>
          </w:p>
        </w:tc>
        <w:tc>
          <w:tcPr>
            <w:tcW w:w="1659" w:type="dxa"/>
            <w:tcBorders>
              <w:top w:val="nil"/>
              <w:left w:val="nil"/>
              <w:bottom w:val="nil"/>
              <w:right w:val="nil"/>
            </w:tcBorders>
            <w:shd w:val="clear" w:color="auto" w:fill="auto"/>
            <w:vAlign w:val="center"/>
          </w:tcPr>
          <w:p w:rsidR="006C3ADD" w:rsidRPr="003B25D0" w:rsidRDefault="006C3ADD" w:rsidP="004F1A71">
            <w:pPr>
              <w:overflowPunct/>
              <w:autoSpaceDE/>
              <w:autoSpaceDN/>
              <w:adjustRightInd/>
              <w:spacing w:before="40" w:after="40"/>
              <w:jc w:val="left"/>
              <w:textAlignment w:val="auto"/>
              <w:rPr>
                <w:rFonts w:ascii="Tahoma" w:hAnsi="Tahoma" w:cs="Tahoma"/>
                <w:sz w:val="20"/>
                <w:szCs w:val="20"/>
              </w:rPr>
            </w:pPr>
          </w:p>
        </w:tc>
      </w:tr>
    </w:tbl>
    <w:p w:rsidR="00695EC2" w:rsidRPr="0043177E" w:rsidRDefault="00695EC2">
      <w:pPr>
        <w:rPr>
          <w:rFonts w:ascii="Tahoma" w:hAnsi="Tahoma" w:cs="Tahoma"/>
          <w:sz w:val="20"/>
          <w:szCs w:val="20"/>
        </w:rPr>
      </w:pPr>
    </w:p>
    <w:p w:rsidR="00A13FE3" w:rsidRDefault="004F1A71" w:rsidP="004F1A71">
      <w:pPr>
        <w:rPr>
          <w:rFonts w:ascii="Tahoma" w:hAnsi="Tahoma" w:cs="Tahoma"/>
          <w:sz w:val="20"/>
          <w:szCs w:val="20"/>
        </w:rPr>
      </w:pPr>
      <w:r w:rsidRPr="0043177E">
        <w:rPr>
          <w:rFonts w:ascii="Tahoma" w:hAnsi="Tahoma" w:cs="Tahoma"/>
          <w:b/>
          <w:sz w:val="20"/>
          <w:szCs w:val="20"/>
        </w:rPr>
        <w:t>Note 1</w:t>
      </w:r>
      <w:r w:rsidRPr="0043177E">
        <w:rPr>
          <w:rFonts w:ascii="Tahoma" w:hAnsi="Tahoma" w:cs="Tahoma"/>
          <w:sz w:val="20"/>
          <w:szCs w:val="20"/>
        </w:rPr>
        <w:t xml:space="preserve"> - </w:t>
      </w:r>
      <w:r w:rsidRPr="000D70DB">
        <w:rPr>
          <w:rFonts w:ascii="Tahoma" w:hAnsi="Tahoma" w:cs="Tahoma"/>
          <w:b/>
          <w:sz w:val="20"/>
          <w:szCs w:val="20"/>
        </w:rPr>
        <w:t>Minimum Del</w:t>
      </w:r>
      <w:r w:rsidR="0043177E" w:rsidRPr="000D70DB">
        <w:rPr>
          <w:rFonts w:ascii="Tahoma" w:hAnsi="Tahoma" w:cs="Tahoma"/>
          <w:b/>
          <w:sz w:val="20"/>
          <w:szCs w:val="20"/>
        </w:rPr>
        <w:t>ivery Charge</w:t>
      </w:r>
      <w:r w:rsidR="0043177E" w:rsidRPr="0043177E">
        <w:rPr>
          <w:rFonts w:ascii="Tahoma" w:hAnsi="Tahoma" w:cs="Tahoma"/>
          <w:sz w:val="20"/>
          <w:szCs w:val="20"/>
        </w:rPr>
        <w:t xml:space="preserve"> </w:t>
      </w:r>
      <w:r w:rsidR="0043177E">
        <w:rPr>
          <w:rFonts w:ascii="Tahoma" w:hAnsi="Tahoma" w:cs="Tahoma"/>
          <w:sz w:val="20"/>
          <w:szCs w:val="20"/>
        </w:rPr>
        <w:t xml:space="preserve">applying to each location shall not exceed the sum arrived at by multiplying the </w:t>
      </w:r>
      <w:r w:rsidR="0043177E" w:rsidRPr="0043177E">
        <w:rPr>
          <w:rFonts w:ascii="Tahoma" w:hAnsi="Tahoma" w:cs="Tahoma"/>
          <w:sz w:val="20"/>
          <w:szCs w:val="20"/>
        </w:rPr>
        <w:t>Delivery Rate Charge per Tonne</w:t>
      </w:r>
      <w:r w:rsidR="0043177E">
        <w:rPr>
          <w:rFonts w:ascii="Tahoma" w:hAnsi="Tahoma" w:cs="Tahoma"/>
          <w:sz w:val="20"/>
          <w:szCs w:val="20"/>
        </w:rPr>
        <w:t xml:space="preserve"> by </w:t>
      </w:r>
      <w:r w:rsidR="0043177E" w:rsidRPr="0043177E">
        <w:rPr>
          <w:rFonts w:ascii="Tahoma" w:hAnsi="Tahoma" w:cs="Tahoma"/>
          <w:b/>
          <w:sz w:val="20"/>
          <w:szCs w:val="20"/>
        </w:rPr>
        <w:t>1</w:t>
      </w:r>
      <w:r w:rsidR="00231336">
        <w:rPr>
          <w:rFonts w:ascii="Tahoma" w:hAnsi="Tahoma" w:cs="Tahoma"/>
          <w:b/>
          <w:sz w:val="20"/>
          <w:szCs w:val="20"/>
        </w:rPr>
        <w:t>6</w:t>
      </w:r>
      <w:r w:rsidR="0043177E" w:rsidRPr="0043177E">
        <w:rPr>
          <w:rFonts w:ascii="Tahoma" w:hAnsi="Tahoma" w:cs="Tahoma"/>
          <w:b/>
          <w:sz w:val="20"/>
          <w:szCs w:val="20"/>
        </w:rPr>
        <w:t xml:space="preserve"> Tonnes</w:t>
      </w:r>
      <w:r w:rsidR="0043177E">
        <w:rPr>
          <w:rFonts w:ascii="Tahoma" w:hAnsi="Tahoma" w:cs="Tahoma"/>
          <w:sz w:val="20"/>
          <w:szCs w:val="20"/>
        </w:rPr>
        <w:t xml:space="preserve">. </w:t>
      </w:r>
    </w:p>
    <w:p w:rsidR="001706A2" w:rsidRPr="00D9274C" w:rsidRDefault="001706A2" w:rsidP="003B25D0">
      <w:pPr>
        <w:pStyle w:val="Heading1-Sch"/>
      </w:pPr>
      <w:r w:rsidRPr="00D9274C">
        <w:lastRenderedPageBreak/>
        <w:t>MINI-COMPETITION CONTRACT EVALUATION &amp; AWARD CRITERIA</w:t>
      </w:r>
      <w:r w:rsidR="00B35B22">
        <w:t xml:space="preserve"> (Lot 1)</w:t>
      </w:r>
    </w:p>
    <w:p w:rsidR="001706A2" w:rsidRPr="00D9274C" w:rsidRDefault="001706A2" w:rsidP="003D5BF5">
      <w:pPr>
        <w:pStyle w:val="Heading2"/>
      </w:pPr>
      <w:r w:rsidRPr="00D9274C">
        <w:t xml:space="preserve">Contract Evaluation Criteria </w:t>
      </w:r>
    </w:p>
    <w:p w:rsidR="001706A2" w:rsidRPr="00D9274C" w:rsidRDefault="000805D1" w:rsidP="0073392A">
      <w:pPr>
        <w:pStyle w:val="Heading3"/>
      </w:pPr>
      <w:r w:rsidRPr="0054296B">
        <w:t>Suppliers submitting a response to a Request for Tender must comply with the requirements listed in the table hereunder, that will be assessed on a Pass/Fail basis. Suppliers shall note that not all of the criteria listed may apply to every Mini-Competition Request for Tender.</w:t>
      </w:r>
      <w:r w:rsidR="001706A2" w:rsidRPr="00D9274C">
        <w:t xml:space="preserve"> </w:t>
      </w:r>
    </w:p>
    <w:p w:rsidR="0073392A" w:rsidRPr="0073392A" w:rsidRDefault="0073392A" w:rsidP="0073392A">
      <w:pPr>
        <w:pStyle w:val="Heading3"/>
      </w:pPr>
      <w:r w:rsidRPr="0073392A">
        <w:t xml:space="preserve">Only those </w:t>
      </w:r>
      <w:r>
        <w:t>Suppliers</w:t>
      </w:r>
      <w:r w:rsidRPr="0073392A">
        <w:t xml:space="preserve"> passing all of the following criteria will proceed for assessment in accordance with the Mini-Competition Contract Award Criteria set out in part </w:t>
      </w:r>
      <w:r>
        <w:t>4</w:t>
      </w:r>
      <w:r w:rsidRPr="0073392A">
        <w:t>.2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7436"/>
        <w:gridCol w:w="1408"/>
      </w:tblGrid>
      <w:tr w:rsidR="0073392A" w:rsidRPr="0073392A" w:rsidTr="0073392A">
        <w:tc>
          <w:tcPr>
            <w:tcW w:w="8222" w:type="dxa"/>
            <w:gridSpan w:val="2"/>
            <w:shd w:val="clear" w:color="auto" w:fill="B6DDE8"/>
          </w:tcPr>
          <w:p w:rsidR="0073392A" w:rsidRPr="000D70DB" w:rsidRDefault="0073392A" w:rsidP="0073392A">
            <w:pPr>
              <w:overflowPunct/>
              <w:spacing w:before="120" w:after="120"/>
              <w:jc w:val="center"/>
              <w:textAlignment w:val="auto"/>
              <w:rPr>
                <w:rFonts w:ascii="Tahoma" w:hAnsi="Tahoma" w:cs="Tahoma"/>
                <w:b/>
                <w:bCs/>
                <w:sz w:val="20"/>
                <w:szCs w:val="20"/>
                <w:lang w:val="en-US"/>
              </w:rPr>
            </w:pPr>
            <w:r w:rsidRPr="000D70DB">
              <w:rPr>
                <w:rFonts w:ascii="Tahoma" w:hAnsi="Tahoma" w:cs="Tahoma"/>
                <w:b/>
                <w:bCs/>
                <w:sz w:val="20"/>
                <w:szCs w:val="20"/>
                <w:lang w:val="en-US"/>
              </w:rPr>
              <w:t>Contract Evaluation Criteria (Lot 1)</w:t>
            </w:r>
          </w:p>
        </w:tc>
        <w:tc>
          <w:tcPr>
            <w:tcW w:w="1417" w:type="dxa"/>
            <w:shd w:val="clear" w:color="auto" w:fill="B6DDE8"/>
            <w:vAlign w:val="center"/>
          </w:tcPr>
          <w:p w:rsidR="0073392A" w:rsidRPr="000D70DB" w:rsidRDefault="0073392A" w:rsidP="0073392A">
            <w:pPr>
              <w:overflowPunct/>
              <w:spacing w:before="120" w:after="120"/>
              <w:jc w:val="center"/>
              <w:textAlignment w:val="auto"/>
              <w:rPr>
                <w:rFonts w:ascii="Tahoma" w:hAnsi="Tahoma" w:cs="Tahoma"/>
                <w:b/>
                <w:bCs/>
                <w:sz w:val="20"/>
                <w:szCs w:val="20"/>
                <w:lang w:val="en-US"/>
              </w:rPr>
            </w:pPr>
            <w:r w:rsidRPr="000D70DB">
              <w:rPr>
                <w:rFonts w:ascii="Tahoma" w:hAnsi="Tahoma" w:cs="Tahoma"/>
                <w:b/>
                <w:bCs/>
                <w:sz w:val="20"/>
                <w:szCs w:val="20"/>
                <w:lang w:val="en-US"/>
              </w:rPr>
              <w:t>Weighting</w:t>
            </w:r>
          </w:p>
        </w:tc>
      </w:tr>
      <w:tr w:rsidR="0073392A" w:rsidRPr="0073392A" w:rsidTr="0073392A">
        <w:tc>
          <w:tcPr>
            <w:tcW w:w="471" w:type="dxa"/>
          </w:tcPr>
          <w:p w:rsidR="0073392A" w:rsidRPr="000D70DB" w:rsidRDefault="0073392A" w:rsidP="0073392A">
            <w:pPr>
              <w:overflowPunct/>
              <w:spacing w:before="80" w:after="80"/>
              <w:jc w:val="center"/>
              <w:textAlignment w:val="auto"/>
              <w:rPr>
                <w:rFonts w:ascii="Tahoma" w:hAnsi="Tahoma" w:cs="Tahoma"/>
                <w:b/>
                <w:sz w:val="20"/>
                <w:szCs w:val="20"/>
                <w:lang w:val="en-US"/>
              </w:rPr>
            </w:pPr>
            <w:r w:rsidRPr="000D70DB">
              <w:rPr>
                <w:rFonts w:ascii="Tahoma" w:hAnsi="Tahoma" w:cs="Tahoma"/>
                <w:b/>
                <w:sz w:val="20"/>
                <w:szCs w:val="20"/>
                <w:lang w:val="en-US"/>
              </w:rPr>
              <w:t>1</w:t>
            </w:r>
          </w:p>
        </w:tc>
        <w:tc>
          <w:tcPr>
            <w:tcW w:w="7751" w:type="dxa"/>
            <w:vAlign w:val="center"/>
          </w:tcPr>
          <w:p w:rsidR="0073392A" w:rsidRPr="000D70DB" w:rsidRDefault="0073392A" w:rsidP="0073392A">
            <w:pPr>
              <w:tabs>
                <w:tab w:val="left" w:pos="851"/>
              </w:tabs>
              <w:overflowPunct/>
              <w:autoSpaceDE/>
              <w:autoSpaceDN/>
              <w:adjustRightInd/>
              <w:spacing w:before="80" w:after="80"/>
              <w:textAlignment w:val="auto"/>
              <w:rPr>
                <w:rFonts w:ascii="Tahoma" w:hAnsi="Tahoma" w:cs="Tahoma"/>
                <w:b/>
                <w:sz w:val="20"/>
                <w:szCs w:val="20"/>
                <w:lang w:val="en-US"/>
              </w:rPr>
            </w:pPr>
            <w:r w:rsidRPr="000D70DB">
              <w:rPr>
                <w:rFonts w:ascii="Tahoma" w:hAnsi="Tahoma" w:cs="Tahoma"/>
                <w:b/>
                <w:sz w:val="20"/>
                <w:szCs w:val="20"/>
                <w:lang w:val="en-US"/>
              </w:rPr>
              <w:t>Health &amp; Safety Competency of Workers</w:t>
            </w:r>
          </w:p>
          <w:p w:rsidR="0073392A" w:rsidRPr="000D70DB" w:rsidRDefault="0073392A" w:rsidP="0073392A">
            <w:pPr>
              <w:overflowPunct/>
              <w:spacing w:before="120" w:after="120"/>
              <w:textAlignment w:val="auto"/>
              <w:rPr>
                <w:rFonts w:ascii="Tahoma" w:hAnsi="Tahoma" w:cs="Tahoma"/>
                <w:sz w:val="20"/>
                <w:szCs w:val="20"/>
                <w:lang w:val="en-US"/>
              </w:rPr>
            </w:pPr>
            <w:r w:rsidRPr="000D70DB">
              <w:rPr>
                <w:rFonts w:ascii="Tahoma" w:hAnsi="Tahoma" w:cs="Tahoma"/>
                <w:sz w:val="20"/>
                <w:szCs w:val="20"/>
                <w:lang w:val="en-US"/>
              </w:rPr>
              <w:t xml:space="preserve">For each member of the project team, details of the following must be entered on </w:t>
            </w:r>
            <w:hyperlink r:id="rId21" w:history="1">
              <w:r w:rsidRPr="000D70DB">
                <w:rPr>
                  <w:rFonts w:ascii="Tahoma" w:hAnsi="Tahoma" w:cs="Tahoma"/>
                  <w:sz w:val="20"/>
                  <w:szCs w:val="20"/>
                  <w:u w:val="single"/>
                  <w:lang w:val="en-US"/>
                </w:rPr>
                <w:t>www.supplygov.ie</w:t>
              </w:r>
            </w:hyperlink>
            <w:r w:rsidRPr="000D70DB">
              <w:rPr>
                <w:rFonts w:ascii="Tahoma" w:hAnsi="Tahoma" w:cs="Tahoma"/>
                <w:sz w:val="20"/>
                <w:szCs w:val="20"/>
                <w:lang w:val="en-US"/>
              </w:rPr>
              <w:t xml:space="preserve"> under ‘My Checklist’ -:</w:t>
            </w:r>
          </w:p>
          <w:p w:rsidR="0073392A" w:rsidRPr="000D70DB" w:rsidRDefault="0073392A" w:rsidP="0073392A">
            <w:pPr>
              <w:numPr>
                <w:ilvl w:val="0"/>
                <w:numId w:val="90"/>
              </w:numPr>
              <w:overflowPunct/>
              <w:autoSpaceDE/>
              <w:autoSpaceDN/>
              <w:adjustRightInd/>
              <w:spacing w:before="120" w:after="120"/>
              <w:ind w:left="884" w:hanging="283"/>
              <w:jc w:val="left"/>
              <w:textAlignment w:val="auto"/>
              <w:rPr>
                <w:rFonts w:ascii="Tahoma" w:hAnsi="Tahoma" w:cs="Tahoma"/>
                <w:sz w:val="20"/>
                <w:szCs w:val="20"/>
                <w:lang w:val="en-US"/>
              </w:rPr>
            </w:pPr>
            <w:proofErr w:type="spellStart"/>
            <w:r w:rsidRPr="000D70DB">
              <w:rPr>
                <w:rFonts w:ascii="Tahoma" w:hAnsi="Tahoma" w:cs="Tahoma"/>
                <w:sz w:val="20"/>
                <w:szCs w:val="20"/>
                <w:lang w:val="en-US"/>
              </w:rPr>
              <w:t>Solas</w:t>
            </w:r>
            <w:proofErr w:type="spellEnd"/>
            <w:r w:rsidRPr="000D70DB">
              <w:rPr>
                <w:rFonts w:ascii="Tahoma" w:hAnsi="Tahoma" w:cs="Tahoma"/>
                <w:sz w:val="20"/>
                <w:szCs w:val="20"/>
                <w:lang w:val="en-US"/>
              </w:rPr>
              <w:t>/</w:t>
            </w:r>
            <w:proofErr w:type="spellStart"/>
            <w:r w:rsidRPr="000D70DB">
              <w:rPr>
                <w:rFonts w:ascii="Tahoma" w:hAnsi="Tahoma" w:cs="Tahoma"/>
                <w:sz w:val="20"/>
                <w:szCs w:val="20"/>
                <w:lang w:val="en-US"/>
              </w:rPr>
              <w:t>Fás</w:t>
            </w:r>
            <w:proofErr w:type="spellEnd"/>
            <w:r w:rsidRPr="000D70DB">
              <w:rPr>
                <w:rFonts w:ascii="Tahoma" w:hAnsi="Tahoma" w:cs="Tahoma"/>
                <w:sz w:val="20"/>
                <w:szCs w:val="20"/>
                <w:lang w:val="en-US"/>
              </w:rPr>
              <w:t xml:space="preserve"> </w:t>
            </w:r>
            <w:proofErr w:type="spellStart"/>
            <w:r w:rsidRPr="000D70DB">
              <w:rPr>
                <w:rFonts w:ascii="Tahoma" w:hAnsi="Tahoma" w:cs="Tahoma"/>
                <w:sz w:val="20"/>
                <w:szCs w:val="20"/>
                <w:lang w:val="en-US"/>
              </w:rPr>
              <w:t>Safepass</w:t>
            </w:r>
            <w:proofErr w:type="spellEnd"/>
            <w:r w:rsidRPr="000D70DB">
              <w:rPr>
                <w:rFonts w:ascii="Tahoma" w:hAnsi="Tahoma" w:cs="Tahoma"/>
                <w:sz w:val="20"/>
                <w:szCs w:val="20"/>
                <w:lang w:val="en-US"/>
              </w:rPr>
              <w:t xml:space="preserve"> Card, or equivalent</w:t>
            </w:r>
          </w:p>
          <w:p w:rsidR="0073392A" w:rsidRPr="000D70DB" w:rsidRDefault="0073392A" w:rsidP="0073392A">
            <w:pPr>
              <w:overflowPunct/>
              <w:spacing w:before="120" w:after="120"/>
              <w:ind w:left="54"/>
              <w:textAlignment w:val="auto"/>
              <w:rPr>
                <w:rFonts w:ascii="Tahoma" w:hAnsi="Tahoma" w:cs="Tahoma"/>
                <w:sz w:val="20"/>
                <w:szCs w:val="20"/>
                <w:lang w:val="en-US"/>
              </w:rPr>
            </w:pPr>
            <w:r w:rsidRPr="000D70DB">
              <w:rPr>
                <w:rFonts w:ascii="Tahoma" w:hAnsi="Tahoma" w:cs="Tahoma"/>
                <w:sz w:val="20"/>
                <w:szCs w:val="20"/>
                <w:lang w:val="en-US"/>
              </w:rPr>
              <w:t>And where relevant to the works required in the Request for Tender -:</w:t>
            </w:r>
          </w:p>
          <w:p w:rsidR="0073392A" w:rsidRPr="000D70DB" w:rsidRDefault="0073392A" w:rsidP="0073392A">
            <w:pPr>
              <w:numPr>
                <w:ilvl w:val="0"/>
                <w:numId w:val="91"/>
              </w:numPr>
              <w:overflowPunct/>
              <w:autoSpaceDE/>
              <w:autoSpaceDN/>
              <w:adjustRightInd/>
              <w:spacing w:before="120" w:after="120"/>
              <w:ind w:left="414"/>
              <w:jc w:val="left"/>
              <w:textAlignment w:val="auto"/>
              <w:rPr>
                <w:rFonts w:ascii="Tahoma" w:hAnsi="Tahoma" w:cs="Tahoma"/>
                <w:sz w:val="20"/>
                <w:szCs w:val="20"/>
                <w:lang w:val="en-US"/>
              </w:rPr>
            </w:pPr>
            <w:r w:rsidRPr="000D70DB">
              <w:rPr>
                <w:rFonts w:ascii="Tahoma" w:hAnsi="Tahoma" w:cs="Tahoma"/>
                <w:sz w:val="20"/>
                <w:szCs w:val="20"/>
                <w:lang w:val="en-US"/>
              </w:rPr>
              <w:t xml:space="preserve">A valid CSCS card for any additional skill covered under the Construction Skills Certification Scheme required for the proposed </w:t>
            </w:r>
            <w:r w:rsidR="00153E39" w:rsidRPr="000D70DB">
              <w:rPr>
                <w:rFonts w:ascii="Tahoma" w:hAnsi="Tahoma" w:cs="Tahoma"/>
                <w:sz w:val="20"/>
                <w:szCs w:val="20"/>
                <w:lang w:val="en-US"/>
              </w:rPr>
              <w:t>products</w:t>
            </w:r>
            <w:r w:rsidRPr="000D70DB">
              <w:rPr>
                <w:rFonts w:ascii="Tahoma" w:hAnsi="Tahoma" w:cs="Tahoma"/>
                <w:sz w:val="20"/>
                <w:szCs w:val="20"/>
                <w:lang w:val="en-US"/>
              </w:rPr>
              <w:t xml:space="preserve"> defined in the Request For Tender</w:t>
            </w:r>
          </w:p>
          <w:p w:rsidR="0073392A" w:rsidRPr="000D70DB" w:rsidRDefault="0073392A" w:rsidP="0073392A">
            <w:pPr>
              <w:numPr>
                <w:ilvl w:val="0"/>
                <w:numId w:val="91"/>
              </w:numPr>
              <w:overflowPunct/>
              <w:autoSpaceDE/>
              <w:autoSpaceDN/>
              <w:adjustRightInd/>
              <w:spacing w:before="120" w:after="120"/>
              <w:ind w:left="414"/>
              <w:jc w:val="left"/>
              <w:textAlignment w:val="auto"/>
              <w:rPr>
                <w:rFonts w:ascii="Tahoma" w:hAnsi="Tahoma" w:cs="Tahoma"/>
                <w:sz w:val="20"/>
                <w:szCs w:val="20"/>
                <w:lang w:val="en-US"/>
              </w:rPr>
            </w:pPr>
            <w:r w:rsidRPr="000D70DB">
              <w:rPr>
                <w:rFonts w:ascii="Tahoma" w:hAnsi="Tahoma" w:cs="Tahoma"/>
                <w:sz w:val="20"/>
                <w:szCs w:val="20"/>
                <w:lang w:val="en-US"/>
              </w:rPr>
              <w:t>A valid and compliant Driver CPC Card for the appropriate vehicle category</w:t>
            </w:r>
          </w:p>
          <w:p w:rsidR="0073392A" w:rsidRPr="000D70DB" w:rsidRDefault="0073392A" w:rsidP="0073392A">
            <w:pPr>
              <w:numPr>
                <w:ilvl w:val="0"/>
                <w:numId w:val="91"/>
              </w:numPr>
              <w:overflowPunct/>
              <w:autoSpaceDE/>
              <w:autoSpaceDN/>
              <w:adjustRightInd/>
              <w:spacing w:before="120" w:after="120"/>
              <w:ind w:left="414"/>
              <w:jc w:val="left"/>
              <w:textAlignment w:val="auto"/>
              <w:rPr>
                <w:rFonts w:ascii="Tahoma" w:hAnsi="Tahoma" w:cs="Tahoma"/>
                <w:sz w:val="20"/>
                <w:szCs w:val="20"/>
                <w:lang w:val="en-US"/>
              </w:rPr>
            </w:pPr>
            <w:r w:rsidRPr="000D70DB">
              <w:rPr>
                <w:rFonts w:ascii="Tahoma" w:hAnsi="Tahoma" w:cs="Tahoma"/>
                <w:sz w:val="20"/>
                <w:szCs w:val="20"/>
                <w:lang w:val="en-IE"/>
              </w:rPr>
              <w:t xml:space="preserve">Any additional Health and Safety qualifications required in relation to the supply of </w:t>
            </w:r>
            <w:r w:rsidRPr="009B3911">
              <w:rPr>
                <w:rFonts w:ascii="Tahoma" w:hAnsi="Tahoma" w:cs="Tahoma"/>
                <w:sz w:val="20"/>
                <w:szCs w:val="20"/>
                <w:lang w:val="en-US"/>
              </w:rPr>
              <w:t xml:space="preserve">requested Bituminous Emulsion products </w:t>
            </w:r>
            <w:r w:rsidRPr="000D70DB">
              <w:rPr>
                <w:rFonts w:ascii="Tahoma" w:hAnsi="Tahoma" w:cs="Tahoma"/>
                <w:sz w:val="20"/>
                <w:szCs w:val="20"/>
                <w:lang w:val="en-IE"/>
              </w:rPr>
              <w:t>defined in the Request For Tender</w:t>
            </w:r>
          </w:p>
        </w:tc>
        <w:tc>
          <w:tcPr>
            <w:tcW w:w="1417" w:type="dxa"/>
            <w:vAlign w:val="center"/>
          </w:tcPr>
          <w:p w:rsidR="0073392A" w:rsidRPr="000D70DB" w:rsidRDefault="0073392A" w:rsidP="0073392A">
            <w:pPr>
              <w:overflowPunct/>
              <w:spacing w:before="80" w:after="80"/>
              <w:textAlignment w:val="auto"/>
              <w:rPr>
                <w:rFonts w:ascii="Tahoma" w:hAnsi="Tahoma" w:cs="Tahoma"/>
                <w:b/>
                <w:bCs/>
                <w:sz w:val="20"/>
                <w:szCs w:val="20"/>
                <w:lang w:val="en-US"/>
              </w:rPr>
            </w:pPr>
            <w:r w:rsidRPr="000D70DB">
              <w:rPr>
                <w:rFonts w:ascii="Tahoma" w:hAnsi="Tahoma" w:cs="Tahoma"/>
                <w:b/>
                <w:bCs/>
                <w:sz w:val="20"/>
                <w:szCs w:val="20"/>
                <w:lang w:val="en-US"/>
              </w:rPr>
              <w:t>Pass/Fail</w:t>
            </w:r>
          </w:p>
        </w:tc>
      </w:tr>
      <w:tr w:rsidR="0073392A" w:rsidRPr="0073392A" w:rsidTr="0073392A">
        <w:tc>
          <w:tcPr>
            <w:tcW w:w="471" w:type="dxa"/>
          </w:tcPr>
          <w:p w:rsidR="0073392A" w:rsidRPr="000D70DB" w:rsidRDefault="0073392A" w:rsidP="0073392A">
            <w:pPr>
              <w:overflowPunct/>
              <w:autoSpaceDE/>
              <w:autoSpaceDN/>
              <w:adjustRightInd/>
              <w:spacing w:before="80" w:after="80"/>
              <w:jc w:val="center"/>
              <w:textAlignment w:val="auto"/>
              <w:rPr>
                <w:rFonts w:ascii="Tahoma" w:hAnsi="Tahoma" w:cs="Tahoma"/>
                <w:b/>
                <w:sz w:val="20"/>
                <w:szCs w:val="20"/>
                <w:lang w:val="en-US"/>
              </w:rPr>
            </w:pPr>
            <w:r w:rsidRPr="000D70DB">
              <w:rPr>
                <w:rFonts w:ascii="Tahoma" w:hAnsi="Tahoma" w:cs="Tahoma"/>
                <w:b/>
                <w:sz w:val="20"/>
                <w:szCs w:val="20"/>
                <w:lang w:val="en-US"/>
              </w:rPr>
              <w:t>2</w:t>
            </w:r>
          </w:p>
        </w:tc>
        <w:tc>
          <w:tcPr>
            <w:tcW w:w="7751" w:type="dxa"/>
            <w:vAlign w:val="center"/>
          </w:tcPr>
          <w:p w:rsidR="0073392A" w:rsidRPr="000D70DB" w:rsidRDefault="0073392A" w:rsidP="0073392A">
            <w:pPr>
              <w:overflowPunct/>
              <w:spacing w:before="120" w:after="120"/>
              <w:textAlignment w:val="auto"/>
              <w:rPr>
                <w:rFonts w:ascii="Tahoma" w:hAnsi="Tahoma" w:cs="Tahoma"/>
                <w:b/>
                <w:sz w:val="20"/>
                <w:szCs w:val="20"/>
                <w:lang w:val="en-US"/>
              </w:rPr>
            </w:pPr>
            <w:r w:rsidRPr="000D70DB">
              <w:rPr>
                <w:rFonts w:ascii="Tahoma" w:hAnsi="Tahoma" w:cs="Tahoma"/>
                <w:b/>
                <w:sz w:val="20"/>
                <w:szCs w:val="20"/>
                <w:lang w:val="en-US"/>
              </w:rPr>
              <w:t>Compliance with Specification and Particular Requirements</w:t>
            </w:r>
          </w:p>
          <w:p w:rsidR="0073392A" w:rsidRPr="000D70DB" w:rsidRDefault="0073392A" w:rsidP="0073392A">
            <w:pPr>
              <w:overflowPunct/>
              <w:spacing w:before="80" w:after="80"/>
              <w:textAlignment w:val="auto"/>
              <w:rPr>
                <w:rFonts w:ascii="Tahoma" w:hAnsi="Tahoma" w:cs="Tahoma"/>
                <w:sz w:val="20"/>
                <w:szCs w:val="20"/>
                <w:lang w:val="en-US"/>
              </w:rPr>
            </w:pPr>
            <w:r w:rsidRPr="000D70DB">
              <w:rPr>
                <w:rFonts w:ascii="Tahoma" w:hAnsi="Tahoma" w:cs="Tahoma"/>
                <w:sz w:val="20"/>
                <w:szCs w:val="20"/>
                <w:lang w:val="en-US"/>
              </w:rPr>
              <w:t xml:space="preserve">Provide confirmation in writing </w:t>
            </w:r>
            <w:r w:rsidRPr="000D70DB">
              <w:rPr>
                <w:rFonts w:ascii="Tahoma" w:hAnsi="Tahoma"/>
                <w:sz w:val="20"/>
                <w:szCs w:val="24"/>
                <w:lang w:val="en-US"/>
              </w:rPr>
              <w:t xml:space="preserve">that the </w:t>
            </w:r>
            <w:r w:rsidR="00153E39" w:rsidRPr="000D70DB">
              <w:rPr>
                <w:rFonts w:ascii="Tahoma" w:hAnsi="Tahoma"/>
                <w:sz w:val="20"/>
                <w:szCs w:val="24"/>
                <w:lang w:val="en-US"/>
              </w:rPr>
              <w:t>products</w:t>
            </w:r>
            <w:r w:rsidRPr="000D70DB">
              <w:rPr>
                <w:rFonts w:ascii="Tahoma" w:hAnsi="Tahoma"/>
                <w:sz w:val="20"/>
                <w:szCs w:val="24"/>
                <w:lang w:val="en-US"/>
              </w:rPr>
              <w:t xml:space="preserve"> will comply with the requirements of the General Specification.</w:t>
            </w:r>
            <w:r w:rsidRPr="000D70DB">
              <w:rPr>
                <w:rFonts w:ascii="Tahoma" w:hAnsi="Tahoma" w:cs="Tahoma"/>
                <w:sz w:val="20"/>
                <w:szCs w:val="20"/>
                <w:lang w:val="en-US"/>
              </w:rPr>
              <w:t xml:space="preserve"> </w:t>
            </w:r>
          </w:p>
        </w:tc>
        <w:tc>
          <w:tcPr>
            <w:tcW w:w="1417" w:type="dxa"/>
            <w:vAlign w:val="center"/>
          </w:tcPr>
          <w:p w:rsidR="0073392A" w:rsidRPr="000D70DB" w:rsidRDefault="0073392A" w:rsidP="0073392A">
            <w:pPr>
              <w:overflowPunct/>
              <w:spacing w:before="80" w:after="80"/>
              <w:textAlignment w:val="auto"/>
              <w:rPr>
                <w:rFonts w:ascii="Tahoma" w:hAnsi="Tahoma" w:cs="Tahoma"/>
                <w:b/>
                <w:bCs/>
                <w:sz w:val="20"/>
                <w:szCs w:val="20"/>
                <w:lang w:val="en-US"/>
              </w:rPr>
            </w:pPr>
            <w:r w:rsidRPr="000D70DB">
              <w:rPr>
                <w:rFonts w:ascii="Tahoma" w:hAnsi="Tahoma" w:cs="Tahoma"/>
                <w:b/>
                <w:bCs/>
                <w:sz w:val="20"/>
                <w:szCs w:val="20"/>
                <w:lang w:val="en-US"/>
              </w:rPr>
              <w:t>Pass/Fail</w:t>
            </w:r>
          </w:p>
        </w:tc>
      </w:tr>
      <w:tr w:rsidR="0073392A" w:rsidRPr="0073392A" w:rsidTr="0073392A">
        <w:tc>
          <w:tcPr>
            <w:tcW w:w="471" w:type="dxa"/>
          </w:tcPr>
          <w:p w:rsidR="0073392A" w:rsidRPr="000D70DB" w:rsidRDefault="0073392A" w:rsidP="0073392A">
            <w:pPr>
              <w:overflowPunct/>
              <w:spacing w:before="120" w:after="120"/>
              <w:jc w:val="center"/>
              <w:textAlignment w:val="auto"/>
              <w:rPr>
                <w:rFonts w:ascii="Tahoma" w:hAnsi="Tahoma" w:cs="Tahoma"/>
                <w:b/>
                <w:sz w:val="20"/>
                <w:szCs w:val="20"/>
                <w:lang w:val="en-US"/>
              </w:rPr>
            </w:pPr>
            <w:r w:rsidRPr="000D70DB">
              <w:rPr>
                <w:rFonts w:ascii="Tahoma" w:hAnsi="Tahoma" w:cs="Tahoma"/>
                <w:b/>
                <w:sz w:val="20"/>
                <w:szCs w:val="20"/>
                <w:lang w:val="en-US"/>
              </w:rPr>
              <w:t>3</w:t>
            </w:r>
          </w:p>
        </w:tc>
        <w:tc>
          <w:tcPr>
            <w:tcW w:w="7751" w:type="dxa"/>
            <w:vAlign w:val="center"/>
          </w:tcPr>
          <w:p w:rsidR="0073392A" w:rsidRPr="000D70DB" w:rsidRDefault="0073392A" w:rsidP="0073392A">
            <w:pPr>
              <w:overflowPunct/>
              <w:spacing w:before="80" w:after="80"/>
              <w:textAlignment w:val="auto"/>
              <w:rPr>
                <w:rFonts w:ascii="Tahoma" w:hAnsi="Tahoma" w:cs="Tahoma"/>
                <w:b/>
                <w:sz w:val="20"/>
                <w:szCs w:val="20"/>
                <w:lang w:val="en-IE"/>
              </w:rPr>
            </w:pPr>
            <w:r w:rsidRPr="000D70DB">
              <w:rPr>
                <w:rFonts w:ascii="Tahoma" w:hAnsi="Tahoma" w:cs="Tahoma"/>
                <w:b/>
                <w:sz w:val="20"/>
                <w:szCs w:val="20"/>
                <w:lang w:val="en-IE"/>
              </w:rPr>
              <w:t>Safety Statement</w:t>
            </w:r>
          </w:p>
          <w:p w:rsidR="0073392A" w:rsidRPr="000D70DB" w:rsidRDefault="0073392A" w:rsidP="0073392A">
            <w:pPr>
              <w:overflowPunct/>
              <w:spacing w:before="120" w:after="120"/>
              <w:textAlignment w:val="auto"/>
              <w:rPr>
                <w:rFonts w:ascii="Tahoma" w:hAnsi="Tahoma" w:cs="Tahoma"/>
                <w:b/>
                <w:sz w:val="20"/>
                <w:szCs w:val="20"/>
                <w:lang w:val="en-US"/>
              </w:rPr>
            </w:pPr>
            <w:r w:rsidRPr="000D70DB">
              <w:rPr>
                <w:rFonts w:ascii="Tahoma" w:hAnsi="Tahoma" w:cs="Tahoma"/>
                <w:sz w:val="20"/>
                <w:szCs w:val="20"/>
                <w:lang w:val="en-IE"/>
              </w:rPr>
              <w:t xml:space="preserve">The company’s Safety Statement or equivalent </w:t>
            </w:r>
            <w:r w:rsidR="000805D1" w:rsidRPr="000D70DB">
              <w:rPr>
                <w:rFonts w:ascii="Tahoma" w:hAnsi="Tahoma" w:cs="Tahoma"/>
                <w:sz w:val="20"/>
                <w:szCs w:val="20"/>
              </w:rPr>
              <w:t>document and those for all proposed subcontractors submitted</w:t>
            </w:r>
            <w:r w:rsidRPr="000D70DB">
              <w:rPr>
                <w:rFonts w:ascii="Tahoma" w:hAnsi="Tahoma" w:cs="Tahoma"/>
                <w:sz w:val="20"/>
                <w:szCs w:val="20"/>
                <w:lang w:val="en-IE"/>
              </w:rPr>
              <w:t xml:space="preserve"> at Framework Application stage will be assessed for compliance with the provisions set out in the Safety, Health &amp; Welfare at Work Act 2005 and enforcing Regulations.</w:t>
            </w:r>
          </w:p>
        </w:tc>
        <w:tc>
          <w:tcPr>
            <w:tcW w:w="1417" w:type="dxa"/>
            <w:vAlign w:val="center"/>
          </w:tcPr>
          <w:p w:rsidR="0073392A" w:rsidRPr="000D70DB" w:rsidRDefault="0073392A" w:rsidP="0073392A">
            <w:pPr>
              <w:overflowPunct/>
              <w:spacing w:before="60" w:after="60"/>
              <w:jc w:val="center"/>
              <w:textAlignment w:val="auto"/>
              <w:rPr>
                <w:rFonts w:ascii="Tahoma" w:hAnsi="Tahoma" w:cs="Tahoma"/>
                <w:b/>
                <w:bCs/>
                <w:sz w:val="20"/>
                <w:szCs w:val="20"/>
                <w:lang w:val="en-US"/>
              </w:rPr>
            </w:pPr>
            <w:r w:rsidRPr="000D70DB">
              <w:rPr>
                <w:rFonts w:ascii="Tahoma" w:hAnsi="Tahoma" w:cs="Tahoma"/>
                <w:b/>
                <w:bCs/>
                <w:sz w:val="20"/>
                <w:szCs w:val="20"/>
                <w:lang w:val="en-US"/>
              </w:rPr>
              <w:t>Pass/Fail</w:t>
            </w:r>
          </w:p>
        </w:tc>
      </w:tr>
    </w:tbl>
    <w:p w:rsidR="0073392A" w:rsidRPr="0073392A" w:rsidRDefault="0073392A" w:rsidP="0073392A">
      <w:pPr>
        <w:pStyle w:val="Heading3"/>
      </w:pPr>
      <w:r w:rsidRPr="0073392A">
        <w:t xml:space="preserve">Suppliers that pass the Pass/Fail criteria above will proceed for assessment in accordance with the award criteria set out below. </w:t>
      </w:r>
    </w:p>
    <w:p w:rsidR="0073392A" w:rsidRPr="0073392A" w:rsidRDefault="0073392A" w:rsidP="0073392A">
      <w:pPr>
        <w:pStyle w:val="Heading2"/>
      </w:pPr>
      <w:bookmarkStart w:id="173" w:name="_Toc468785720"/>
      <w:bookmarkStart w:id="174" w:name="_Toc472593245"/>
      <w:r w:rsidRPr="0073392A">
        <w:t>Mini-Competition Contract Award Criteria</w:t>
      </w:r>
      <w:bookmarkEnd w:id="173"/>
      <w:bookmarkEnd w:id="174"/>
    </w:p>
    <w:p w:rsidR="0073392A" w:rsidRDefault="0073392A" w:rsidP="0073392A">
      <w:pPr>
        <w:pStyle w:val="Heading3"/>
      </w:pPr>
      <w:r w:rsidRPr="0073392A">
        <w:t>The Mini-Competition Contract will be awarded to the most economically advantageous tender(s), identified following application of the contract award criteria and weightings detailed in the Table below.</w:t>
      </w:r>
    </w:p>
    <w:p w:rsidR="00FA37B0" w:rsidRDefault="00FA37B0" w:rsidP="000D70DB"/>
    <w:p w:rsidR="00FA37B0" w:rsidRDefault="00FA37B0" w:rsidP="000D70DB"/>
    <w:p w:rsidR="00FA37B0" w:rsidRDefault="00FA37B0" w:rsidP="000D70DB"/>
    <w:p w:rsidR="00FA37B0" w:rsidRDefault="00FA37B0" w:rsidP="000D70DB"/>
    <w:p w:rsidR="00FA37B0" w:rsidRDefault="00FA37B0" w:rsidP="000D70DB"/>
    <w:p w:rsidR="00FA37B0" w:rsidRDefault="00FA37B0" w:rsidP="000D70DB"/>
    <w:p w:rsidR="00FA37B0" w:rsidRDefault="00FA37B0" w:rsidP="000D70DB"/>
    <w:p w:rsidR="00FA37B0" w:rsidRPr="00BC70E1" w:rsidRDefault="00FA37B0" w:rsidP="000D70DB"/>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6347"/>
        <w:gridCol w:w="1699"/>
      </w:tblGrid>
      <w:tr w:rsidR="000805D1" w:rsidRPr="00717A49" w:rsidTr="000805D1">
        <w:trPr>
          <w:jc w:val="right"/>
        </w:trPr>
        <w:tc>
          <w:tcPr>
            <w:tcW w:w="7197" w:type="dxa"/>
            <w:gridSpan w:val="3"/>
            <w:tcBorders>
              <w:top w:val="single" w:sz="12" w:space="0" w:color="auto"/>
              <w:left w:val="single" w:sz="12" w:space="0" w:color="auto"/>
              <w:bottom w:val="single" w:sz="12" w:space="0" w:color="auto"/>
              <w:right w:val="single" w:sz="12" w:space="0" w:color="auto"/>
            </w:tcBorders>
            <w:shd w:val="clear" w:color="auto" w:fill="CCECFF"/>
          </w:tcPr>
          <w:p w:rsidR="000805D1" w:rsidRPr="000D70DB" w:rsidRDefault="000805D1" w:rsidP="00880173">
            <w:pPr>
              <w:spacing w:before="120" w:after="120"/>
              <w:ind w:right="57"/>
              <w:rPr>
                <w:rFonts w:ascii="Tahoma" w:hAnsi="Tahoma" w:cs="Tahoma"/>
                <w:bCs/>
                <w:sz w:val="18"/>
                <w:szCs w:val="18"/>
                <w:lang w:val="en-US"/>
              </w:rPr>
            </w:pPr>
            <w:r w:rsidRPr="000D70DB">
              <w:rPr>
                <w:rFonts w:ascii="Tahoma" w:hAnsi="Tahoma" w:cs="Tahoma"/>
                <w:sz w:val="18"/>
                <w:szCs w:val="18"/>
              </w:rPr>
              <w:br w:type="page"/>
            </w:r>
            <w:r w:rsidRPr="000D70DB">
              <w:rPr>
                <w:rFonts w:ascii="Tahoma" w:hAnsi="Tahoma" w:cs="Tahoma"/>
                <w:b/>
                <w:bCs/>
                <w:sz w:val="18"/>
                <w:szCs w:val="18"/>
                <w:lang w:val="en-US"/>
              </w:rPr>
              <w:t>Mini-Competition Award Criteria (MEAT) – Lot 1 (Supply only)</w:t>
            </w:r>
          </w:p>
        </w:tc>
        <w:tc>
          <w:tcPr>
            <w:tcW w:w="1699" w:type="dxa"/>
            <w:tcBorders>
              <w:top w:val="single" w:sz="12" w:space="0" w:color="auto"/>
              <w:left w:val="single" w:sz="12" w:space="0" w:color="auto"/>
              <w:bottom w:val="single" w:sz="12" w:space="0" w:color="auto"/>
              <w:right w:val="single" w:sz="12" w:space="0" w:color="auto"/>
            </w:tcBorders>
            <w:shd w:val="clear" w:color="auto" w:fill="CCECFF"/>
            <w:tcMar>
              <w:left w:w="57" w:type="dxa"/>
              <w:right w:w="57" w:type="dxa"/>
            </w:tcMar>
          </w:tcPr>
          <w:p w:rsidR="000805D1" w:rsidRPr="000D70DB" w:rsidRDefault="000805D1" w:rsidP="00880173">
            <w:pPr>
              <w:spacing w:before="60" w:after="60"/>
              <w:jc w:val="center"/>
              <w:rPr>
                <w:rFonts w:ascii="Tahoma" w:hAnsi="Tahoma" w:cs="Tahoma"/>
                <w:bCs/>
                <w:sz w:val="18"/>
                <w:szCs w:val="18"/>
                <w:lang w:val="en-US"/>
              </w:rPr>
            </w:pPr>
            <w:r w:rsidRPr="000D70DB">
              <w:rPr>
                <w:rFonts w:ascii="Tahoma" w:hAnsi="Tahoma" w:cs="Tahoma"/>
                <w:b/>
                <w:bCs/>
                <w:sz w:val="18"/>
                <w:szCs w:val="18"/>
                <w:lang w:val="en-US"/>
              </w:rPr>
              <w:t>Weighting</w:t>
            </w:r>
          </w:p>
        </w:tc>
      </w:tr>
      <w:tr w:rsidR="000805D1" w:rsidRPr="00717A49" w:rsidTr="000805D1">
        <w:trPr>
          <w:jc w:val="right"/>
        </w:trPr>
        <w:tc>
          <w:tcPr>
            <w:tcW w:w="425" w:type="dxa"/>
            <w:vMerge w:val="restart"/>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rPr>
                <w:rFonts w:ascii="Tahoma" w:hAnsi="Tahoma" w:cs="Tahoma"/>
                <w:b/>
                <w:sz w:val="18"/>
                <w:szCs w:val="18"/>
                <w:lang w:val="en-US"/>
              </w:rPr>
            </w:pPr>
            <w:r w:rsidRPr="000D70DB">
              <w:rPr>
                <w:rFonts w:ascii="Tahoma" w:hAnsi="Tahoma" w:cs="Tahoma"/>
                <w:b/>
                <w:sz w:val="18"/>
                <w:szCs w:val="18"/>
                <w:lang w:val="en-US"/>
              </w:rPr>
              <w:t>1</w:t>
            </w:r>
          </w:p>
        </w:tc>
        <w:tc>
          <w:tcPr>
            <w:tcW w:w="8471" w:type="dxa"/>
            <w:gridSpan w:val="3"/>
            <w:tcBorders>
              <w:top w:val="single" w:sz="12" w:space="0" w:color="auto"/>
              <w:left w:val="single" w:sz="12" w:space="0" w:color="auto"/>
              <w:bottom w:val="single" w:sz="2" w:space="0" w:color="auto"/>
              <w:right w:val="single" w:sz="12" w:space="0" w:color="auto"/>
            </w:tcBorders>
            <w:tcMar>
              <w:right w:w="57" w:type="dxa"/>
            </w:tcMar>
            <w:vAlign w:val="center"/>
          </w:tcPr>
          <w:p w:rsidR="000805D1" w:rsidRPr="000D70DB" w:rsidRDefault="000805D1" w:rsidP="00880173">
            <w:pPr>
              <w:spacing w:before="60" w:after="60"/>
              <w:rPr>
                <w:rFonts w:ascii="Tahoma" w:hAnsi="Tahoma" w:cs="Tahoma"/>
                <w:b/>
                <w:bCs/>
                <w:sz w:val="18"/>
                <w:szCs w:val="18"/>
                <w:lang w:val="en-US"/>
              </w:rPr>
            </w:pPr>
            <w:r w:rsidRPr="000D70DB">
              <w:rPr>
                <w:rFonts w:ascii="Tahoma" w:hAnsi="Tahoma" w:cs="Tahoma"/>
                <w:b/>
                <w:bCs/>
                <w:sz w:val="18"/>
                <w:szCs w:val="18"/>
                <w:lang w:eastAsia="en-IE"/>
              </w:rPr>
              <w:t>Quality (100 marks) (20%)</w:t>
            </w:r>
          </w:p>
        </w:tc>
      </w:tr>
      <w:tr w:rsidR="000805D1" w:rsidRPr="00717A49" w:rsidTr="000805D1">
        <w:trPr>
          <w:jc w:val="right"/>
        </w:trPr>
        <w:tc>
          <w:tcPr>
            <w:tcW w:w="425" w:type="dxa"/>
            <w:vMerge/>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rsidR="000805D1" w:rsidRPr="000D70DB" w:rsidRDefault="000805D1" w:rsidP="00880173">
            <w:pPr>
              <w:spacing w:before="60" w:after="60"/>
              <w:ind w:right="57"/>
              <w:jc w:val="right"/>
              <w:rPr>
                <w:rFonts w:ascii="Tahoma" w:hAnsi="Tahoma" w:cs="Tahoma"/>
                <w:b/>
                <w:sz w:val="18"/>
                <w:szCs w:val="18"/>
                <w:lang w:val="en-US"/>
              </w:rPr>
            </w:pPr>
            <w:r w:rsidRPr="000D70DB">
              <w:rPr>
                <w:rFonts w:ascii="Tahoma" w:hAnsi="Tahoma" w:cs="Tahoma"/>
                <w:b/>
                <w:sz w:val="18"/>
                <w:szCs w:val="18"/>
                <w:lang w:val="en-US"/>
              </w:rPr>
              <w:t>1a</w:t>
            </w:r>
          </w:p>
        </w:tc>
        <w:tc>
          <w:tcPr>
            <w:tcW w:w="6347" w:type="dxa"/>
            <w:tcBorders>
              <w:top w:val="single" w:sz="2" w:space="0" w:color="auto"/>
              <w:left w:val="single" w:sz="2" w:space="0" w:color="auto"/>
              <w:bottom w:val="single" w:sz="2" w:space="0" w:color="auto"/>
              <w:right w:val="single" w:sz="2" w:space="0" w:color="auto"/>
            </w:tcBorders>
          </w:tcPr>
          <w:p w:rsidR="000805D1" w:rsidRPr="000D70DB" w:rsidRDefault="000805D1" w:rsidP="00880173">
            <w:pPr>
              <w:spacing w:before="60" w:after="60"/>
              <w:ind w:right="57"/>
              <w:rPr>
                <w:rFonts w:ascii="Tahoma" w:hAnsi="Tahoma" w:cs="Tahoma"/>
                <w:bCs/>
                <w:sz w:val="18"/>
                <w:szCs w:val="18"/>
                <w:lang w:val="en-US"/>
              </w:rPr>
            </w:pPr>
            <w:r w:rsidRPr="000805D1">
              <w:rPr>
                <w:rFonts w:ascii="Tahoma" w:hAnsi="Tahoma" w:cs="Tahoma"/>
                <w:bCs/>
                <w:sz w:val="18"/>
                <w:szCs w:val="18"/>
                <w:lang w:val="en-US"/>
              </w:rPr>
              <w:t xml:space="preserve">Technical Support </w:t>
            </w:r>
          </w:p>
          <w:p w:rsidR="000805D1" w:rsidRPr="000D70DB" w:rsidRDefault="000805D1" w:rsidP="00880173">
            <w:pPr>
              <w:spacing w:before="60" w:after="60"/>
              <w:ind w:right="57"/>
              <w:rPr>
                <w:rFonts w:ascii="Tahoma" w:hAnsi="Tahoma" w:cs="Tahoma"/>
                <w:bCs/>
                <w:sz w:val="18"/>
                <w:szCs w:val="18"/>
                <w:lang w:val="en-US"/>
              </w:rPr>
            </w:pPr>
            <w:r w:rsidRPr="000805D1">
              <w:rPr>
                <w:rFonts w:ascii="Tahoma" w:hAnsi="Tahoma" w:cs="Tahoma"/>
                <w:bCs/>
                <w:sz w:val="18"/>
                <w:szCs w:val="18"/>
                <w:lang w:val="en-US"/>
              </w:rPr>
              <w:t>(</w:t>
            </w:r>
            <w:r w:rsidRPr="000805D1">
              <w:rPr>
                <w:rFonts w:ascii="Tahoma" w:hAnsi="Tahoma" w:cs="Tahoma"/>
                <w:bCs/>
                <w:i/>
                <w:sz w:val="18"/>
                <w:szCs w:val="18"/>
                <w:lang w:val="en-US"/>
              </w:rPr>
              <w:t>Description of proposed full time staff and facilities available to provide technical advice and support to Contracting Authorities</w:t>
            </w:r>
            <w:r w:rsidRPr="000805D1">
              <w:rPr>
                <w:rFonts w:ascii="Tahoma" w:hAnsi="Tahoma" w:cs="Tahoma"/>
                <w:bCs/>
                <w:sz w:val="18"/>
                <w:szCs w:val="18"/>
                <w:lang w:val="en-US"/>
              </w:rPr>
              <w:t>)</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rsidR="000805D1" w:rsidRPr="000D70DB" w:rsidRDefault="000805D1" w:rsidP="00880173">
            <w:pPr>
              <w:spacing w:before="60" w:after="60"/>
              <w:jc w:val="center"/>
              <w:rPr>
                <w:rFonts w:ascii="Tahoma" w:hAnsi="Tahoma" w:cs="Tahoma"/>
                <w:sz w:val="18"/>
                <w:szCs w:val="18"/>
              </w:rPr>
            </w:pPr>
            <w:r w:rsidRPr="000805D1">
              <w:rPr>
                <w:rFonts w:ascii="Tahoma" w:hAnsi="Tahoma" w:cs="Tahoma"/>
                <w:b/>
                <w:bCs/>
                <w:sz w:val="18"/>
                <w:szCs w:val="18"/>
                <w:lang w:val="en-US"/>
              </w:rPr>
              <w:t xml:space="preserve">10% </w:t>
            </w:r>
            <w:r w:rsidRPr="000D70DB">
              <w:rPr>
                <w:rFonts w:ascii="Tahoma" w:hAnsi="Tahoma" w:cs="Tahoma"/>
                <w:sz w:val="18"/>
                <w:szCs w:val="18"/>
                <w:lang w:eastAsia="en-IE"/>
              </w:rPr>
              <w:t>(50 marks)</w:t>
            </w:r>
          </w:p>
        </w:tc>
      </w:tr>
      <w:tr w:rsidR="000805D1" w:rsidRPr="00717A49" w:rsidTr="000805D1">
        <w:trPr>
          <w:jc w:val="right"/>
        </w:trPr>
        <w:tc>
          <w:tcPr>
            <w:tcW w:w="425" w:type="dxa"/>
            <w:vMerge/>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rsidR="000805D1" w:rsidRPr="000D70DB" w:rsidRDefault="000805D1" w:rsidP="00880173">
            <w:pPr>
              <w:spacing w:before="60" w:after="60"/>
              <w:ind w:right="57"/>
              <w:jc w:val="right"/>
              <w:rPr>
                <w:rFonts w:ascii="Tahoma" w:hAnsi="Tahoma" w:cs="Tahoma"/>
                <w:b/>
                <w:sz w:val="18"/>
                <w:szCs w:val="18"/>
                <w:lang w:val="en-US"/>
              </w:rPr>
            </w:pPr>
            <w:r w:rsidRPr="000D70DB">
              <w:rPr>
                <w:rFonts w:ascii="Tahoma" w:hAnsi="Tahoma" w:cs="Tahoma"/>
                <w:b/>
                <w:sz w:val="18"/>
                <w:szCs w:val="18"/>
                <w:lang w:val="en-US"/>
              </w:rPr>
              <w:t>1b</w:t>
            </w:r>
          </w:p>
        </w:tc>
        <w:tc>
          <w:tcPr>
            <w:tcW w:w="6347" w:type="dxa"/>
            <w:tcBorders>
              <w:top w:val="single" w:sz="2" w:space="0" w:color="auto"/>
              <w:left w:val="single" w:sz="2" w:space="0" w:color="auto"/>
              <w:bottom w:val="single" w:sz="2" w:space="0" w:color="auto"/>
              <w:right w:val="single" w:sz="2" w:space="0" w:color="auto"/>
            </w:tcBorders>
          </w:tcPr>
          <w:p w:rsidR="000805D1" w:rsidRPr="000D70DB" w:rsidRDefault="000805D1" w:rsidP="00880173">
            <w:pPr>
              <w:spacing w:before="60" w:after="60"/>
              <w:ind w:right="57"/>
              <w:rPr>
                <w:rFonts w:ascii="Tahoma" w:hAnsi="Tahoma" w:cs="Tahoma"/>
                <w:bCs/>
                <w:sz w:val="18"/>
                <w:szCs w:val="18"/>
                <w:lang w:val="en-US"/>
              </w:rPr>
            </w:pPr>
            <w:r w:rsidRPr="000805D1">
              <w:rPr>
                <w:rFonts w:ascii="Tahoma" w:hAnsi="Tahoma" w:cs="Tahoma"/>
                <w:bCs/>
                <w:sz w:val="18"/>
                <w:szCs w:val="18"/>
                <w:lang w:val="en-US"/>
              </w:rPr>
              <w:t xml:space="preserve">After Sales Support </w:t>
            </w:r>
          </w:p>
          <w:p w:rsidR="000805D1" w:rsidRPr="000D70DB" w:rsidRDefault="000805D1" w:rsidP="00880173">
            <w:pPr>
              <w:spacing w:before="60" w:after="60"/>
              <w:ind w:right="57"/>
              <w:rPr>
                <w:rFonts w:ascii="Tahoma" w:hAnsi="Tahoma" w:cs="Tahoma"/>
                <w:bCs/>
                <w:i/>
                <w:sz w:val="18"/>
                <w:szCs w:val="18"/>
                <w:lang w:val="en-US"/>
              </w:rPr>
            </w:pPr>
            <w:r w:rsidRPr="000805D1">
              <w:rPr>
                <w:rFonts w:ascii="Tahoma" w:hAnsi="Tahoma" w:cs="Tahoma"/>
                <w:bCs/>
                <w:i/>
                <w:sz w:val="18"/>
                <w:szCs w:val="18"/>
                <w:lang w:val="en-US"/>
              </w:rPr>
              <w:t>(Details of Customer Service Charter/Protocol proposed to be used on the contract, including -:</w:t>
            </w:r>
          </w:p>
          <w:p w:rsidR="000805D1" w:rsidRPr="002546E3" w:rsidRDefault="000805D1" w:rsidP="00880173">
            <w:pPr>
              <w:pStyle w:val="ListNumber2"/>
              <w:numPr>
                <w:ilvl w:val="0"/>
                <w:numId w:val="0"/>
              </w:numPr>
              <w:spacing w:before="60" w:after="60"/>
              <w:rPr>
                <w:rFonts w:cs="Tahoma"/>
                <w:i/>
                <w:sz w:val="18"/>
                <w:szCs w:val="18"/>
                <w:lang w:val="en-US"/>
              </w:rPr>
            </w:pPr>
            <w:r w:rsidRPr="009B3911">
              <w:rPr>
                <w:rFonts w:cs="Tahoma"/>
                <w:i/>
                <w:sz w:val="18"/>
                <w:szCs w:val="18"/>
                <w:lang w:val="en-US"/>
              </w:rPr>
              <w:t>Testing and Quality Assurance Protocol</w:t>
            </w:r>
          </w:p>
          <w:p w:rsidR="000805D1" w:rsidRPr="000D70DB" w:rsidRDefault="000805D1" w:rsidP="00880173">
            <w:pPr>
              <w:pStyle w:val="ListNumber2"/>
              <w:numPr>
                <w:ilvl w:val="0"/>
                <w:numId w:val="0"/>
              </w:numPr>
              <w:spacing w:before="60" w:after="60"/>
              <w:rPr>
                <w:rFonts w:cs="Tahoma"/>
                <w:sz w:val="18"/>
                <w:szCs w:val="18"/>
                <w:lang w:val="en-US"/>
              </w:rPr>
            </w:pPr>
            <w:r w:rsidRPr="000D70DB">
              <w:rPr>
                <w:rFonts w:cs="Tahoma"/>
                <w:i/>
                <w:sz w:val="18"/>
                <w:szCs w:val="18"/>
                <w:lang w:val="en-US"/>
              </w:rPr>
              <w:t>Complaints Procedure)</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rsidR="000805D1" w:rsidRPr="000D70DB" w:rsidRDefault="000805D1" w:rsidP="00880173">
            <w:pPr>
              <w:spacing w:before="60" w:after="60"/>
              <w:jc w:val="center"/>
              <w:rPr>
                <w:rFonts w:ascii="Tahoma" w:hAnsi="Tahoma" w:cs="Tahoma"/>
                <w:sz w:val="18"/>
                <w:szCs w:val="18"/>
              </w:rPr>
            </w:pPr>
            <w:r w:rsidRPr="000805D1">
              <w:rPr>
                <w:rFonts w:ascii="Tahoma" w:hAnsi="Tahoma" w:cs="Tahoma"/>
                <w:b/>
                <w:bCs/>
                <w:sz w:val="18"/>
                <w:szCs w:val="18"/>
                <w:lang w:val="en-US"/>
              </w:rPr>
              <w:t xml:space="preserve">10% </w:t>
            </w:r>
            <w:r w:rsidRPr="000D70DB">
              <w:rPr>
                <w:rFonts w:ascii="Tahoma" w:hAnsi="Tahoma" w:cs="Tahoma"/>
                <w:sz w:val="18"/>
                <w:szCs w:val="18"/>
                <w:lang w:eastAsia="en-IE"/>
              </w:rPr>
              <w:t>(50 marks)</w:t>
            </w:r>
          </w:p>
        </w:tc>
      </w:tr>
      <w:tr w:rsidR="000805D1" w:rsidRPr="00717A49" w:rsidTr="000805D1">
        <w:trPr>
          <w:jc w:val="right"/>
        </w:trPr>
        <w:tc>
          <w:tcPr>
            <w:tcW w:w="425" w:type="dxa"/>
            <w:vMerge w:val="restart"/>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rPr>
                <w:rFonts w:ascii="Tahoma" w:hAnsi="Tahoma" w:cs="Tahoma"/>
                <w:b/>
                <w:sz w:val="18"/>
                <w:szCs w:val="18"/>
              </w:rPr>
            </w:pPr>
            <w:r w:rsidRPr="000D70DB">
              <w:rPr>
                <w:rFonts w:ascii="Tahoma" w:hAnsi="Tahoma" w:cs="Tahoma"/>
                <w:b/>
                <w:sz w:val="18"/>
                <w:szCs w:val="18"/>
              </w:rPr>
              <w:t>2</w:t>
            </w:r>
          </w:p>
        </w:tc>
        <w:tc>
          <w:tcPr>
            <w:tcW w:w="8471" w:type="dxa"/>
            <w:gridSpan w:val="3"/>
            <w:tcBorders>
              <w:top w:val="single" w:sz="12" w:space="0" w:color="auto"/>
              <w:left w:val="single" w:sz="12" w:space="0" w:color="auto"/>
              <w:bottom w:val="single" w:sz="2" w:space="0" w:color="auto"/>
              <w:right w:val="single" w:sz="12" w:space="0" w:color="auto"/>
            </w:tcBorders>
            <w:tcMar>
              <w:left w:w="57" w:type="dxa"/>
              <w:right w:w="57" w:type="dxa"/>
            </w:tcMar>
            <w:vAlign w:val="center"/>
          </w:tcPr>
          <w:p w:rsidR="000805D1" w:rsidRPr="000D70DB" w:rsidRDefault="000805D1" w:rsidP="00880173">
            <w:pPr>
              <w:spacing w:before="60" w:after="60"/>
              <w:ind w:right="57"/>
              <w:rPr>
                <w:rFonts w:ascii="Tahoma" w:hAnsi="Tahoma" w:cs="Tahoma"/>
                <w:b/>
                <w:bCs/>
                <w:sz w:val="18"/>
                <w:szCs w:val="18"/>
                <w:lang w:eastAsia="en-IE"/>
              </w:rPr>
            </w:pPr>
            <w:r w:rsidRPr="000D70DB">
              <w:rPr>
                <w:rFonts w:ascii="Tahoma" w:hAnsi="Tahoma" w:cs="Tahoma"/>
                <w:b/>
                <w:bCs/>
                <w:sz w:val="18"/>
                <w:szCs w:val="18"/>
                <w:lang w:eastAsia="en-IE"/>
              </w:rPr>
              <w:t>Total Cost (400 marks) (80%)</w:t>
            </w:r>
          </w:p>
          <w:p w:rsidR="000805D1" w:rsidRPr="000D70DB" w:rsidRDefault="000805D1" w:rsidP="00880173">
            <w:pPr>
              <w:spacing w:before="60" w:after="60"/>
              <w:rPr>
                <w:rFonts w:ascii="Tahoma" w:hAnsi="Tahoma" w:cs="Tahoma"/>
                <w:b/>
                <w:bCs/>
                <w:sz w:val="18"/>
                <w:szCs w:val="18"/>
                <w:lang w:val="en-US"/>
              </w:rPr>
            </w:pPr>
            <w:r w:rsidRPr="000D70DB">
              <w:rPr>
                <w:rFonts w:ascii="Tahoma" w:hAnsi="Tahoma" w:cs="Tahoma"/>
                <w:sz w:val="18"/>
                <w:szCs w:val="18"/>
                <w:lang w:eastAsia="en-IE"/>
              </w:rPr>
              <w:t xml:space="preserve">Total Cost will be assessed based on the </w:t>
            </w:r>
            <w:r w:rsidRPr="000D70DB">
              <w:rPr>
                <w:rFonts w:ascii="Tahoma" w:hAnsi="Tahoma" w:cs="Tahoma"/>
                <w:sz w:val="18"/>
                <w:szCs w:val="18"/>
                <w:u w:val="single"/>
                <w:lang w:eastAsia="en-IE"/>
              </w:rPr>
              <w:t>sum</w:t>
            </w:r>
            <w:r w:rsidRPr="000D70DB">
              <w:rPr>
                <w:rFonts w:ascii="Tahoma" w:hAnsi="Tahoma" w:cs="Tahoma"/>
                <w:sz w:val="18"/>
                <w:szCs w:val="18"/>
                <w:lang w:eastAsia="en-IE"/>
              </w:rPr>
              <w:t xml:space="preserve"> of the pricing (ex. VAT) submitted for the following -:</w:t>
            </w:r>
          </w:p>
        </w:tc>
      </w:tr>
      <w:tr w:rsidR="000805D1" w:rsidRPr="00717A49" w:rsidTr="000805D1">
        <w:trPr>
          <w:jc w:val="right"/>
        </w:trPr>
        <w:tc>
          <w:tcPr>
            <w:tcW w:w="425" w:type="dxa"/>
            <w:vMerge/>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rsidR="000805D1" w:rsidRPr="000D70DB" w:rsidRDefault="000805D1" w:rsidP="00880173">
            <w:pPr>
              <w:spacing w:before="60" w:after="60"/>
              <w:jc w:val="center"/>
              <w:rPr>
                <w:rFonts w:ascii="Tahoma" w:hAnsi="Tahoma" w:cs="Tahoma"/>
                <w:b/>
                <w:sz w:val="18"/>
                <w:szCs w:val="18"/>
              </w:rPr>
            </w:pPr>
            <w:r w:rsidRPr="000D70DB">
              <w:rPr>
                <w:rFonts w:ascii="Tahoma" w:hAnsi="Tahoma" w:cs="Tahoma"/>
                <w:b/>
                <w:sz w:val="18"/>
                <w:szCs w:val="18"/>
              </w:rPr>
              <w:t>2a</w:t>
            </w:r>
          </w:p>
        </w:tc>
        <w:tc>
          <w:tcPr>
            <w:tcW w:w="6347" w:type="dxa"/>
            <w:tcBorders>
              <w:top w:val="single" w:sz="2" w:space="0" w:color="auto"/>
              <w:left w:val="single" w:sz="2" w:space="0" w:color="auto"/>
              <w:bottom w:val="single" w:sz="2" w:space="0" w:color="auto"/>
              <w:right w:val="single" w:sz="2" w:space="0" w:color="auto"/>
            </w:tcBorders>
          </w:tcPr>
          <w:p w:rsidR="000805D1" w:rsidRPr="000D70DB" w:rsidRDefault="000805D1" w:rsidP="00880173">
            <w:pPr>
              <w:pStyle w:val="ListNumber2"/>
              <w:numPr>
                <w:ilvl w:val="0"/>
                <w:numId w:val="0"/>
              </w:numPr>
              <w:spacing w:before="60" w:after="60"/>
              <w:rPr>
                <w:rFonts w:cs="Tahoma"/>
                <w:i/>
                <w:sz w:val="18"/>
                <w:szCs w:val="18"/>
                <w:highlight w:val="yellow"/>
                <w:lang w:eastAsia="en-IE"/>
              </w:rPr>
            </w:pPr>
            <w:r w:rsidRPr="009B3911">
              <w:rPr>
                <w:rFonts w:cs="Tahoma"/>
                <w:sz w:val="18"/>
                <w:szCs w:val="18"/>
                <w:lang w:eastAsia="en-IE"/>
              </w:rPr>
              <w:t>The Supply of [</w:t>
            </w:r>
            <w:r w:rsidRPr="002546E3">
              <w:rPr>
                <w:rFonts w:cs="Tahoma"/>
                <w:b/>
                <w:sz w:val="18"/>
                <w:szCs w:val="18"/>
                <w:lang w:eastAsia="en-IE"/>
              </w:rPr>
              <w:t>XX</w:t>
            </w:r>
            <w:r w:rsidRPr="000D70DB">
              <w:rPr>
                <w:rFonts w:cs="Tahoma"/>
                <w:sz w:val="18"/>
                <w:szCs w:val="18"/>
                <w:lang w:eastAsia="en-IE"/>
              </w:rPr>
              <w:t>] Tonnes of [</w:t>
            </w:r>
            <w:r w:rsidRPr="000D70DB">
              <w:rPr>
                <w:rFonts w:cs="Tahoma"/>
                <w:b/>
                <w:sz w:val="18"/>
                <w:szCs w:val="18"/>
                <w:lang w:eastAsia="en-IE"/>
              </w:rPr>
              <w:t>Emulsion products</w:t>
            </w:r>
            <w:r w:rsidRPr="000D70DB">
              <w:rPr>
                <w:rFonts w:cs="Tahoma"/>
                <w:sz w:val="18"/>
                <w:szCs w:val="18"/>
                <w:lang w:eastAsia="en-IE"/>
              </w:rPr>
              <w:t xml:space="preserve">], expressed as </w:t>
            </w:r>
            <w:r w:rsidRPr="000D70DB">
              <w:rPr>
                <w:rFonts w:cs="Tahoma"/>
                <w:sz w:val="18"/>
                <w:szCs w:val="18"/>
                <w:u w:val="single"/>
                <w:lang w:eastAsia="en-IE"/>
              </w:rPr>
              <w:t>Total Cost</w:t>
            </w:r>
            <w:r w:rsidRPr="000D70DB">
              <w:rPr>
                <w:rFonts w:cs="Tahoma"/>
                <w:sz w:val="18"/>
                <w:szCs w:val="18"/>
                <w:lang w:eastAsia="en-IE"/>
              </w:rPr>
              <w:t xml:space="preserve"> for the required quantities of all products specified</w:t>
            </w:r>
          </w:p>
        </w:tc>
        <w:tc>
          <w:tcPr>
            <w:tcW w:w="1699" w:type="dxa"/>
            <w:vMerge w:val="restart"/>
            <w:tcBorders>
              <w:top w:val="single" w:sz="2" w:space="0" w:color="auto"/>
              <w:left w:val="single" w:sz="2" w:space="0" w:color="auto"/>
              <w:right w:val="single" w:sz="12" w:space="0" w:color="auto"/>
            </w:tcBorders>
            <w:tcMar>
              <w:left w:w="57" w:type="dxa"/>
              <w:right w:w="57" w:type="dxa"/>
            </w:tcMar>
            <w:vAlign w:val="center"/>
          </w:tcPr>
          <w:p w:rsidR="000805D1" w:rsidRPr="000D70DB" w:rsidRDefault="000805D1" w:rsidP="00880173">
            <w:pPr>
              <w:spacing w:before="60" w:after="60"/>
              <w:jc w:val="center"/>
              <w:rPr>
                <w:rFonts w:ascii="Tahoma" w:hAnsi="Tahoma" w:cs="Tahoma"/>
                <w:b/>
                <w:bCs/>
                <w:sz w:val="18"/>
                <w:szCs w:val="18"/>
                <w:lang w:val="en-US"/>
              </w:rPr>
            </w:pPr>
            <w:r w:rsidRPr="000805D1">
              <w:rPr>
                <w:rFonts w:ascii="Tahoma" w:hAnsi="Tahoma" w:cs="Tahoma"/>
                <w:b/>
                <w:bCs/>
                <w:sz w:val="18"/>
                <w:szCs w:val="18"/>
                <w:lang w:val="en-US"/>
              </w:rPr>
              <w:t>80%</w:t>
            </w:r>
            <w:r w:rsidRPr="000D70DB">
              <w:rPr>
                <w:rFonts w:ascii="Tahoma" w:hAnsi="Tahoma" w:cs="Tahoma"/>
                <w:sz w:val="18"/>
                <w:szCs w:val="18"/>
                <w:lang w:eastAsia="en-IE"/>
              </w:rPr>
              <w:t xml:space="preserve"> (400 marks)</w:t>
            </w:r>
          </w:p>
        </w:tc>
      </w:tr>
      <w:tr w:rsidR="000805D1" w:rsidRPr="00717A49" w:rsidTr="000805D1">
        <w:trPr>
          <w:jc w:val="right"/>
        </w:trPr>
        <w:tc>
          <w:tcPr>
            <w:tcW w:w="425" w:type="dxa"/>
            <w:vMerge/>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rsidR="000805D1" w:rsidRPr="000D70DB" w:rsidRDefault="000805D1" w:rsidP="00880173">
            <w:pPr>
              <w:jc w:val="center"/>
              <w:rPr>
                <w:rFonts w:ascii="Tahoma" w:hAnsi="Tahoma" w:cs="Tahoma"/>
                <w:sz w:val="18"/>
                <w:szCs w:val="18"/>
              </w:rPr>
            </w:pPr>
            <w:r w:rsidRPr="000D70DB">
              <w:rPr>
                <w:rFonts w:ascii="Tahoma" w:hAnsi="Tahoma" w:cs="Tahoma"/>
                <w:b/>
                <w:sz w:val="18"/>
                <w:szCs w:val="18"/>
              </w:rPr>
              <w:t>2b</w:t>
            </w:r>
          </w:p>
        </w:tc>
        <w:tc>
          <w:tcPr>
            <w:tcW w:w="6347" w:type="dxa"/>
            <w:tcBorders>
              <w:top w:val="single" w:sz="2" w:space="0" w:color="auto"/>
              <w:left w:val="single" w:sz="2" w:space="0" w:color="auto"/>
              <w:bottom w:val="single" w:sz="2" w:space="0" w:color="auto"/>
              <w:right w:val="single" w:sz="2" w:space="0" w:color="auto"/>
            </w:tcBorders>
          </w:tcPr>
          <w:p w:rsidR="000805D1" w:rsidRPr="000D70DB" w:rsidRDefault="000805D1" w:rsidP="00880173">
            <w:pPr>
              <w:spacing w:before="60" w:after="60"/>
              <w:ind w:right="57"/>
              <w:rPr>
                <w:rFonts w:ascii="Tahoma" w:hAnsi="Tahoma" w:cs="Tahoma"/>
                <w:sz w:val="18"/>
                <w:szCs w:val="18"/>
                <w:lang w:eastAsia="en-IE"/>
              </w:rPr>
            </w:pPr>
            <w:r w:rsidRPr="000D70DB">
              <w:rPr>
                <w:rFonts w:ascii="Tahoma" w:hAnsi="Tahoma" w:cs="Tahoma"/>
                <w:sz w:val="18"/>
                <w:szCs w:val="18"/>
                <w:lang w:eastAsia="en-IE"/>
              </w:rPr>
              <w:t xml:space="preserve">The Delivery to Location(s) specified by the Contracting Authority, expressed as the </w:t>
            </w:r>
            <w:r w:rsidRPr="000D70DB">
              <w:rPr>
                <w:rFonts w:ascii="Tahoma" w:hAnsi="Tahoma" w:cs="Tahoma"/>
                <w:sz w:val="18"/>
                <w:szCs w:val="18"/>
                <w:u w:val="single"/>
                <w:lang w:eastAsia="en-IE"/>
              </w:rPr>
              <w:t>Total Cost</w:t>
            </w:r>
            <w:r w:rsidRPr="000D70DB">
              <w:rPr>
                <w:rFonts w:ascii="Tahoma" w:hAnsi="Tahoma" w:cs="Tahoma"/>
                <w:sz w:val="18"/>
                <w:szCs w:val="18"/>
                <w:lang w:eastAsia="en-IE"/>
              </w:rPr>
              <w:t xml:space="preserve"> for delivery of the specified quantities to these locations</w:t>
            </w:r>
          </w:p>
        </w:tc>
        <w:tc>
          <w:tcPr>
            <w:tcW w:w="1699" w:type="dxa"/>
            <w:vMerge/>
            <w:tcBorders>
              <w:left w:val="single" w:sz="2" w:space="0" w:color="auto"/>
              <w:right w:val="single" w:sz="12" w:space="0" w:color="auto"/>
            </w:tcBorders>
            <w:tcMar>
              <w:left w:w="57" w:type="dxa"/>
              <w:right w:w="57" w:type="dxa"/>
            </w:tcMar>
          </w:tcPr>
          <w:p w:rsidR="000805D1" w:rsidRPr="000D70DB" w:rsidRDefault="000805D1" w:rsidP="00880173">
            <w:pPr>
              <w:spacing w:before="60" w:after="60"/>
              <w:jc w:val="center"/>
              <w:rPr>
                <w:rFonts w:ascii="Tahoma" w:hAnsi="Tahoma" w:cs="Tahoma"/>
                <w:sz w:val="18"/>
                <w:szCs w:val="18"/>
              </w:rPr>
            </w:pPr>
          </w:p>
        </w:tc>
      </w:tr>
      <w:tr w:rsidR="000805D1" w:rsidRPr="00717A49" w:rsidTr="000805D1">
        <w:trPr>
          <w:jc w:val="right"/>
        </w:trPr>
        <w:tc>
          <w:tcPr>
            <w:tcW w:w="7197" w:type="dxa"/>
            <w:gridSpan w:val="3"/>
            <w:tcBorders>
              <w:top w:val="single" w:sz="12" w:space="0" w:color="auto"/>
              <w:left w:val="single" w:sz="12" w:space="0" w:color="auto"/>
              <w:bottom w:val="single" w:sz="12" w:space="0" w:color="auto"/>
              <w:right w:val="single" w:sz="12" w:space="0" w:color="auto"/>
            </w:tcBorders>
          </w:tcPr>
          <w:p w:rsidR="000805D1" w:rsidRPr="000D70DB" w:rsidRDefault="000805D1" w:rsidP="00880173">
            <w:pPr>
              <w:spacing w:before="60" w:after="60"/>
              <w:ind w:right="57"/>
              <w:jc w:val="right"/>
              <w:rPr>
                <w:rFonts w:ascii="Tahoma" w:hAnsi="Tahoma" w:cs="Tahoma"/>
                <w:b/>
                <w:sz w:val="18"/>
                <w:szCs w:val="18"/>
              </w:rPr>
            </w:pPr>
            <w:r w:rsidRPr="000D70DB">
              <w:rPr>
                <w:rFonts w:ascii="Tahoma" w:hAnsi="Tahoma" w:cs="Tahoma"/>
                <w:b/>
                <w:sz w:val="18"/>
                <w:szCs w:val="18"/>
              </w:rPr>
              <w:t>Total</w:t>
            </w:r>
          </w:p>
        </w:tc>
        <w:tc>
          <w:tcPr>
            <w:tcW w:w="169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0805D1" w:rsidRPr="000D70DB" w:rsidRDefault="000805D1" w:rsidP="00880173">
            <w:pPr>
              <w:spacing w:before="60" w:after="60"/>
              <w:jc w:val="center"/>
              <w:rPr>
                <w:rFonts w:ascii="Tahoma" w:hAnsi="Tahoma" w:cs="Tahoma"/>
                <w:b/>
                <w:bCs/>
                <w:sz w:val="18"/>
                <w:szCs w:val="18"/>
                <w:lang w:val="en-US"/>
              </w:rPr>
            </w:pPr>
            <w:r w:rsidRPr="000805D1">
              <w:rPr>
                <w:rFonts w:ascii="Tahoma" w:hAnsi="Tahoma" w:cs="Tahoma"/>
                <w:b/>
                <w:bCs/>
                <w:sz w:val="18"/>
                <w:szCs w:val="18"/>
                <w:lang w:val="en-US"/>
              </w:rPr>
              <w:t>100%</w:t>
            </w:r>
          </w:p>
        </w:tc>
      </w:tr>
    </w:tbl>
    <w:p w:rsidR="00DE2D42" w:rsidRDefault="00DE2D42" w:rsidP="0073392A">
      <w:pPr>
        <w:overflowPunct/>
        <w:autoSpaceDE/>
        <w:autoSpaceDN/>
        <w:adjustRightInd/>
        <w:jc w:val="left"/>
        <w:textAlignment w:val="auto"/>
        <w:rPr>
          <w:rFonts w:ascii="Tahoma" w:hAnsi="Tahoma"/>
          <w:sz w:val="20"/>
          <w:szCs w:val="24"/>
          <w:lang w:val="en-US"/>
        </w:rPr>
      </w:pPr>
    </w:p>
    <w:p w:rsidR="0073392A" w:rsidRPr="0073392A" w:rsidRDefault="0073392A" w:rsidP="0073392A">
      <w:pPr>
        <w:pStyle w:val="Heading3"/>
      </w:pPr>
      <w:r w:rsidRPr="0073392A">
        <w:t xml:space="preserve">The Delivery locations will be specified by the Contracting Authority at Request </w:t>
      </w:r>
      <w:proofErr w:type="gramStart"/>
      <w:r w:rsidRPr="0073392A">
        <w:t>For</w:t>
      </w:r>
      <w:proofErr w:type="gramEnd"/>
      <w:r w:rsidRPr="0073392A">
        <w:t xml:space="preserve"> Tender stage.</w:t>
      </w:r>
    </w:p>
    <w:p w:rsidR="000805D1" w:rsidRPr="00A04175" w:rsidRDefault="000805D1" w:rsidP="000D70DB">
      <w:pPr>
        <w:pStyle w:val="Heading3"/>
        <w:rPr>
          <w:lang w:eastAsia="en-IE"/>
        </w:rPr>
      </w:pPr>
      <w:r w:rsidRPr="00A04175">
        <w:t>For the first 12 months of the Framework Agreement, the total cost for the Emulsion Products in the Contractor’s tender submitted in response to a Mini Competition Request for Tender must not exceed the Ceiling Rates tendered by the Contractor in its Application for the same products (</w:t>
      </w:r>
      <w:r w:rsidRPr="00A04175">
        <w:rPr>
          <w:b/>
        </w:rPr>
        <w:t>Ceiling Rates</w:t>
      </w:r>
      <w:r w:rsidRPr="00A04175">
        <w:t>).</w:t>
      </w:r>
    </w:p>
    <w:p w:rsidR="000805D1" w:rsidRPr="00A04175" w:rsidRDefault="000805D1" w:rsidP="000D70DB">
      <w:pPr>
        <w:pStyle w:val="Heading3"/>
        <w:rPr>
          <w:lang w:eastAsia="en-IE"/>
        </w:rPr>
      </w:pPr>
      <w:r w:rsidRPr="00A04175">
        <w:rPr>
          <w:lang w:eastAsia="en-IE"/>
        </w:rPr>
        <w:t xml:space="preserve">The lowest </w:t>
      </w:r>
      <w:r w:rsidRPr="00A04175">
        <w:t xml:space="preserve">total cost tendered </w:t>
      </w:r>
      <w:r w:rsidRPr="00A04175">
        <w:rPr>
          <w:lang w:eastAsia="en-IE"/>
        </w:rPr>
        <w:t xml:space="preserve">for supply and delivery of the products will be awarded 100% of the </w:t>
      </w:r>
      <w:r w:rsidRPr="00A04175">
        <w:rPr>
          <w:b/>
          <w:lang w:eastAsia="en-IE"/>
        </w:rPr>
        <w:t>400</w:t>
      </w:r>
      <w:r w:rsidRPr="00A04175">
        <w:rPr>
          <w:lang w:eastAsia="en-IE"/>
        </w:rPr>
        <w:t xml:space="preserve"> marks available for </w:t>
      </w:r>
      <w:r w:rsidRPr="00A04175">
        <w:rPr>
          <w:b/>
          <w:lang w:eastAsia="en-IE"/>
        </w:rPr>
        <w:t>Total Cost</w:t>
      </w:r>
      <w:r w:rsidRPr="00A04175">
        <w:rPr>
          <w:lang w:eastAsia="en-IE"/>
        </w:rPr>
        <w:t>. The total cost will be computed in the following manner -:</w:t>
      </w:r>
    </w:p>
    <w:p w:rsidR="000805D1" w:rsidRPr="00A04175" w:rsidRDefault="000805D1" w:rsidP="000805D1">
      <w:pPr>
        <w:pStyle w:val="Heading3"/>
        <w:widowControl/>
        <w:numPr>
          <w:ilvl w:val="2"/>
          <w:numId w:val="143"/>
        </w:numPr>
        <w:tabs>
          <w:tab w:val="left" w:pos="993"/>
        </w:tabs>
        <w:overflowPunct/>
        <w:spacing w:before="120" w:after="120"/>
        <w:ind w:left="1418" w:hanging="425"/>
        <w:textAlignment w:val="auto"/>
      </w:pPr>
      <w:r w:rsidRPr="00A04175">
        <w:t xml:space="preserve">The cost for all </w:t>
      </w:r>
      <w:r w:rsidRPr="00A04175">
        <w:rPr>
          <w:u w:val="single"/>
        </w:rPr>
        <w:t>products</w:t>
      </w:r>
      <w:r w:rsidRPr="00A04175">
        <w:t xml:space="preserve"> will be computed based on the tendered unit cost multiplied by the quantity of each product required and added to give a total product cost.</w:t>
      </w:r>
    </w:p>
    <w:p w:rsidR="000805D1" w:rsidRPr="00A04175" w:rsidRDefault="000805D1" w:rsidP="000805D1">
      <w:pPr>
        <w:pStyle w:val="Heading3"/>
        <w:widowControl/>
        <w:numPr>
          <w:ilvl w:val="2"/>
          <w:numId w:val="143"/>
        </w:numPr>
        <w:tabs>
          <w:tab w:val="left" w:pos="993"/>
        </w:tabs>
        <w:overflowPunct/>
        <w:spacing w:before="120" w:after="120"/>
        <w:ind w:left="1418" w:hanging="425"/>
        <w:textAlignment w:val="auto"/>
      </w:pPr>
      <w:r w:rsidRPr="00A04175">
        <w:t xml:space="preserve">The cost for </w:t>
      </w:r>
      <w:r w:rsidRPr="00A04175">
        <w:rPr>
          <w:u w:val="single"/>
        </w:rPr>
        <w:t>delivery</w:t>
      </w:r>
      <w:r w:rsidRPr="00A04175">
        <w:t xml:space="preserve"> to all specified locations will be computed based on the tendered unit cost, and added to give a total product cost.</w:t>
      </w:r>
    </w:p>
    <w:p w:rsidR="000805D1" w:rsidRPr="00A04175" w:rsidRDefault="000805D1" w:rsidP="000805D1">
      <w:pPr>
        <w:pStyle w:val="Heading3"/>
        <w:widowControl/>
        <w:numPr>
          <w:ilvl w:val="2"/>
          <w:numId w:val="143"/>
        </w:numPr>
        <w:tabs>
          <w:tab w:val="left" w:pos="993"/>
        </w:tabs>
        <w:overflowPunct/>
        <w:spacing w:before="120" w:after="120"/>
        <w:ind w:left="1418" w:hanging="425"/>
        <w:textAlignment w:val="auto"/>
      </w:pPr>
      <w:r w:rsidRPr="00A04175">
        <w:t>The Total cost for Products and Delivery will be added to give the Overall Tender Total Price.</w:t>
      </w:r>
    </w:p>
    <w:p w:rsidR="000805D1" w:rsidRPr="00A04175" w:rsidRDefault="000805D1" w:rsidP="000805D1">
      <w:pPr>
        <w:pStyle w:val="Heading3"/>
        <w:widowControl/>
        <w:numPr>
          <w:ilvl w:val="2"/>
          <w:numId w:val="143"/>
        </w:numPr>
        <w:tabs>
          <w:tab w:val="left" w:pos="993"/>
        </w:tabs>
        <w:overflowPunct/>
        <w:spacing w:before="120" w:after="120"/>
        <w:ind w:left="1418" w:hanging="425"/>
        <w:textAlignment w:val="auto"/>
      </w:pPr>
      <w:r w:rsidRPr="00A04175">
        <w:t xml:space="preserve">The Tender with the Lowest Overall Price will be awarded 400 Marks. </w:t>
      </w:r>
    </w:p>
    <w:p w:rsidR="000805D1" w:rsidRPr="00A04175" w:rsidRDefault="000805D1" w:rsidP="000805D1">
      <w:pPr>
        <w:pStyle w:val="Heading3"/>
        <w:widowControl/>
        <w:numPr>
          <w:ilvl w:val="2"/>
          <w:numId w:val="143"/>
        </w:numPr>
        <w:tabs>
          <w:tab w:val="left" w:pos="993"/>
        </w:tabs>
        <w:overflowPunct/>
        <w:spacing w:before="120" w:after="120"/>
        <w:ind w:left="1418" w:hanging="425"/>
        <w:textAlignment w:val="auto"/>
      </w:pPr>
      <w:r w:rsidRPr="00A04175">
        <w:t xml:space="preserve">The Minimum Delivery Charge </w:t>
      </w:r>
      <w:r w:rsidRPr="00A04175">
        <w:rPr>
          <w:u w:val="single"/>
        </w:rPr>
        <w:t>will not</w:t>
      </w:r>
      <w:r w:rsidRPr="00A04175">
        <w:t xml:space="preserve"> form part of the Total Cost Evaluation.</w:t>
      </w:r>
    </w:p>
    <w:p w:rsidR="000805D1" w:rsidRPr="00A04175" w:rsidRDefault="000805D1" w:rsidP="000D70DB">
      <w:pPr>
        <w:pStyle w:val="Heading3"/>
      </w:pPr>
      <w:r w:rsidRPr="00A04175">
        <w:rPr>
          <w:lang w:eastAsia="en-IE"/>
        </w:rPr>
        <w:t>The remaining Suppliers for that Mini-Competition will receive a pro rata mark</w:t>
      </w:r>
      <w:r w:rsidRPr="00A04175">
        <w:t xml:space="preserve"> for </w:t>
      </w:r>
      <w:r w:rsidRPr="00A04175">
        <w:rPr>
          <w:b/>
        </w:rPr>
        <w:t>Total Cost</w:t>
      </w:r>
      <w:r w:rsidRPr="00A04175">
        <w:t xml:space="preserve"> based on the relative difference between their total tendered cost and that of the lowest total cost tenderer, expressed as a percentage of the lowest total cost as follows -:</w:t>
      </w:r>
    </w:p>
    <w:tbl>
      <w:tblPr>
        <w:tblW w:w="8489" w:type="dxa"/>
        <w:tblInd w:w="1134" w:type="dxa"/>
        <w:tblBorders>
          <w:insideH w:val="single" w:sz="6" w:space="0" w:color="auto"/>
        </w:tblBorders>
        <w:tblCellMar>
          <w:top w:w="28" w:type="dxa"/>
          <w:left w:w="28" w:type="dxa"/>
          <w:bottom w:w="28" w:type="dxa"/>
          <w:right w:w="28" w:type="dxa"/>
        </w:tblCellMar>
        <w:tblLook w:val="04A0" w:firstRow="1" w:lastRow="0" w:firstColumn="1" w:lastColumn="0" w:noHBand="0" w:noVBand="1"/>
      </w:tblPr>
      <w:tblGrid>
        <w:gridCol w:w="1871"/>
        <w:gridCol w:w="576"/>
        <w:gridCol w:w="3740"/>
        <w:gridCol w:w="432"/>
        <w:gridCol w:w="1870"/>
      </w:tblGrid>
      <w:tr w:rsidR="0073392A" w:rsidRPr="000805D1" w:rsidTr="0073392A">
        <w:trPr>
          <w:trHeight w:val="510"/>
        </w:trPr>
        <w:tc>
          <w:tcPr>
            <w:tcW w:w="1871" w:type="dxa"/>
            <w:vMerge w:val="restart"/>
            <w:vAlign w:val="center"/>
          </w:tcPr>
          <w:p w:rsidR="0073392A" w:rsidRPr="000D70DB" w:rsidRDefault="0073392A" w:rsidP="0073392A">
            <w:pPr>
              <w:overflowPunct/>
              <w:autoSpaceDE/>
              <w:autoSpaceDN/>
              <w:adjustRightInd/>
              <w:ind w:left="-453" w:firstLine="501"/>
              <w:jc w:val="center"/>
              <w:textAlignment w:val="auto"/>
              <w:rPr>
                <w:rFonts w:ascii="Tahoma" w:hAnsi="Tahoma" w:cs="Tahoma"/>
                <w:bCs/>
                <w:sz w:val="20"/>
                <w:szCs w:val="20"/>
                <w:lang w:val="en-US"/>
              </w:rPr>
            </w:pPr>
            <w:r w:rsidRPr="000D70DB">
              <w:rPr>
                <w:rFonts w:ascii="Tahoma" w:hAnsi="Tahoma" w:cs="Tahoma"/>
                <w:bCs/>
                <w:sz w:val="20"/>
                <w:szCs w:val="20"/>
                <w:lang w:val="en-US"/>
              </w:rPr>
              <w:t>Marks Awarded for Total Cost</w:t>
            </w:r>
          </w:p>
        </w:tc>
        <w:tc>
          <w:tcPr>
            <w:tcW w:w="576" w:type="dxa"/>
            <w:vMerge w:val="restart"/>
            <w:vAlign w:val="center"/>
          </w:tcPr>
          <w:p w:rsidR="0073392A" w:rsidRPr="000D70DB" w:rsidRDefault="0073392A" w:rsidP="0073392A">
            <w:pPr>
              <w:overflowPunct/>
              <w:autoSpaceDE/>
              <w:autoSpaceDN/>
              <w:adjustRightInd/>
              <w:ind w:left="48"/>
              <w:jc w:val="center"/>
              <w:textAlignment w:val="auto"/>
              <w:rPr>
                <w:rFonts w:ascii="Tahoma" w:hAnsi="Tahoma" w:cs="Tahoma"/>
                <w:bCs/>
                <w:sz w:val="20"/>
                <w:szCs w:val="20"/>
                <w:lang w:val="en-US"/>
              </w:rPr>
            </w:pPr>
            <w:r w:rsidRPr="000D70DB">
              <w:rPr>
                <w:rFonts w:ascii="Tahoma" w:hAnsi="Tahoma" w:cs="Tahoma"/>
                <w:bCs/>
                <w:sz w:val="20"/>
                <w:szCs w:val="20"/>
                <w:lang w:val="en-US"/>
              </w:rPr>
              <w:t>=</w:t>
            </w:r>
          </w:p>
        </w:tc>
        <w:tc>
          <w:tcPr>
            <w:tcW w:w="3740" w:type="dxa"/>
            <w:vAlign w:val="center"/>
          </w:tcPr>
          <w:p w:rsidR="0073392A" w:rsidRPr="000D70DB" w:rsidRDefault="0073392A" w:rsidP="0073392A">
            <w:pPr>
              <w:overflowPunct/>
              <w:autoSpaceDE/>
              <w:autoSpaceDN/>
              <w:adjustRightInd/>
              <w:ind w:left="48"/>
              <w:jc w:val="center"/>
              <w:textAlignment w:val="auto"/>
              <w:rPr>
                <w:rFonts w:ascii="Tahoma" w:hAnsi="Tahoma" w:cs="Tahoma"/>
                <w:sz w:val="20"/>
                <w:szCs w:val="24"/>
                <w:lang w:val="en-IE"/>
              </w:rPr>
            </w:pPr>
            <w:r w:rsidRPr="000D70DB">
              <w:rPr>
                <w:rFonts w:ascii="Tahoma" w:hAnsi="Tahoma" w:cs="Tahoma"/>
                <w:bCs/>
                <w:sz w:val="20"/>
                <w:szCs w:val="20"/>
                <w:lang w:val="en-US"/>
              </w:rPr>
              <w:t>Total Cost of Lowest Valid Tender</w:t>
            </w:r>
          </w:p>
        </w:tc>
        <w:tc>
          <w:tcPr>
            <w:tcW w:w="432" w:type="dxa"/>
            <w:vMerge w:val="restart"/>
            <w:vAlign w:val="center"/>
          </w:tcPr>
          <w:p w:rsidR="0073392A" w:rsidRPr="000D70DB" w:rsidRDefault="0073392A" w:rsidP="0073392A">
            <w:pPr>
              <w:overflowPunct/>
              <w:autoSpaceDE/>
              <w:autoSpaceDN/>
              <w:adjustRightInd/>
              <w:jc w:val="center"/>
              <w:textAlignment w:val="auto"/>
              <w:rPr>
                <w:rFonts w:ascii="Tahoma" w:hAnsi="Tahoma" w:cs="Tahoma"/>
                <w:sz w:val="20"/>
                <w:szCs w:val="24"/>
                <w:lang w:val="en-IE"/>
              </w:rPr>
            </w:pPr>
            <w:r w:rsidRPr="000D70DB">
              <w:rPr>
                <w:rFonts w:ascii="Tahoma" w:hAnsi="Tahoma" w:cs="Tahoma"/>
                <w:sz w:val="20"/>
                <w:szCs w:val="24"/>
                <w:lang w:val="en-IE"/>
              </w:rPr>
              <w:t>X</w:t>
            </w:r>
          </w:p>
        </w:tc>
        <w:tc>
          <w:tcPr>
            <w:tcW w:w="1870" w:type="dxa"/>
            <w:vMerge w:val="restart"/>
            <w:vAlign w:val="center"/>
          </w:tcPr>
          <w:p w:rsidR="0073392A" w:rsidRPr="000D70DB" w:rsidRDefault="0073392A" w:rsidP="0073392A">
            <w:pPr>
              <w:overflowPunct/>
              <w:autoSpaceDE/>
              <w:autoSpaceDN/>
              <w:adjustRightInd/>
              <w:jc w:val="center"/>
              <w:textAlignment w:val="auto"/>
              <w:rPr>
                <w:rFonts w:ascii="Tahoma" w:hAnsi="Tahoma" w:cs="Tahoma"/>
                <w:sz w:val="20"/>
                <w:szCs w:val="24"/>
                <w:lang w:val="en-IE"/>
              </w:rPr>
            </w:pPr>
            <w:r w:rsidRPr="000D70DB">
              <w:rPr>
                <w:rFonts w:ascii="Tahoma" w:hAnsi="Tahoma" w:cs="Tahoma"/>
                <w:sz w:val="20"/>
                <w:szCs w:val="24"/>
                <w:lang w:val="en-IE"/>
              </w:rPr>
              <w:t>Maximum Marks Available (400)</w:t>
            </w:r>
          </w:p>
        </w:tc>
      </w:tr>
      <w:tr w:rsidR="0073392A" w:rsidRPr="000805D1" w:rsidTr="0073392A">
        <w:trPr>
          <w:trHeight w:val="510"/>
        </w:trPr>
        <w:tc>
          <w:tcPr>
            <w:tcW w:w="1871" w:type="dxa"/>
            <w:vMerge/>
          </w:tcPr>
          <w:p w:rsidR="0073392A" w:rsidRPr="000D70DB" w:rsidRDefault="0073392A" w:rsidP="0073392A">
            <w:pPr>
              <w:overflowPunct/>
              <w:autoSpaceDE/>
              <w:autoSpaceDN/>
              <w:adjustRightInd/>
              <w:ind w:left="48"/>
              <w:contextualSpacing/>
              <w:jc w:val="center"/>
              <w:textAlignment w:val="auto"/>
              <w:rPr>
                <w:rFonts w:ascii="Tahoma" w:hAnsi="Tahoma" w:cs="Tahoma"/>
                <w:bCs/>
                <w:sz w:val="20"/>
                <w:szCs w:val="20"/>
                <w:lang w:val="en-US"/>
              </w:rPr>
            </w:pPr>
          </w:p>
        </w:tc>
        <w:tc>
          <w:tcPr>
            <w:tcW w:w="576" w:type="dxa"/>
            <w:vMerge/>
          </w:tcPr>
          <w:p w:rsidR="0073392A" w:rsidRPr="000D70DB" w:rsidRDefault="0073392A" w:rsidP="0073392A">
            <w:pPr>
              <w:overflowPunct/>
              <w:autoSpaceDE/>
              <w:autoSpaceDN/>
              <w:adjustRightInd/>
              <w:ind w:left="48"/>
              <w:contextualSpacing/>
              <w:jc w:val="center"/>
              <w:textAlignment w:val="auto"/>
              <w:rPr>
                <w:rFonts w:ascii="Tahoma" w:hAnsi="Tahoma" w:cs="Tahoma"/>
                <w:bCs/>
                <w:sz w:val="20"/>
                <w:szCs w:val="20"/>
                <w:lang w:val="en-US"/>
              </w:rPr>
            </w:pPr>
          </w:p>
        </w:tc>
        <w:tc>
          <w:tcPr>
            <w:tcW w:w="3740" w:type="dxa"/>
            <w:vAlign w:val="center"/>
          </w:tcPr>
          <w:p w:rsidR="0073392A" w:rsidRPr="000D70DB" w:rsidRDefault="0073392A" w:rsidP="0073392A">
            <w:pPr>
              <w:overflowPunct/>
              <w:autoSpaceDE/>
              <w:autoSpaceDN/>
              <w:adjustRightInd/>
              <w:ind w:left="48"/>
              <w:contextualSpacing/>
              <w:jc w:val="center"/>
              <w:textAlignment w:val="auto"/>
              <w:rPr>
                <w:rFonts w:ascii="Tahoma" w:hAnsi="Tahoma" w:cs="Tahoma"/>
                <w:bCs/>
                <w:sz w:val="20"/>
                <w:szCs w:val="20"/>
                <w:lang w:val="en-US"/>
              </w:rPr>
            </w:pPr>
            <w:r w:rsidRPr="000D70DB">
              <w:rPr>
                <w:rFonts w:ascii="Tahoma" w:hAnsi="Tahoma" w:cs="Tahoma"/>
                <w:bCs/>
                <w:sz w:val="20"/>
                <w:szCs w:val="20"/>
                <w:lang w:val="en-US"/>
              </w:rPr>
              <w:t>Total Cost of Valid Tender</w:t>
            </w:r>
          </w:p>
          <w:p w:rsidR="0073392A" w:rsidRPr="000D70DB" w:rsidRDefault="0073392A" w:rsidP="0073392A">
            <w:pPr>
              <w:overflowPunct/>
              <w:autoSpaceDE/>
              <w:autoSpaceDN/>
              <w:adjustRightInd/>
              <w:ind w:left="48"/>
              <w:contextualSpacing/>
              <w:jc w:val="center"/>
              <w:textAlignment w:val="auto"/>
              <w:rPr>
                <w:rFonts w:ascii="Tahoma" w:hAnsi="Tahoma" w:cs="Tahoma"/>
                <w:sz w:val="20"/>
                <w:szCs w:val="24"/>
                <w:lang w:val="en-IE"/>
              </w:rPr>
            </w:pPr>
            <w:r w:rsidRPr="000D70DB">
              <w:rPr>
                <w:rFonts w:ascii="Tahoma" w:hAnsi="Tahoma" w:cs="Tahoma"/>
                <w:sz w:val="20"/>
                <w:szCs w:val="24"/>
                <w:lang w:val="en-IE"/>
              </w:rPr>
              <w:t>being Evaluated</w:t>
            </w:r>
          </w:p>
        </w:tc>
        <w:tc>
          <w:tcPr>
            <w:tcW w:w="432" w:type="dxa"/>
            <w:vMerge/>
          </w:tcPr>
          <w:p w:rsidR="0073392A" w:rsidRPr="000D70DB" w:rsidRDefault="0073392A" w:rsidP="0073392A">
            <w:pPr>
              <w:tabs>
                <w:tab w:val="num" w:pos="360"/>
              </w:tabs>
              <w:overflowPunct/>
              <w:autoSpaceDE/>
              <w:autoSpaceDN/>
              <w:adjustRightInd/>
              <w:contextualSpacing/>
              <w:jc w:val="center"/>
              <w:textAlignment w:val="auto"/>
              <w:rPr>
                <w:rFonts w:ascii="Tahoma" w:hAnsi="Tahoma" w:cs="Tahoma"/>
                <w:sz w:val="20"/>
                <w:szCs w:val="24"/>
                <w:lang w:val="en-IE"/>
              </w:rPr>
            </w:pPr>
          </w:p>
        </w:tc>
        <w:tc>
          <w:tcPr>
            <w:tcW w:w="1870" w:type="dxa"/>
            <w:vMerge/>
          </w:tcPr>
          <w:p w:rsidR="0073392A" w:rsidRPr="000D70DB" w:rsidRDefault="0073392A" w:rsidP="0073392A">
            <w:pPr>
              <w:tabs>
                <w:tab w:val="num" w:pos="360"/>
              </w:tabs>
              <w:overflowPunct/>
              <w:autoSpaceDE/>
              <w:autoSpaceDN/>
              <w:adjustRightInd/>
              <w:contextualSpacing/>
              <w:jc w:val="center"/>
              <w:textAlignment w:val="auto"/>
              <w:rPr>
                <w:rFonts w:ascii="Tahoma" w:hAnsi="Tahoma" w:cs="Tahoma"/>
                <w:sz w:val="20"/>
                <w:szCs w:val="24"/>
                <w:lang w:val="en-IE"/>
              </w:rPr>
            </w:pPr>
          </w:p>
        </w:tc>
      </w:tr>
    </w:tbl>
    <w:p w:rsidR="005E6024" w:rsidRPr="007E7044" w:rsidRDefault="005E6024" w:rsidP="000D70DB">
      <w:pPr>
        <w:pStyle w:val="Heading3"/>
      </w:pPr>
      <w:r w:rsidRPr="007E7044">
        <w:rPr>
          <w:lang w:eastAsia="en-IE"/>
        </w:rPr>
        <w:t xml:space="preserve">The qualitative criteria will </w:t>
      </w:r>
      <w:r w:rsidRPr="007E7044">
        <w:t xml:space="preserve">be assessed on the basis of the level of detail provided and the quality of the </w:t>
      </w:r>
      <w:r>
        <w:t>submission</w:t>
      </w:r>
      <w:r w:rsidRPr="007E7044">
        <w:t xml:space="preserve">. More specific details may be set out in the Request </w:t>
      </w:r>
      <w:proofErr w:type="gramStart"/>
      <w:r w:rsidRPr="007E7044">
        <w:t>For</w:t>
      </w:r>
      <w:proofErr w:type="gramEnd"/>
      <w:r w:rsidRPr="007E7044">
        <w:t xml:space="preserve"> Tender.</w:t>
      </w:r>
    </w:p>
    <w:p w:rsidR="005E6024" w:rsidRPr="00717A49" w:rsidRDefault="005E6024" w:rsidP="000D70DB">
      <w:pPr>
        <w:pStyle w:val="Heading3"/>
      </w:pPr>
      <w:r w:rsidRPr="00717A49">
        <w:lastRenderedPageBreak/>
        <w:t xml:space="preserve">Information submitted in support of the Quality element of the Award criteria shall be bound and limited to no more than </w:t>
      </w:r>
      <w:r w:rsidRPr="00717A49">
        <w:rPr>
          <w:u w:val="single"/>
        </w:rPr>
        <w:t>5 pages</w:t>
      </w:r>
      <w:r w:rsidRPr="00717A49">
        <w:t>, not including covers. Pages in excess of this amount will not be considered in the evaluation.</w:t>
      </w:r>
    </w:p>
    <w:p w:rsidR="005E6024" w:rsidRPr="007E7044" w:rsidRDefault="005E6024" w:rsidP="000D70DB">
      <w:pPr>
        <w:pStyle w:val="Heading3"/>
      </w:pPr>
      <w:r w:rsidRPr="007E7044">
        <w:t xml:space="preserve">The marks awarded for total cost and </w:t>
      </w:r>
      <w:r>
        <w:t>quality</w:t>
      </w:r>
      <w:r w:rsidRPr="007E7044">
        <w:t xml:space="preserve"> will be added together to give the </w:t>
      </w:r>
      <w:r w:rsidRPr="00787D7D">
        <w:rPr>
          <w:u w:val="single"/>
        </w:rPr>
        <w:t>total marks</w:t>
      </w:r>
      <w:r w:rsidRPr="007E7044">
        <w:t xml:space="preserve"> to be awarded to each tenderer.</w:t>
      </w:r>
    </w:p>
    <w:p w:rsidR="005E6024" w:rsidRPr="00A04175" w:rsidRDefault="005E6024" w:rsidP="000D70DB">
      <w:pPr>
        <w:pStyle w:val="Heading3"/>
        <w:rPr>
          <w:lang w:eastAsia="en-IE"/>
        </w:rPr>
      </w:pPr>
      <w:r w:rsidRPr="00A04175">
        <w:rPr>
          <w:lang w:eastAsia="en-IE"/>
        </w:rPr>
        <w:t xml:space="preserve">The marks awarded will determine </w:t>
      </w:r>
      <w:r w:rsidRPr="00A04175">
        <w:t xml:space="preserve">the highest scoring Supplier who will be ranked No. 1 </w:t>
      </w:r>
      <w:r w:rsidRPr="00A04175">
        <w:rPr>
          <w:lang w:eastAsia="en-IE"/>
        </w:rPr>
        <w:t>for the Mini-Competition. The remaining Suppliers</w:t>
      </w:r>
      <w:r w:rsidRPr="00A04175">
        <w:t xml:space="preserve"> will be ranked in descending order, i.e. the </w:t>
      </w:r>
      <w:r w:rsidRPr="00A04175">
        <w:rPr>
          <w:lang w:eastAsia="en-IE"/>
        </w:rPr>
        <w:t>next highest mark ranked No. 2, etc.</w:t>
      </w:r>
    </w:p>
    <w:p w:rsidR="0073392A" w:rsidRPr="00A04175" w:rsidRDefault="0073392A" w:rsidP="0073392A">
      <w:pPr>
        <w:pStyle w:val="Heading3"/>
        <w:rPr>
          <w:b/>
        </w:rPr>
      </w:pPr>
      <w:r w:rsidRPr="00A04175">
        <w:rPr>
          <w:b/>
        </w:rPr>
        <w:t>Contract Award</w:t>
      </w:r>
    </w:p>
    <w:p w:rsidR="005E6024" w:rsidRPr="00A04175"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A04175">
        <w:rPr>
          <w:rFonts w:ascii="Tahoma" w:hAnsi="Tahoma" w:cs="Tahoma"/>
          <w:sz w:val="20"/>
          <w:szCs w:val="20"/>
        </w:rPr>
        <w:t>Following evaluation on the basis of the MEAT Contract Award Criteria above, the tenderers will be ranked in descending order, with the Most Economically Advantageous Tenderer ranked No. 1.</w:t>
      </w:r>
    </w:p>
    <w:p w:rsidR="005E6024" w:rsidRPr="00A04175"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A04175">
        <w:rPr>
          <w:rFonts w:ascii="Tahoma" w:hAnsi="Tahoma" w:cs="Tahoma"/>
          <w:sz w:val="20"/>
          <w:szCs w:val="20"/>
        </w:rPr>
        <w:t xml:space="preserve">The percentage difference between the </w:t>
      </w:r>
      <w:r w:rsidRPr="00A04175">
        <w:rPr>
          <w:rFonts w:ascii="Tahoma" w:hAnsi="Tahoma" w:cs="Tahoma"/>
          <w:sz w:val="20"/>
          <w:szCs w:val="20"/>
          <w:u w:val="single"/>
        </w:rPr>
        <w:t>total marks</w:t>
      </w:r>
      <w:r w:rsidRPr="00A04175">
        <w:rPr>
          <w:rFonts w:ascii="Tahoma" w:hAnsi="Tahoma" w:cs="Tahoma"/>
          <w:sz w:val="20"/>
          <w:szCs w:val="20"/>
        </w:rPr>
        <w:t xml:space="preserve"> awarded to each Supplier will be computed in the following manner -:</w:t>
      </w:r>
    </w:p>
    <w:p w:rsidR="005E6024" w:rsidRPr="00A04175" w:rsidRDefault="005E6024" w:rsidP="005E6024">
      <w:pPr>
        <w:spacing w:before="120"/>
        <w:ind w:left="720"/>
        <w:jc w:val="center"/>
        <w:rPr>
          <w:rFonts w:ascii="Tahoma" w:hAnsi="Tahoma" w:cs="Tahoma"/>
          <w:sz w:val="20"/>
          <w:szCs w:val="20"/>
          <w:u w:val="single"/>
        </w:rPr>
      </w:pPr>
      <w:r w:rsidRPr="00A04175">
        <w:rPr>
          <w:rFonts w:ascii="Tahoma" w:hAnsi="Tahoma" w:cs="Tahoma"/>
          <w:sz w:val="20"/>
          <w:szCs w:val="20"/>
          <w:u w:val="single"/>
        </w:rPr>
        <w:t>(Score of Tender Ranked No.1 – Score of Other Tender)</w:t>
      </w:r>
    </w:p>
    <w:p w:rsidR="005E6024" w:rsidRPr="00A04175" w:rsidRDefault="005E6024" w:rsidP="005E6024">
      <w:pPr>
        <w:spacing w:after="120"/>
        <w:ind w:left="720"/>
        <w:jc w:val="center"/>
        <w:rPr>
          <w:rFonts w:ascii="Tahoma" w:hAnsi="Tahoma" w:cs="Tahoma"/>
          <w:sz w:val="20"/>
          <w:szCs w:val="20"/>
        </w:rPr>
      </w:pPr>
      <w:r w:rsidRPr="00A04175">
        <w:rPr>
          <w:rFonts w:ascii="Tahoma" w:hAnsi="Tahoma" w:cs="Tahoma"/>
          <w:sz w:val="20"/>
          <w:szCs w:val="20"/>
        </w:rPr>
        <w:t>Score of Tender Ranked No.1</w:t>
      </w:r>
    </w:p>
    <w:p w:rsidR="005E6024" w:rsidRPr="00A04175"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A04175">
        <w:rPr>
          <w:rFonts w:ascii="Tahoma" w:hAnsi="Tahoma" w:cs="Tahoma"/>
          <w:sz w:val="20"/>
          <w:szCs w:val="20"/>
        </w:rPr>
        <w:t xml:space="preserve">With reference to the Allocation Matrix hereunder, this will determine the market share applicable to each Supplier for Lot 1. The market share will be applied separately to each product included in the Request </w:t>
      </w:r>
      <w:proofErr w:type="gramStart"/>
      <w:r w:rsidRPr="00A04175">
        <w:rPr>
          <w:rFonts w:ascii="Tahoma" w:hAnsi="Tahoma" w:cs="Tahoma"/>
          <w:sz w:val="20"/>
          <w:szCs w:val="20"/>
        </w:rPr>
        <w:t>For</w:t>
      </w:r>
      <w:proofErr w:type="gramEnd"/>
      <w:r w:rsidRPr="00A04175">
        <w:rPr>
          <w:rFonts w:ascii="Tahoma" w:hAnsi="Tahoma" w:cs="Tahoma"/>
          <w:sz w:val="20"/>
          <w:szCs w:val="20"/>
        </w:rPr>
        <w:t xml:space="preserve"> Tender. </w:t>
      </w:r>
    </w:p>
    <w:p w:rsidR="005E6024" w:rsidRPr="00A04175"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A04175">
        <w:rPr>
          <w:rFonts w:ascii="Tahoma" w:hAnsi="Tahoma" w:cs="Tahoma"/>
          <w:sz w:val="20"/>
          <w:szCs w:val="20"/>
        </w:rPr>
        <w:t>To provide for consistency in the evaluation and awarding of marks, a ‘Mini-Competition Evaluation’ template is included with the tender documents for information purposes. This Form will be made available in softcopy to the Contracting Authorities following establishment of the Framework.</w:t>
      </w:r>
    </w:p>
    <w:p w:rsidR="0073392A" w:rsidRPr="0073392A" w:rsidRDefault="0073392A" w:rsidP="0073392A">
      <w:pPr>
        <w:numPr>
          <w:ilvl w:val="0"/>
          <w:numId w:val="93"/>
        </w:numPr>
        <w:tabs>
          <w:tab w:val="left" w:pos="1418"/>
        </w:tabs>
        <w:overflowPunct/>
        <w:autoSpaceDE/>
        <w:autoSpaceDN/>
        <w:adjustRightInd/>
        <w:spacing w:after="120"/>
        <w:ind w:left="1418" w:hanging="567"/>
        <w:jc w:val="left"/>
        <w:textAlignment w:val="auto"/>
        <w:rPr>
          <w:rFonts w:ascii="Tahoma" w:hAnsi="Tahoma" w:cs="Tahoma"/>
          <w:sz w:val="20"/>
          <w:szCs w:val="20"/>
          <w:lang w:val="en-IE"/>
        </w:rPr>
      </w:pPr>
      <w:r w:rsidRPr="00A04175">
        <w:rPr>
          <w:rFonts w:ascii="Tahoma" w:hAnsi="Tahoma" w:cs="Tahoma"/>
          <w:sz w:val="20"/>
          <w:szCs w:val="20"/>
          <w:lang w:val="en-IE"/>
        </w:rPr>
        <w:t>With respect to the order of ranking, this Framework provides that the Contracting Authority will allocate some of the Authority’s product requirements to the</w:t>
      </w:r>
      <w:r w:rsidRPr="00A04175">
        <w:rPr>
          <w:rFonts w:ascii="Tahoma" w:hAnsi="Tahoma" w:cs="Tahoma"/>
          <w:b/>
          <w:sz w:val="20"/>
          <w:szCs w:val="20"/>
          <w:lang w:val="en-IE"/>
        </w:rPr>
        <w:t xml:space="preserve"> </w:t>
      </w:r>
      <w:r w:rsidRPr="00A04175">
        <w:rPr>
          <w:rFonts w:ascii="Tahoma" w:hAnsi="Tahoma" w:cs="Tahoma"/>
          <w:b/>
          <w:sz w:val="20"/>
          <w:szCs w:val="20"/>
          <w:u w:val="single"/>
          <w:lang w:val="en-IE"/>
        </w:rPr>
        <w:t>second, third, and if applicable, fourth ranked tenderers</w:t>
      </w:r>
      <w:r w:rsidRPr="00A04175">
        <w:rPr>
          <w:rFonts w:ascii="Tahoma" w:hAnsi="Tahoma" w:cs="Tahoma"/>
          <w:sz w:val="20"/>
          <w:szCs w:val="20"/>
          <w:lang w:val="en-IE"/>
        </w:rPr>
        <w:t xml:space="preserve">. This distribution of requirements will be </w:t>
      </w:r>
      <w:r w:rsidRPr="0073392A">
        <w:rPr>
          <w:rFonts w:ascii="Tahoma" w:hAnsi="Tahoma" w:cs="Tahoma"/>
          <w:sz w:val="20"/>
          <w:szCs w:val="20"/>
          <w:lang w:val="en-IE"/>
        </w:rPr>
        <w:t>allocated in accordance with the following Allocation Matrices -:</w:t>
      </w:r>
    </w:p>
    <w:p w:rsidR="0073392A" w:rsidRPr="0073392A" w:rsidRDefault="0073392A" w:rsidP="000D70DB">
      <w:pPr>
        <w:overflowPunct/>
        <w:autoSpaceDE/>
        <w:autoSpaceDN/>
        <w:adjustRightInd/>
        <w:spacing w:before="240" w:after="120"/>
        <w:ind w:left="2126"/>
        <w:jc w:val="left"/>
        <w:textAlignment w:val="auto"/>
        <w:rPr>
          <w:rFonts w:ascii="Tahoma" w:hAnsi="Tahoma" w:cs="Tahoma"/>
          <w:sz w:val="20"/>
          <w:szCs w:val="20"/>
        </w:rPr>
      </w:pPr>
      <w:r w:rsidRPr="0073392A">
        <w:rPr>
          <w:rFonts w:ascii="Tahoma" w:hAnsi="Tahoma" w:cs="Tahoma"/>
          <w:b/>
          <w:bCs/>
          <w:sz w:val="20"/>
          <w:szCs w:val="20"/>
          <w:lang w:val="en-IE" w:eastAsia="en-IE"/>
        </w:rPr>
        <w:t>Allocation based on Tenderer Ranking (MEAT) (3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411"/>
        <w:gridCol w:w="1701"/>
        <w:gridCol w:w="1701"/>
      </w:tblGrid>
      <w:tr w:rsidR="0073392A" w:rsidRPr="0073392A" w:rsidTr="0073392A">
        <w:tc>
          <w:tcPr>
            <w:tcW w:w="2240"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1</w:t>
            </w:r>
          </w:p>
        </w:tc>
        <w:tc>
          <w:tcPr>
            <w:tcW w:w="2411"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sz w:val="20"/>
                <w:szCs w:val="20"/>
              </w:rPr>
            </w:pPr>
            <w:r w:rsidRPr="0073392A">
              <w:rPr>
                <w:rFonts w:ascii="Tahoma" w:hAnsi="Tahoma" w:cs="Tahoma"/>
                <w:b/>
                <w:sz w:val="20"/>
                <w:szCs w:val="20"/>
              </w:rPr>
              <w:t>Ranking Gap</w:t>
            </w:r>
          </w:p>
        </w:tc>
        <w:tc>
          <w:tcPr>
            <w:tcW w:w="1701"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2</w:t>
            </w:r>
          </w:p>
        </w:tc>
        <w:tc>
          <w:tcPr>
            <w:tcW w:w="1701"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3</w:t>
            </w:r>
          </w:p>
        </w:tc>
      </w:tr>
      <w:tr w:rsidR="0073392A" w:rsidRPr="0073392A" w:rsidTr="0073392A">
        <w:tc>
          <w:tcPr>
            <w:tcW w:w="2240" w:type="dxa"/>
            <w:vMerge w:val="restart"/>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xml:space="preserve">100% - </w:t>
            </w:r>
          </w:p>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(%No.2 + %No.3)</w:t>
            </w: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≤0.5%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equal to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equal to No.1</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&gt;0.5% &amp; ≤1.0%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30%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30%</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&gt;1.0% &amp; ≤1.5%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&gt;1.5% &amp; ≤2.5%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&gt;2.5%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r>
    </w:tbl>
    <w:p w:rsidR="0073392A" w:rsidRPr="0073392A" w:rsidRDefault="0073392A" w:rsidP="0073392A">
      <w:pPr>
        <w:tabs>
          <w:tab w:val="left" w:pos="851"/>
        </w:tabs>
        <w:overflowPunct/>
        <w:spacing w:before="240" w:after="120"/>
        <w:ind w:left="851"/>
        <w:textAlignment w:val="auto"/>
        <w:rPr>
          <w:rFonts w:ascii="Tahoma" w:hAnsi="Tahoma" w:cs="Tahoma"/>
          <w:sz w:val="20"/>
          <w:szCs w:val="20"/>
          <w:u w:val="single"/>
          <w:lang w:val="en-US"/>
        </w:rPr>
      </w:pPr>
      <w:r w:rsidRPr="0073392A">
        <w:rPr>
          <w:rFonts w:ascii="Tahoma" w:hAnsi="Tahoma" w:cs="Tahoma"/>
          <w:b/>
          <w:bCs/>
          <w:sz w:val="20"/>
          <w:szCs w:val="20"/>
          <w:lang w:val="en-US" w:eastAsia="en-IE"/>
        </w:rPr>
        <w:tab/>
      </w:r>
      <w:r w:rsidRPr="0073392A">
        <w:rPr>
          <w:rFonts w:ascii="Tahoma" w:hAnsi="Tahoma" w:cs="Tahoma"/>
          <w:b/>
          <w:bCs/>
          <w:sz w:val="20"/>
          <w:szCs w:val="20"/>
          <w:lang w:val="en-US" w:eastAsia="en-IE"/>
        </w:rPr>
        <w:tab/>
        <w:t>Allocation based on Tenderer Ranking (MEAT) (4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2325"/>
        <w:gridCol w:w="1304"/>
        <w:gridCol w:w="1304"/>
        <w:gridCol w:w="1304"/>
      </w:tblGrid>
      <w:tr w:rsidR="0073392A" w:rsidRPr="0073392A" w:rsidTr="0073392A">
        <w:tc>
          <w:tcPr>
            <w:tcW w:w="1787"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1</w:t>
            </w:r>
          </w:p>
        </w:tc>
        <w:tc>
          <w:tcPr>
            <w:tcW w:w="2325"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sz w:val="20"/>
                <w:szCs w:val="20"/>
              </w:rPr>
            </w:pPr>
            <w:r w:rsidRPr="0073392A">
              <w:rPr>
                <w:rFonts w:ascii="Tahoma" w:hAnsi="Tahoma" w:cs="Tahoma"/>
                <w:b/>
                <w:sz w:val="20"/>
                <w:szCs w:val="20"/>
              </w:rPr>
              <w:t>Ranking Gap</w:t>
            </w:r>
          </w:p>
        </w:tc>
        <w:tc>
          <w:tcPr>
            <w:tcW w:w="1304"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2</w:t>
            </w:r>
          </w:p>
        </w:tc>
        <w:tc>
          <w:tcPr>
            <w:tcW w:w="1304"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3</w:t>
            </w:r>
          </w:p>
        </w:tc>
        <w:tc>
          <w:tcPr>
            <w:tcW w:w="1304" w:type="dxa"/>
            <w:shd w:val="clear" w:color="auto" w:fill="CCECFF"/>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4</w:t>
            </w:r>
          </w:p>
        </w:tc>
      </w:tr>
      <w:tr w:rsidR="0073392A" w:rsidRPr="0073392A" w:rsidTr="0073392A">
        <w:tc>
          <w:tcPr>
            <w:tcW w:w="1787" w:type="dxa"/>
            <w:vMerge w:val="restart"/>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xml:space="preserve">100% - </w:t>
            </w:r>
          </w:p>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(%No.2 + %No.3 + %No.4)</w:t>
            </w: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≤0.5%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equal to No.1</w:t>
            </w:r>
          </w:p>
        </w:tc>
        <w:tc>
          <w:tcPr>
            <w:tcW w:w="1304" w:type="dxa"/>
            <w:shd w:val="clear" w:color="auto" w:fill="FFFFFF"/>
            <w:tcMar>
              <w:left w:w="57" w:type="dxa"/>
              <w:right w:w="57" w:type="dxa"/>
            </w:tcMar>
          </w:tcPr>
          <w:p w:rsidR="0073392A" w:rsidRPr="0073392A" w:rsidRDefault="0073392A" w:rsidP="0073392A">
            <w:pPr>
              <w:overflowPunct/>
              <w:autoSpaceDE/>
              <w:autoSpaceDN/>
              <w:adjustRightInd/>
              <w:jc w:val="center"/>
              <w:textAlignment w:val="auto"/>
              <w:rPr>
                <w:rFonts w:ascii="Tahoma" w:hAnsi="Tahoma"/>
                <w:sz w:val="20"/>
                <w:szCs w:val="24"/>
                <w:lang w:val="en-IE"/>
              </w:rPr>
            </w:pPr>
            <w:r w:rsidRPr="0073392A">
              <w:rPr>
                <w:rFonts w:ascii="Tahoma" w:hAnsi="Tahoma" w:cs="Tahoma"/>
                <w:sz w:val="20"/>
                <w:szCs w:val="20"/>
                <w:lang w:val="en-IE" w:eastAsia="en-IE"/>
              </w:rPr>
              <w:t>% equal to No.1</w:t>
            </w:r>
          </w:p>
        </w:tc>
        <w:tc>
          <w:tcPr>
            <w:tcW w:w="1304" w:type="dxa"/>
            <w:shd w:val="clear" w:color="auto" w:fill="FFFFFF"/>
          </w:tcPr>
          <w:p w:rsidR="0073392A" w:rsidRPr="0073392A" w:rsidRDefault="0073392A" w:rsidP="0073392A">
            <w:pPr>
              <w:overflowPunct/>
              <w:autoSpaceDE/>
              <w:autoSpaceDN/>
              <w:adjustRightInd/>
              <w:jc w:val="center"/>
              <w:textAlignment w:val="auto"/>
              <w:rPr>
                <w:rFonts w:ascii="Tahoma" w:hAnsi="Tahoma"/>
                <w:sz w:val="20"/>
                <w:szCs w:val="24"/>
                <w:lang w:val="en-IE"/>
              </w:rPr>
            </w:pPr>
            <w:r w:rsidRPr="0073392A">
              <w:rPr>
                <w:rFonts w:ascii="Tahoma" w:hAnsi="Tahoma" w:cs="Tahoma"/>
                <w:sz w:val="20"/>
                <w:szCs w:val="20"/>
                <w:lang w:val="en-IE" w:eastAsia="en-IE"/>
              </w:rPr>
              <w:t>% equal to No.1</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&gt;0.5% &amp; ≤1.0%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&gt;1.0% &amp; ≤1.5%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15%</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15%</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15%</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&gt;1.5% &amp; ≤2.5%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&gt;2.5%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r>
    </w:tbl>
    <w:p w:rsidR="0073392A" w:rsidRPr="005E602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9B3911">
        <w:rPr>
          <w:rFonts w:ascii="Tahoma" w:hAnsi="Tahoma" w:cs="Tahoma"/>
          <w:sz w:val="20"/>
          <w:szCs w:val="20"/>
          <w:lang w:val="en-IE"/>
        </w:rPr>
        <w:t xml:space="preserve">Suppliers should note that, where more than four tenderers partake in a Mini-Competition, the obligation on a Contracting Authority to distribute its product requirements will be limited to the </w:t>
      </w:r>
      <w:r w:rsidRPr="002546E3">
        <w:rPr>
          <w:rFonts w:ascii="Tahoma" w:hAnsi="Tahoma" w:cs="Tahoma"/>
          <w:sz w:val="20"/>
          <w:szCs w:val="20"/>
          <w:u w:val="single"/>
          <w:lang w:val="en-IE"/>
        </w:rPr>
        <w:t>four</w:t>
      </w:r>
      <w:r w:rsidRPr="005E6024">
        <w:rPr>
          <w:rFonts w:ascii="Tahoma" w:hAnsi="Tahoma" w:cs="Tahoma"/>
          <w:sz w:val="20"/>
          <w:szCs w:val="20"/>
          <w:lang w:val="en-IE"/>
        </w:rPr>
        <w:t xml:space="preserve"> highest ranked tenderers only.</w:t>
      </w:r>
    </w:p>
    <w:p w:rsidR="0073392A" w:rsidRPr="005E602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5E6024">
        <w:rPr>
          <w:rFonts w:ascii="Tahoma" w:hAnsi="Tahoma" w:cs="Tahoma"/>
          <w:sz w:val="20"/>
          <w:szCs w:val="20"/>
          <w:lang w:val="en-IE"/>
        </w:rPr>
        <w:lastRenderedPageBreak/>
        <w:t>Suppliers should also note that the resultant allocation of demand is not a mandatory requirement. All Suppliers will be afforded the right of refusal. In the case of refusal, the percentage to be allocated will be divided equally amongst the remaining participating Suppliers on the basis of their own tendered prices.</w:t>
      </w:r>
    </w:p>
    <w:p w:rsidR="0073392A" w:rsidRPr="005E602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5E6024">
        <w:rPr>
          <w:rFonts w:ascii="Tahoma" w:hAnsi="Tahoma" w:cs="Tahoma"/>
          <w:sz w:val="20"/>
          <w:szCs w:val="20"/>
          <w:lang w:val="en-IE"/>
        </w:rPr>
        <w:t xml:space="preserve">Allocations will be based on </w:t>
      </w:r>
      <w:r w:rsidRPr="005E6024">
        <w:rPr>
          <w:rFonts w:ascii="Tahoma" w:hAnsi="Tahoma" w:cs="Tahoma"/>
          <w:sz w:val="20"/>
          <w:szCs w:val="20"/>
          <w:u w:val="single"/>
          <w:lang w:val="en-IE"/>
        </w:rPr>
        <w:t>total quantity of all products</w:t>
      </w:r>
      <w:r w:rsidRPr="005E6024">
        <w:rPr>
          <w:rFonts w:ascii="Tahoma" w:hAnsi="Tahoma" w:cs="Tahoma"/>
          <w:sz w:val="20"/>
          <w:szCs w:val="20"/>
          <w:lang w:val="en-IE"/>
        </w:rPr>
        <w:t xml:space="preserve"> to be purchased by the relevant Contracting Authority under that Mini-Competition for the duration of the Framework period. </w:t>
      </w:r>
    </w:p>
    <w:p w:rsidR="005E6024" w:rsidRPr="00A04175" w:rsidRDefault="0073392A" w:rsidP="009B3911">
      <w:pPr>
        <w:numPr>
          <w:ilvl w:val="0"/>
          <w:numId w:val="93"/>
        </w:numPr>
        <w:tabs>
          <w:tab w:val="left" w:pos="1418"/>
        </w:tabs>
        <w:overflowPunct/>
        <w:spacing w:before="200" w:after="120"/>
        <w:ind w:left="1418" w:hanging="567"/>
        <w:textAlignment w:val="auto"/>
        <w:rPr>
          <w:rFonts w:ascii="Tahoma" w:hAnsi="Tahoma" w:cs="Tahoma"/>
          <w:sz w:val="20"/>
          <w:szCs w:val="20"/>
        </w:rPr>
      </w:pPr>
      <w:r w:rsidRPr="00A04175">
        <w:rPr>
          <w:rFonts w:ascii="Tahoma" w:hAnsi="Tahoma" w:cs="Tahoma"/>
          <w:sz w:val="20"/>
          <w:szCs w:val="20"/>
          <w:lang w:val="en-IE"/>
        </w:rPr>
        <w:t xml:space="preserve">Allocations will apply separately to each individual product to be supplied to the relevant Contracting Authority, except in cases where the total quantity of a product (including all locations) is limited to one load or less and is impractical to divide between suppliers. In such cases, allocations of one load or less will be offered to the No. 1 ranked Tenderer. </w:t>
      </w:r>
    </w:p>
    <w:p w:rsidR="005E6024" w:rsidRPr="00A04175" w:rsidRDefault="005E6024" w:rsidP="002546E3">
      <w:pPr>
        <w:numPr>
          <w:ilvl w:val="0"/>
          <w:numId w:val="93"/>
        </w:numPr>
        <w:tabs>
          <w:tab w:val="left" w:pos="1418"/>
        </w:tabs>
        <w:overflowPunct/>
        <w:spacing w:before="200" w:after="120"/>
        <w:ind w:left="1418" w:hanging="567"/>
        <w:textAlignment w:val="auto"/>
        <w:rPr>
          <w:rFonts w:ascii="Tahoma" w:hAnsi="Tahoma" w:cs="Tahoma"/>
          <w:sz w:val="20"/>
          <w:szCs w:val="20"/>
        </w:rPr>
      </w:pPr>
      <w:r w:rsidRPr="00A04175">
        <w:rPr>
          <w:rFonts w:ascii="Tahoma" w:hAnsi="Tahoma" w:cs="Tahoma"/>
          <w:sz w:val="20"/>
          <w:szCs w:val="20"/>
        </w:rPr>
        <w:t xml:space="preserve">The ranking gap calculated following evaluation as outlined above will apply for the full calendar year irrespective of the adjustment to the prices provided for under the Framework Agreement thereafter.  </w:t>
      </w:r>
    </w:p>
    <w:p w:rsidR="0073392A" w:rsidRPr="000518B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A04175">
        <w:rPr>
          <w:rFonts w:ascii="Tahoma" w:hAnsi="Tahoma" w:cs="Tahoma"/>
          <w:sz w:val="20"/>
          <w:szCs w:val="20"/>
          <w:lang w:val="en-IE"/>
        </w:rPr>
        <w:t xml:space="preserve">The Contracting Authorities will make every effort </w:t>
      </w:r>
      <w:r w:rsidRPr="000518B4">
        <w:rPr>
          <w:rFonts w:ascii="Tahoma" w:hAnsi="Tahoma" w:cs="Tahoma"/>
          <w:sz w:val="20"/>
          <w:szCs w:val="20"/>
          <w:lang w:val="en-IE"/>
        </w:rPr>
        <w:t>to ensure that their total annual demand will be allocated in accordance with the distributions suggested by the above matrices. All Contracting Authorities will track ordered quantities and expenditure on an on-going basis, and adjust outstanding allocations in a timely manner so that all qualifying Suppliers receive the applicable quantities. A tolerance level of +/- 2.5% of the required allocations will be allowed annually, with the resultant quantity difference to be corrected in the following year.</w:t>
      </w:r>
    </w:p>
    <w:p w:rsidR="0073392A" w:rsidRPr="00B35B22" w:rsidRDefault="0073392A" w:rsidP="0073392A">
      <w:pPr>
        <w:pStyle w:val="Heading3"/>
      </w:pPr>
      <w:r>
        <w:rPr>
          <w:b/>
        </w:rPr>
        <w:t xml:space="preserve">Lot </w:t>
      </w:r>
      <w:r w:rsidRPr="00B35B22">
        <w:rPr>
          <w:b/>
        </w:rPr>
        <w:t>1</w:t>
      </w:r>
      <w:r w:rsidRPr="00B35B22">
        <w:t xml:space="preserve"> supply contracts will be executed in accordance with the</w:t>
      </w:r>
      <w:r w:rsidRPr="000D70DB">
        <w:t xml:space="preserve"> </w:t>
      </w:r>
      <w:r w:rsidRPr="00B35B22">
        <w:t xml:space="preserve">sample Mini-Competition Contract attached as </w:t>
      </w:r>
      <w:r w:rsidRPr="00B35B22">
        <w:rPr>
          <w:b/>
        </w:rPr>
        <w:t xml:space="preserve">Schedule </w:t>
      </w:r>
      <w:r w:rsidR="00CF481D">
        <w:rPr>
          <w:b/>
        </w:rPr>
        <w:t>6</w:t>
      </w:r>
      <w:r w:rsidRPr="00B35B22">
        <w:t xml:space="preserve"> to the Framework Agreement. </w:t>
      </w:r>
    </w:p>
    <w:p w:rsidR="0073392A" w:rsidRPr="0073392A" w:rsidRDefault="0073392A" w:rsidP="0073392A">
      <w:pPr>
        <w:pStyle w:val="Heading3"/>
      </w:pPr>
      <w:r w:rsidRPr="0073392A">
        <w:t>The acknowledgement of receipt of any Mini Competition Request for Tender shall not constitute an actual or implied agreement between the Contractor and the Contracting Authority.</w:t>
      </w:r>
    </w:p>
    <w:p w:rsidR="0073392A" w:rsidRPr="0073392A" w:rsidRDefault="0073392A" w:rsidP="0073392A">
      <w:pPr>
        <w:pStyle w:val="Heading3"/>
      </w:pPr>
      <w:r w:rsidRPr="0073392A">
        <w:t xml:space="preserve">All Suppliers submitting a tender in response to a Mini-Competition Request </w:t>
      </w:r>
      <w:r w:rsidR="008F2B3D">
        <w:t>f</w:t>
      </w:r>
      <w:r w:rsidRPr="0073392A">
        <w:t>or Tender will be informed of the outcome of the competition without delay following conclusion of the Mini-Competition evaluation process.</w:t>
      </w:r>
    </w:p>
    <w:p w:rsidR="0073392A" w:rsidRPr="0073392A" w:rsidRDefault="0073392A" w:rsidP="0073392A">
      <w:pPr>
        <w:pStyle w:val="Heading3"/>
      </w:pPr>
      <w:r w:rsidRPr="0073392A">
        <w:t xml:space="preserve">Mini-Competitions will be conducted in accordance with the provisions of the Mini-Competition Request for Tender and the Framework Agreement.  </w:t>
      </w:r>
    </w:p>
    <w:p w:rsidR="0073392A" w:rsidRPr="0073392A" w:rsidRDefault="0073392A" w:rsidP="0073392A">
      <w:pPr>
        <w:pStyle w:val="Heading2"/>
      </w:pPr>
      <w:bookmarkStart w:id="175" w:name="_Toc468785721"/>
      <w:bookmarkStart w:id="176" w:name="_Toc472593246"/>
      <w:r w:rsidRPr="000D70DB">
        <w:t>Information to be provided by the preferred Tenderer prior to Contract Award</w:t>
      </w:r>
      <w:bookmarkEnd w:id="175"/>
      <w:bookmarkEnd w:id="176"/>
    </w:p>
    <w:p w:rsidR="0073392A" w:rsidRPr="0073392A" w:rsidRDefault="0073392A" w:rsidP="0073392A">
      <w:pPr>
        <w:pStyle w:val="Heading3"/>
      </w:pPr>
      <w:r w:rsidRPr="000D70DB">
        <w:t xml:space="preserve">In addition to the information to be provided when submitting a tender in response to a Mini-Competition Request for Tender (as outlined in part </w:t>
      </w:r>
      <w:r w:rsidR="00B35B22">
        <w:t>4</w:t>
      </w:r>
      <w:r w:rsidRPr="000D70DB">
        <w:t xml:space="preserve">.1 above), </w:t>
      </w:r>
      <w:r w:rsidRPr="0073392A">
        <w:t>successful Suppliers</w:t>
      </w:r>
      <w:r w:rsidRPr="000D70DB">
        <w:t xml:space="preserve"> must provide to the Framework Purchaser for their review and approval, prior to formal award of</w:t>
      </w:r>
      <w:r w:rsidRPr="0073392A">
        <w:t xml:space="preserve"> the</w:t>
      </w:r>
      <w:r w:rsidRPr="000D70DB">
        <w:t xml:space="preserve"> contract (if not already submitted), the specific information listed below or any such relevant information as requested by the Framework Purchaser:</w:t>
      </w:r>
    </w:p>
    <w:p w:rsidR="005E6024" w:rsidRPr="000D70DB" w:rsidRDefault="005E6024" w:rsidP="005E6024">
      <w:pPr>
        <w:numPr>
          <w:ilvl w:val="0"/>
          <w:numId w:val="89"/>
        </w:numPr>
        <w:tabs>
          <w:tab w:val="left" w:pos="851"/>
        </w:tabs>
        <w:overflowPunct/>
        <w:spacing w:before="120" w:after="120"/>
        <w:ind w:left="1570" w:hanging="357"/>
        <w:textAlignment w:val="auto"/>
        <w:outlineLvl w:val="2"/>
        <w:rPr>
          <w:rFonts w:ascii="Tahoma" w:hAnsi="Tahoma" w:cs="Tahoma"/>
          <w:sz w:val="20"/>
          <w:szCs w:val="20"/>
          <w:lang w:val="en-US"/>
        </w:rPr>
      </w:pPr>
      <w:r w:rsidRPr="000D70DB">
        <w:rPr>
          <w:rFonts w:ascii="Tahoma" w:hAnsi="Tahoma" w:cs="Tahoma"/>
          <w:sz w:val="20"/>
          <w:szCs w:val="20"/>
          <w:lang w:val="en-US"/>
        </w:rPr>
        <w:t xml:space="preserve">Satisfactory evidence of insurance submitted </w:t>
      </w:r>
      <w:r w:rsidRPr="000D70DB">
        <w:rPr>
          <w:rFonts w:ascii="Tahoma" w:hAnsi="Tahoma" w:cs="Tahoma"/>
          <w:sz w:val="20"/>
          <w:szCs w:val="20"/>
          <w:u w:val="single"/>
          <w:lang w:val="en-US"/>
        </w:rPr>
        <w:t>online</w:t>
      </w:r>
      <w:r w:rsidRPr="000D70DB">
        <w:rPr>
          <w:rFonts w:ascii="Tahoma" w:hAnsi="Tahoma" w:cs="Tahoma"/>
          <w:sz w:val="20"/>
          <w:szCs w:val="20"/>
          <w:lang w:val="en-US"/>
        </w:rPr>
        <w:t xml:space="preserve"> at </w:t>
      </w:r>
      <w:hyperlink r:id="rId22" w:history="1">
        <w:r w:rsidRPr="000D70DB">
          <w:rPr>
            <w:rStyle w:val="Hyperlink"/>
            <w:rFonts w:ascii="Tahoma" w:eastAsiaTheme="majorEastAsia" w:hAnsi="Tahoma" w:cs="Tahoma"/>
            <w:sz w:val="20"/>
            <w:szCs w:val="20"/>
          </w:rPr>
          <w:t>www.SupplyGov.ie</w:t>
        </w:r>
      </w:hyperlink>
      <w:r w:rsidRPr="000D70DB">
        <w:rPr>
          <w:rFonts w:ascii="Tahoma" w:hAnsi="Tahoma" w:cs="Tahoma"/>
          <w:sz w:val="20"/>
          <w:szCs w:val="20"/>
          <w:lang w:val="en-US"/>
        </w:rPr>
        <w:t xml:space="preserve"> by the Insurance Broker/Company</w:t>
      </w:r>
    </w:p>
    <w:p w:rsidR="005E6024" w:rsidRPr="000D70DB" w:rsidRDefault="005E6024" w:rsidP="005E6024">
      <w:pPr>
        <w:numPr>
          <w:ilvl w:val="0"/>
          <w:numId w:val="89"/>
        </w:numPr>
        <w:tabs>
          <w:tab w:val="left" w:pos="851"/>
        </w:tabs>
        <w:overflowPunct/>
        <w:spacing w:before="120" w:after="120"/>
        <w:ind w:left="1570" w:hanging="357"/>
        <w:textAlignment w:val="auto"/>
        <w:outlineLvl w:val="2"/>
        <w:rPr>
          <w:rFonts w:ascii="Tahoma" w:hAnsi="Tahoma" w:cs="Tahoma"/>
          <w:sz w:val="20"/>
          <w:szCs w:val="20"/>
          <w:lang w:val="en-US"/>
        </w:rPr>
      </w:pPr>
      <w:r w:rsidRPr="000D70DB">
        <w:rPr>
          <w:rFonts w:ascii="Tahoma" w:hAnsi="Tahoma" w:cs="Tahoma"/>
          <w:sz w:val="20"/>
          <w:szCs w:val="20"/>
          <w:lang w:val="en-US"/>
        </w:rPr>
        <w:t>Any other details specified in the Request For Tender consistent with the terms and conditions of the Framework Agreement</w:t>
      </w:r>
    </w:p>
    <w:p w:rsidR="0073392A" w:rsidRDefault="0073392A">
      <w:pPr>
        <w:overflowPunct/>
        <w:autoSpaceDE/>
        <w:autoSpaceDN/>
        <w:adjustRightInd/>
        <w:jc w:val="left"/>
        <w:textAlignment w:val="auto"/>
        <w:rPr>
          <w:rFonts w:ascii="Tahoma" w:hAnsi="Tahoma" w:cs="Tahoma"/>
          <w:b/>
          <w:bCs/>
          <w:sz w:val="20"/>
          <w:szCs w:val="20"/>
        </w:rPr>
      </w:pPr>
      <w:r>
        <w:rPr>
          <w:rFonts w:ascii="Tahoma" w:hAnsi="Tahoma" w:cs="Tahoma"/>
          <w:b/>
          <w:bCs/>
          <w:sz w:val="20"/>
          <w:szCs w:val="20"/>
        </w:rPr>
        <w:br w:type="page"/>
      </w:r>
    </w:p>
    <w:p w:rsidR="00B64015" w:rsidRPr="000D70DB" w:rsidRDefault="00EE421A" w:rsidP="000D70DB">
      <w:pPr>
        <w:pStyle w:val="Heading1-Sch"/>
        <w:rPr>
          <w:b w:val="0"/>
        </w:rPr>
      </w:pPr>
      <w:r w:rsidRPr="003B25D0">
        <w:lastRenderedPageBreak/>
        <w:t>MINI</w:t>
      </w:r>
      <w:r w:rsidR="00695EC2">
        <w:t>-</w:t>
      </w:r>
      <w:r w:rsidRPr="003B25D0">
        <w:t xml:space="preserve">COMPETITION REQUEST </w:t>
      </w:r>
      <w:r w:rsidR="00D9274C" w:rsidRPr="003B25D0">
        <w:t xml:space="preserve">FOR TENDER </w:t>
      </w:r>
      <w:r w:rsidRPr="003B25D0">
        <w:t>TEMPLATE</w:t>
      </w:r>
      <w:r w:rsidR="006C3ADD">
        <w:t xml:space="preserve"> – Lot 1</w:t>
      </w:r>
    </w:p>
    <w:p w:rsidR="00B64015" w:rsidRPr="00B5464C" w:rsidRDefault="00B64015" w:rsidP="005A6001">
      <w:pPr>
        <w:rPr>
          <w:rFonts w:ascii="Tahoma" w:hAnsi="Tahoma" w:cs="Tahoma"/>
          <w:b/>
          <w:bCs/>
          <w:sz w:val="20"/>
          <w:szCs w:val="20"/>
        </w:rPr>
      </w:pPr>
      <w:r w:rsidRPr="00B5464C">
        <w:rPr>
          <w:rFonts w:ascii="Tahoma" w:hAnsi="Tahoma" w:cs="Tahoma"/>
          <w:b/>
          <w:bCs/>
          <w:sz w:val="20"/>
          <w:szCs w:val="20"/>
        </w:rPr>
        <w:t>[Insert Date]</w:t>
      </w:r>
    </w:p>
    <w:p w:rsidR="00B64015" w:rsidRPr="00B5464C" w:rsidRDefault="00B64015" w:rsidP="005A6001">
      <w:pPr>
        <w:rPr>
          <w:rFonts w:ascii="Tahoma" w:hAnsi="Tahoma" w:cs="Tahoma"/>
          <w:i/>
          <w:iCs/>
          <w:sz w:val="20"/>
          <w:szCs w:val="20"/>
        </w:rPr>
      </w:pPr>
    </w:p>
    <w:p w:rsidR="00B64015" w:rsidRPr="00B5464C" w:rsidRDefault="00B64015" w:rsidP="005A6001">
      <w:pPr>
        <w:rPr>
          <w:rFonts w:ascii="Tahoma" w:hAnsi="Tahoma" w:cs="Tahoma"/>
          <w:b/>
          <w:bCs/>
          <w:sz w:val="20"/>
          <w:szCs w:val="20"/>
        </w:rPr>
      </w:pPr>
      <w:r w:rsidRPr="00B5464C">
        <w:rPr>
          <w:rFonts w:ascii="Tahoma" w:hAnsi="Tahoma" w:cs="Tahoma"/>
          <w:b/>
          <w:bCs/>
          <w:sz w:val="20"/>
          <w:szCs w:val="20"/>
        </w:rPr>
        <w:t>[Insert Name and Address of Supplier]</w:t>
      </w:r>
    </w:p>
    <w:p w:rsidR="00B64015" w:rsidRPr="00B5464C" w:rsidRDefault="00B64015" w:rsidP="005A6001">
      <w:pPr>
        <w:rPr>
          <w:rFonts w:ascii="Tahoma" w:hAnsi="Tahoma" w:cs="Tahoma"/>
          <w:sz w:val="20"/>
          <w:szCs w:val="20"/>
        </w:rPr>
      </w:pPr>
    </w:p>
    <w:p w:rsidR="00B64015" w:rsidRPr="00B5464C" w:rsidRDefault="00B64015" w:rsidP="000B652D">
      <w:pPr>
        <w:outlineLvl w:val="0"/>
        <w:rPr>
          <w:rFonts w:ascii="Tahoma" w:hAnsi="Tahoma" w:cs="Tahoma"/>
          <w:sz w:val="20"/>
          <w:szCs w:val="20"/>
        </w:rPr>
      </w:pPr>
      <w:r w:rsidRPr="00B5464C">
        <w:rPr>
          <w:rFonts w:ascii="Tahoma" w:hAnsi="Tahoma" w:cs="Tahoma"/>
          <w:sz w:val="20"/>
          <w:szCs w:val="20"/>
        </w:rPr>
        <w:t>Dear Sirs</w:t>
      </w:r>
      <w:r w:rsidR="001C23D5" w:rsidRPr="00B5464C">
        <w:rPr>
          <w:rFonts w:ascii="Tahoma" w:hAnsi="Tahoma" w:cs="Tahoma"/>
          <w:sz w:val="20"/>
          <w:szCs w:val="20"/>
        </w:rPr>
        <w:t>,</w:t>
      </w:r>
    </w:p>
    <w:p w:rsidR="00B64015" w:rsidRPr="00B5464C" w:rsidRDefault="00B64015" w:rsidP="005A6001">
      <w:pPr>
        <w:rPr>
          <w:rFonts w:ascii="Tahoma" w:hAnsi="Tahoma" w:cs="Tahoma"/>
          <w:sz w:val="20"/>
          <w:szCs w:val="20"/>
        </w:rPr>
      </w:pPr>
    </w:p>
    <w:p w:rsidR="00B64015" w:rsidRPr="00B5464C" w:rsidRDefault="00B64015" w:rsidP="005F6710">
      <w:pPr>
        <w:spacing w:after="120"/>
        <w:rPr>
          <w:rFonts w:ascii="Tahoma" w:hAnsi="Tahoma" w:cs="Tahoma"/>
          <w:sz w:val="20"/>
          <w:szCs w:val="20"/>
        </w:rPr>
      </w:pPr>
      <w:r w:rsidRPr="00B5464C">
        <w:rPr>
          <w:rFonts w:ascii="Tahoma" w:hAnsi="Tahoma" w:cs="Tahoma"/>
          <w:sz w:val="20"/>
          <w:szCs w:val="20"/>
        </w:rPr>
        <w:t xml:space="preserve">We refer to the Multi-Party Framework Agreement for the supply of bitumen emulsions dated </w:t>
      </w:r>
      <w:r w:rsidRPr="00B5464C">
        <w:rPr>
          <w:rFonts w:ascii="Tahoma" w:hAnsi="Tahoma" w:cs="Tahoma"/>
          <w:b/>
          <w:bCs/>
          <w:sz w:val="20"/>
          <w:szCs w:val="20"/>
        </w:rPr>
        <w:t>[●]</w:t>
      </w:r>
      <w:r w:rsidR="00C20870" w:rsidRPr="00B5464C">
        <w:rPr>
          <w:rFonts w:ascii="Tahoma" w:hAnsi="Tahoma" w:cs="Tahoma"/>
          <w:b/>
          <w:bCs/>
          <w:sz w:val="20"/>
          <w:szCs w:val="20"/>
        </w:rPr>
        <w:t xml:space="preserve"> </w:t>
      </w:r>
      <w:r w:rsidRPr="00B5464C">
        <w:rPr>
          <w:rFonts w:ascii="Tahoma" w:hAnsi="Tahoma" w:cs="Tahoma"/>
          <w:sz w:val="20"/>
          <w:szCs w:val="20"/>
        </w:rPr>
        <w:t xml:space="preserve">between you and </w:t>
      </w:r>
      <w:r w:rsidR="00461D5A" w:rsidRPr="00B5464C">
        <w:rPr>
          <w:rFonts w:ascii="Tahoma" w:hAnsi="Tahoma" w:cs="Tahoma"/>
          <w:sz w:val="20"/>
          <w:szCs w:val="20"/>
        </w:rPr>
        <w:t>TII</w:t>
      </w:r>
      <w:r w:rsidR="00C20870" w:rsidRPr="00B5464C">
        <w:rPr>
          <w:rFonts w:ascii="Tahoma" w:hAnsi="Tahoma" w:cs="Tahoma"/>
          <w:sz w:val="20"/>
          <w:szCs w:val="20"/>
        </w:rPr>
        <w:t xml:space="preserve"> </w:t>
      </w:r>
      <w:r w:rsidRPr="00B5464C">
        <w:rPr>
          <w:rFonts w:ascii="Tahoma" w:hAnsi="Tahoma" w:cs="Tahoma"/>
          <w:b/>
          <w:bCs/>
          <w:sz w:val="20"/>
          <w:szCs w:val="20"/>
        </w:rPr>
        <w:t>(</w:t>
      </w:r>
      <w:r w:rsidRPr="00B5464C">
        <w:rPr>
          <w:rFonts w:ascii="Tahoma" w:hAnsi="Tahoma" w:cs="Tahoma"/>
          <w:sz w:val="20"/>
          <w:szCs w:val="20"/>
        </w:rPr>
        <w:t xml:space="preserve">the </w:t>
      </w:r>
      <w:r w:rsidRPr="00B5464C">
        <w:rPr>
          <w:rFonts w:ascii="Tahoma" w:hAnsi="Tahoma" w:cs="Tahoma"/>
          <w:b/>
          <w:bCs/>
          <w:sz w:val="20"/>
          <w:szCs w:val="20"/>
        </w:rPr>
        <w:t>“Framework Agreement”)</w:t>
      </w:r>
      <w:r w:rsidRPr="00B5464C">
        <w:rPr>
          <w:rFonts w:ascii="Tahoma" w:hAnsi="Tahoma" w:cs="Tahoma"/>
          <w:sz w:val="20"/>
          <w:szCs w:val="20"/>
        </w:rPr>
        <w:t>. Terms and expressions defined in the Framework Agreement shall bear the same meanings where used in this Request for Mini Tenders.</w:t>
      </w:r>
    </w:p>
    <w:p w:rsidR="00B64015" w:rsidRPr="00B5464C" w:rsidRDefault="00B64015" w:rsidP="005F6710">
      <w:pPr>
        <w:spacing w:after="120"/>
        <w:rPr>
          <w:rFonts w:ascii="Tahoma" w:hAnsi="Tahoma" w:cs="Tahoma"/>
          <w:sz w:val="20"/>
          <w:szCs w:val="20"/>
        </w:rPr>
      </w:pPr>
      <w:r w:rsidRPr="00B5464C">
        <w:rPr>
          <w:rFonts w:ascii="Tahoma" w:hAnsi="Tahoma" w:cs="Tahoma"/>
          <w:b/>
          <w:bCs/>
          <w:sz w:val="20"/>
          <w:szCs w:val="20"/>
        </w:rPr>
        <w:t>[Insert name of relevant Framework Purchaser]</w:t>
      </w:r>
      <w:r w:rsidRPr="00B5464C">
        <w:rPr>
          <w:rFonts w:ascii="Tahoma" w:hAnsi="Tahoma" w:cs="Tahoma"/>
          <w:sz w:val="20"/>
          <w:szCs w:val="20"/>
        </w:rPr>
        <w:t xml:space="preserve"> hereby issues a Request for Mini Tenders in accordance with </w:t>
      </w:r>
      <w:r w:rsidRPr="00B5464C">
        <w:rPr>
          <w:rFonts w:ascii="Tahoma" w:hAnsi="Tahoma" w:cs="Tahoma"/>
          <w:b/>
          <w:bCs/>
          <w:sz w:val="20"/>
          <w:szCs w:val="20"/>
        </w:rPr>
        <w:t xml:space="preserve">Clause </w:t>
      </w:r>
      <w:r w:rsidR="00F61E51" w:rsidRPr="00B5464C">
        <w:rPr>
          <w:rFonts w:ascii="Tahoma" w:hAnsi="Tahoma" w:cs="Tahoma"/>
          <w:b/>
          <w:bCs/>
          <w:sz w:val="20"/>
          <w:szCs w:val="20"/>
        </w:rPr>
        <w:t>6</w:t>
      </w:r>
      <w:r w:rsidRPr="00B5464C">
        <w:rPr>
          <w:rFonts w:ascii="Tahoma" w:hAnsi="Tahoma" w:cs="Tahoma"/>
          <w:sz w:val="20"/>
          <w:szCs w:val="20"/>
        </w:rPr>
        <w:t xml:space="preserve"> of the Framework Agreement for the provision of </w:t>
      </w:r>
      <w:r w:rsidR="00153E39">
        <w:rPr>
          <w:rFonts w:ascii="Tahoma" w:hAnsi="Tahoma" w:cs="Tahoma"/>
          <w:sz w:val="20"/>
          <w:szCs w:val="20"/>
        </w:rPr>
        <w:t>Products</w:t>
      </w:r>
      <w:r w:rsidRPr="00B5464C">
        <w:rPr>
          <w:rFonts w:ascii="Tahoma" w:hAnsi="Tahoma" w:cs="Tahoma"/>
          <w:sz w:val="20"/>
          <w:szCs w:val="20"/>
        </w:rPr>
        <w:t xml:space="preserve"> in respect of:</w:t>
      </w:r>
    </w:p>
    <w:p w:rsidR="00B64015" w:rsidRPr="00B5464C" w:rsidRDefault="00B64015" w:rsidP="005F6710">
      <w:pPr>
        <w:spacing w:before="120" w:after="120"/>
        <w:rPr>
          <w:rFonts w:ascii="Tahoma" w:hAnsi="Tahoma" w:cs="Tahoma"/>
          <w:b/>
          <w:bCs/>
          <w:sz w:val="20"/>
          <w:szCs w:val="20"/>
        </w:rPr>
      </w:pPr>
      <w:r w:rsidRPr="00B5464C">
        <w:rPr>
          <w:rFonts w:ascii="Tahoma" w:hAnsi="Tahoma" w:cs="Tahoma"/>
          <w:b/>
          <w:bCs/>
          <w:sz w:val="20"/>
          <w:szCs w:val="20"/>
        </w:rPr>
        <w:t xml:space="preserve">[Insert precise description/specification of the </w:t>
      </w:r>
      <w:r w:rsidR="00153E39">
        <w:rPr>
          <w:rFonts w:ascii="Tahoma" w:hAnsi="Tahoma" w:cs="Tahoma"/>
          <w:b/>
          <w:bCs/>
          <w:sz w:val="20"/>
          <w:szCs w:val="20"/>
        </w:rPr>
        <w:t>Products</w:t>
      </w:r>
      <w:r w:rsidRPr="00B5464C">
        <w:rPr>
          <w:rFonts w:ascii="Tahoma" w:hAnsi="Tahoma" w:cs="Tahoma"/>
          <w:b/>
          <w:bCs/>
          <w:sz w:val="20"/>
          <w:szCs w:val="20"/>
        </w:rPr>
        <w:t>, including if possible the approximate quantity of each product and call off requirements regarding delivery dates and delivery address]</w:t>
      </w:r>
    </w:p>
    <w:p w:rsidR="00B64015" w:rsidRPr="00B5464C" w:rsidRDefault="00B64015" w:rsidP="000D70DB">
      <w:pPr>
        <w:spacing w:before="120" w:after="120"/>
        <w:rPr>
          <w:rFonts w:ascii="Tahoma" w:hAnsi="Tahoma" w:cs="Tahoma"/>
          <w:sz w:val="20"/>
          <w:szCs w:val="20"/>
        </w:rPr>
      </w:pPr>
      <w:r w:rsidRPr="00B5464C">
        <w:rPr>
          <w:rFonts w:ascii="Tahoma" w:hAnsi="Tahoma" w:cs="Tahoma"/>
          <w:sz w:val="20"/>
          <w:szCs w:val="20"/>
        </w:rPr>
        <w:t>Please confirm that:</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w:t>
      </w:r>
      <w:r w:rsidR="00153E39">
        <w:rPr>
          <w:rFonts w:ascii="Tahoma" w:hAnsi="Tahoma" w:cs="Tahoma"/>
          <w:sz w:val="20"/>
          <w:szCs w:val="20"/>
        </w:rPr>
        <w:t>Products</w:t>
      </w:r>
      <w:r w:rsidRPr="00B5464C">
        <w:rPr>
          <w:rFonts w:ascii="Tahoma" w:hAnsi="Tahoma" w:cs="Tahoma"/>
          <w:sz w:val="20"/>
          <w:szCs w:val="20"/>
        </w:rPr>
        <w:t xml:space="preserve"> are available; </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w:t>
      </w:r>
      <w:r w:rsidR="00153E39">
        <w:rPr>
          <w:rFonts w:ascii="Tahoma" w:hAnsi="Tahoma" w:cs="Tahoma"/>
          <w:sz w:val="20"/>
          <w:szCs w:val="20"/>
        </w:rPr>
        <w:t>Products</w:t>
      </w:r>
      <w:r w:rsidRPr="00B5464C">
        <w:rPr>
          <w:rFonts w:ascii="Tahoma" w:hAnsi="Tahoma" w:cs="Tahoma"/>
          <w:sz w:val="20"/>
          <w:szCs w:val="20"/>
        </w:rPr>
        <w:t xml:space="preserve"> will be delivered by [insert the nominated start and finish times ];</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proofErr w:type="gramStart"/>
      <w:r w:rsidRPr="00B5464C">
        <w:rPr>
          <w:rFonts w:ascii="Tahoma" w:hAnsi="Tahoma" w:cs="Tahoma"/>
          <w:sz w:val="20"/>
          <w:szCs w:val="20"/>
        </w:rPr>
        <w:t>the</w:t>
      </w:r>
      <w:proofErr w:type="gramEnd"/>
      <w:r w:rsidRPr="00B5464C">
        <w:rPr>
          <w:rFonts w:ascii="Tahoma" w:hAnsi="Tahoma" w:cs="Tahoma"/>
          <w:sz w:val="20"/>
          <w:szCs w:val="20"/>
        </w:rPr>
        <w:t xml:space="preserve"> </w:t>
      </w:r>
      <w:r w:rsidR="00153E39">
        <w:rPr>
          <w:rFonts w:ascii="Tahoma" w:hAnsi="Tahoma" w:cs="Tahoma"/>
          <w:sz w:val="20"/>
          <w:szCs w:val="20"/>
        </w:rPr>
        <w:t>Products</w:t>
      </w:r>
      <w:r w:rsidRPr="00B5464C">
        <w:rPr>
          <w:rFonts w:ascii="Tahoma" w:hAnsi="Tahoma" w:cs="Tahoma"/>
          <w:sz w:val="20"/>
          <w:szCs w:val="20"/>
        </w:rPr>
        <w:t xml:space="preserve"> meet the minimum quality requirements set out in the Specification attached at Schedule 1 of the Framework Agreement;.</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Price is inclusive of all costs and expenses. </w:t>
      </w:r>
    </w:p>
    <w:p w:rsidR="003B5EC4" w:rsidRPr="00B5464C" w:rsidRDefault="003B5EC4" w:rsidP="005F6710">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bCs/>
          <w:sz w:val="20"/>
          <w:szCs w:val="20"/>
          <w:lang w:val="en-US"/>
        </w:rPr>
        <w:t>A description of the proposed full time staff and facilities available to provide technical advice and support to Contracting Authorities</w:t>
      </w:r>
    </w:p>
    <w:p w:rsidR="003B5EC4" w:rsidRPr="00B5464C" w:rsidRDefault="003B5EC4" w:rsidP="005F6710">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bCs/>
          <w:sz w:val="20"/>
          <w:szCs w:val="20"/>
          <w:lang w:val="en-US"/>
        </w:rPr>
        <w:t>Details of Customer Service Charter/Protocol proposed to be used on the contract, including -:</w:t>
      </w:r>
    </w:p>
    <w:p w:rsidR="003B5EC4" w:rsidRPr="00B5464C" w:rsidRDefault="003B5EC4" w:rsidP="005F6710">
      <w:pPr>
        <w:pStyle w:val="ListNumber2"/>
        <w:numPr>
          <w:ilvl w:val="0"/>
          <w:numId w:val="0"/>
        </w:numPr>
        <w:spacing w:after="120"/>
        <w:ind w:left="1134"/>
        <w:rPr>
          <w:rFonts w:cs="Tahoma"/>
          <w:szCs w:val="20"/>
          <w:lang w:val="en-US"/>
        </w:rPr>
      </w:pPr>
      <w:r w:rsidRPr="00B5464C">
        <w:rPr>
          <w:rFonts w:cs="Tahoma"/>
          <w:szCs w:val="20"/>
          <w:lang w:val="en-US"/>
        </w:rPr>
        <w:t>Testing and Quality Assurance Protocol</w:t>
      </w:r>
    </w:p>
    <w:p w:rsidR="003B5EC4" w:rsidRPr="00B5464C" w:rsidRDefault="003B5EC4" w:rsidP="005F6710">
      <w:pPr>
        <w:overflowPunct/>
        <w:autoSpaceDE/>
        <w:autoSpaceDN/>
        <w:adjustRightInd/>
        <w:spacing w:after="120"/>
        <w:ind w:left="1134"/>
        <w:textAlignment w:val="auto"/>
        <w:rPr>
          <w:rFonts w:ascii="Tahoma" w:hAnsi="Tahoma" w:cs="Tahoma"/>
          <w:b/>
          <w:bCs/>
          <w:sz w:val="20"/>
          <w:szCs w:val="20"/>
        </w:rPr>
      </w:pPr>
      <w:r w:rsidRPr="00B5464C">
        <w:rPr>
          <w:rFonts w:ascii="Tahoma" w:hAnsi="Tahoma" w:cs="Tahoma"/>
          <w:sz w:val="20"/>
          <w:szCs w:val="20"/>
          <w:lang w:val="en-US"/>
        </w:rPr>
        <w:t>Complaints Procedure</w:t>
      </w:r>
    </w:p>
    <w:p w:rsidR="00B64015" w:rsidRPr="00B5464C" w:rsidRDefault="00B64015" w:rsidP="000D70DB">
      <w:pPr>
        <w:numPr>
          <w:ilvl w:val="0"/>
          <w:numId w:val="8"/>
        </w:numPr>
        <w:tabs>
          <w:tab w:val="clear" w:pos="360"/>
        </w:tabs>
        <w:overflowPunct/>
        <w:autoSpaceDE/>
        <w:autoSpaceDN/>
        <w:adjustRightInd/>
        <w:spacing w:before="180" w:after="180"/>
        <w:ind w:left="720" w:hanging="720"/>
        <w:textAlignment w:val="auto"/>
        <w:rPr>
          <w:rFonts w:ascii="Tahoma" w:hAnsi="Tahoma" w:cs="Tahoma"/>
          <w:b/>
          <w:bCs/>
          <w:sz w:val="20"/>
          <w:szCs w:val="20"/>
        </w:rPr>
      </w:pPr>
      <w:r w:rsidRPr="00B5464C">
        <w:rPr>
          <w:rFonts w:ascii="Tahoma" w:hAnsi="Tahoma" w:cs="Tahoma"/>
          <w:sz w:val="20"/>
          <w:szCs w:val="20"/>
        </w:rPr>
        <w:t>[Insert any additional requirements for the supply price etc.]</w:t>
      </w:r>
    </w:p>
    <w:p w:rsidR="00B64015" w:rsidRPr="00B5464C" w:rsidRDefault="00B64015" w:rsidP="000D70DB">
      <w:pPr>
        <w:spacing w:before="240"/>
        <w:rPr>
          <w:rFonts w:ascii="Tahoma" w:hAnsi="Tahoma" w:cs="Tahoma"/>
          <w:sz w:val="20"/>
          <w:szCs w:val="20"/>
        </w:rPr>
      </w:pPr>
      <w:r w:rsidRPr="00B5464C">
        <w:rPr>
          <w:rFonts w:ascii="Tahoma" w:hAnsi="Tahoma" w:cs="Tahoma"/>
          <w:b/>
          <w:sz w:val="20"/>
          <w:szCs w:val="20"/>
          <w:u w:val="single"/>
        </w:rPr>
        <w:t>Note</w:t>
      </w:r>
      <w:r w:rsidRPr="00B5464C">
        <w:rPr>
          <w:rFonts w:ascii="Tahoma" w:hAnsi="Tahoma" w:cs="Tahoma"/>
          <w:sz w:val="20"/>
          <w:szCs w:val="20"/>
        </w:rPr>
        <w:t xml:space="preserve">: only one Proposal may be submitted in response to this Request for </w:t>
      </w:r>
      <w:r w:rsidR="001C23D5" w:rsidRPr="00B5464C">
        <w:rPr>
          <w:rFonts w:ascii="Tahoma" w:hAnsi="Tahoma" w:cs="Tahoma"/>
          <w:sz w:val="20"/>
          <w:szCs w:val="20"/>
        </w:rPr>
        <w:t>Mini-Competition</w:t>
      </w:r>
      <w:r w:rsidRPr="00B5464C">
        <w:rPr>
          <w:rFonts w:ascii="Tahoma" w:hAnsi="Tahoma" w:cs="Tahoma"/>
          <w:sz w:val="20"/>
          <w:szCs w:val="20"/>
        </w:rPr>
        <w:t xml:space="preserve"> per Framework Supplier.</w:t>
      </w:r>
      <w:r w:rsidR="003B5EC4" w:rsidRPr="00B5464C">
        <w:rPr>
          <w:rFonts w:ascii="Tahoma" w:hAnsi="Tahoma" w:cs="Tahoma"/>
          <w:sz w:val="20"/>
          <w:szCs w:val="20"/>
        </w:rPr>
        <w:t xml:space="preserve"> Proposals will be assessed as described in Clause 6 of the Framework Agreement.</w:t>
      </w:r>
    </w:p>
    <w:p w:rsidR="00B64015" w:rsidRPr="00B5464C" w:rsidRDefault="00B64015" w:rsidP="005A6001">
      <w:pPr>
        <w:rPr>
          <w:rFonts w:ascii="Tahoma" w:hAnsi="Tahoma" w:cs="Tahoma"/>
          <w:sz w:val="20"/>
          <w:szCs w:val="20"/>
        </w:rPr>
      </w:pPr>
    </w:p>
    <w:p w:rsidR="00B64015" w:rsidRPr="00B5464C" w:rsidRDefault="00B64015" w:rsidP="005A6001">
      <w:pPr>
        <w:rPr>
          <w:rFonts w:ascii="Tahoma" w:hAnsi="Tahoma" w:cs="Tahoma"/>
          <w:sz w:val="20"/>
          <w:szCs w:val="20"/>
        </w:rPr>
      </w:pPr>
      <w:r w:rsidRPr="00B5464C">
        <w:rPr>
          <w:rFonts w:ascii="Tahoma" w:hAnsi="Tahoma" w:cs="Tahoma"/>
          <w:sz w:val="20"/>
          <w:szCs w:val="20"/>
        </w:rPr>
        <w:t>In order to be considered for this Mini Competition you must respond to this request by completing this form</w:t>
      </w:r>
      <w:r w:rsidR="00067C5B" w:rsidRPr="00B5464C">
        <w:rPr>
          <w:rFonts w:ascii="Tahoma" w:hAnsi="Tahoma" w:cs="Tahoma"/>
          <w:sz w:val="20"/>
          <w:szCs w:val="20"/>
        </w:rPr>
        <w:t>, providing the required information,</w:t>
      </w:r>
      <w:r w:rsidRPr="00B5464C">
        <w:rPr>
          <w:rFonts w:ascii="Tahoma" w:hAnsi="Tahoma" w:cs="Tahoma"/>
          <w:sz w:val="20"/>
          <w:szCs w:val="20"/>
        </w:rPr>
        <w:t xml:space="preserve"> and e-mailing us a signed copy by [insert date].</w:t>
      </w:r>
    </w:p>
    <w:p w:rsidR="00B64015" w:rsidRPr="00B5464C" w:rsidRDefault="00B64015" w:rsidP="005A6001">
      <w:pPr>
        <w:rPr>
          <w:rFonts w:ascii="Tahoma" w:hAnsi="Tahoma" w:cs="Tahoma"/>
          <w:sz w:val="20"/>
          <w:szCs w:val="20"/>
        </w:rPr>
      </w:pPr>
    </w:p>
    <w:p w:rsidR="00B64015" w:rsidRPr="00B5464C" w:rsidRDefault="00B64015" w:rsidP="000B652D">
      <w:pPr>
        <w:outlineLvl w:val="0"/>
        <w:rPr>
          <w:rFonts w:ascii="Tahoma" w:hAnsi="Tahoma" w:cs="Tahoma"/>
          <w:b/>
          <w:bCs/>
          <w:sz w:val="20"/>
          <w:szCs w:val="20"/>
          <w:u w:val="single"/>
        </w:rPr>
      </w:pPr>
      <w:r w:rsidRPr="00B5464C">
        <w:rPr>
          <w:rFonts w:ascii="Tahoma" w:hAnsi="Tahoma" w:cs="Tahoma"/>
          <w:b/>
          <w:bCs/>
          <w:sz w:val="20"/>
          <w:szCs w:val="20"/>
          <w:u w:val="single"/>
        </w:rPr>
        <w:t>Queries</w:t>
      </w:r>
    </w:p>
    <w:p w:rsidR="00B64015" w:rsidRPr="00B5464C" w:rsidRDefault="00B64015" w:rsidP="005A6001">
      <w:pPr>
        <w:rPr>
          <w:rFonts w:ascii="Tahoma" w:hAnsi="Tahoma" w:cs="Tahoma"/>
          <w:sz w:val="20"/>
          <w:szCs w:val="20"/>
        </w:rPr>
      </w:pPr>
      <w:r w:rsidRPr="00B5464C">
        <w:rPr>
          <w:rFonts w:ascii="Tahoma" w:hAnsi="Tahoma" w:cs="Tahoma"/>
          <w:sz w:val="20"/>
          <w:szCs w:val="20"/>
        </w:rPr>
        <w:t xml:space="preserve">Should you have any queries in respect of this Mini </w:t>
      </w:r>
      <w:r w:rsidR="0010008B" w:rsidRPr="00B5464C">
        <w:rPr>
          <w:rFonts w:ascii="Tahoma" w:hAnsi="Tahoma" w:cs="Tahoma"/>
          <w:sz w:val="20"/>
          <w:szCs w:val="20"/>
        </w:rPr>
        <w:t>Competition</w:t>
      </w:r>
      <w:r w:rsidR="00C20870" w:rsidRPr="00B5464C">
        <w:rPr>
          <w:rFonts w:ascii="Tahoma" w:hAnsi="Tahoma" w:cs="Tahoma"/>
          <w:sz w:val="20"/>
          <w:szCs w:val="20"/>
        </w:rPr>
        <w:t xml:space="preserve"> Request</w:t>
      </w:r>
      <w:r w:rsidRPr="00B5464C">
        <w:rPr>
          <w:rFonts w:ascii="Tahoma" w:hAnsi="Tahoma" w:cs="Tahoma"/>
          <w:sz w:val="20"/>
          <w:szCs w:val="20"/>
        </w:rPr>
        <w:t xml:space="preserve">, please contact </w:t>
      </w:r>
      <w:r w:rsidRPr="00B5464C">
        <w:rPr>
          <w:rFonts w:ascii="Tahoma" w:hAnsi="Tahoma" w:cs="Tahoma"/>
          <w:b/>
          <w:bCs/>
          <w:sz w:val="20"/>
          <w:szCs w:val="20"/>
        </w:rPr>
        <w:t>[●]</w:t>
      </w:r>
      <w:r w:rsidRPr="00B5464C">
        <w:rPr>
          <w:rFonts w:ascii="Tahoma" w:hAnsi="Tahoma" w:cs="Tahoma"/>
          <w:sz w:val="20"/>
          <w:szCs w:val="20"/>
        </w:rPr>
        <w:t xml:space="preserve"> by email at </w:t>
      </w:r>
      <w:r w:rsidRPr="00B5464C">
        <w:rPr>
          <w:rFonts w:ascii="Tahoma" w:hAnsi="Tahoma" w:cs="Tahoma"/>
          <w:b/>
          <w:bCs/>
          <w:sz w:val="20"/>
          <w:szCs w:val="20"/>
        </w:rPr>
        <w:t>[●</w:t>
      </w:r>
      <w:proofErr w:type="gramStart"/>
      <w:r w:rsidRPr="00B5464C">
        <w:rPr>
          <w:rFonts w:ascii="Tahoma" w:hAnsi="Tahoma" w:cs="Tahoma"/>
          <w:b/>
          <w:bCs/>
          <w:sz w:val="20"/>
          <w:szCs w:val="20"/>
        </w:rPr>
        <w:t>]</w:t>
      </w:r>
      <w:r w:rsidRPr="00B5464C">
        <w:rPr>
          <w:rFonts w:ascii="Tahoma" w:hAnsi="Tahoma" w:cs="Tahoma"/>
          <w:sz w:val="20"/>
          <w:szCs w:val="20"/>
        </w:rPr>
        <w:t>[</w:t>
      </w:r>
      <w:proofErr w:type="gramEnd"/>
      <w:r w:rsidRPr="00B5464C">
        <w:rPr>
          <w:rFonts w:ascii="Tahoma" w:hAnsi="Tahoma" w:cs="Tahoma"/>
          <w:sz w:val="20"/>
          <w:szCs w:val="20"/>
        </w:rPr>
        <w:t xml:space="preserve">or by telephone at </w:t>
      </w:r>
      <w:r w:rsidRPr="00B5464C">
        <w:rPr>
          <w:rFonts w:ascii="Tahoma" w:hAnsi="Tahoma" w:cs="Tahoma"/>
          <w:b/>
          <w:bCs/>
          <w:sz w:val="20"/>
          <w:szCs w:val="20"/>
        </w:rPr>
        <w:t>[●]</w:t>
      </w:r>
      <w:r w:rsidRPr="00B5464C">
        <w:rPr>
          <w:rFonts w:ascii="Tahoma" w:hAnsi="Tahoma" w:cs="Tahoma"/>
          <w:sz w:val="20"/>
          <w:szCs w:val="20"/>
        </w:rPr>
        <w:t xml:space="preserve">] no later than </w:t>
      </w:r>
      <w:r w:rsidRPr="00B5464C">
        <w:rPr>
          <w:rFonts w:ascii="Tahoma" w:hAnsi="Tahoma" w:cs="Tahoma"/>
          <w:b/>
          <w:bCs/>
          <w:sz w:val="20"/>
          <w:szCs w:val="20"/>
        </w:rPr>
        <w:t>[●]</w:t>
      </w:r>
      <w:r w:rsidRPr="00B5464C">
        <w:rPr>
          <w:rFonts w:ascii="Tahoma" w:hAnsi="Tahoma" w:cs="Tahoma"/>
          <w:b/>
          <w:bCs/>
          <w:i/>
          <w:iCs/>
          <w:sz w:val="20"/>
          <w:szCs w:val="20"/>
        </w:rPr>
        <w:t xml:space="preserve">. </w:t>
      </w:r>
      <w:r w:rsidRPr="00B5464C">
        <w:rPr>
          <w:rFonts w:ascii="Tahoma" w:hAnsi="Tahoma" w:cs="Tahoma"/>
          <w:sz w:val="20"/>
          <w:szCs w:val="20"/>
        </w:rPr>
        <w:t xml:space="preserve">The Framework Purchaser will endeavour to respond to all reasonable queries received promptly, but does not undertake to respond to all queries. </w:t>
      </w:r>
    </w:p>
    <w:p w:rsidR="00B64015" w:rsidRPr="00B5464C" w:rsidRDefault="00B64015" w:rsidP="000D70DB">
      <w:pPr>
        <w:spacing w:before="120"/>
        <w:rPr>
          <w:rFonts w:ascii="Tahoma" w:hAnsi="Tahoma" w:cs="Tahoma"/>
          <w:sz w:val="20"/>
          <w:szCs w:val="20"/>
        </w:rPr>
      </w:pPr>
      <w:r w:rsidRPr="00B5464C">
        <w:rPr>
          <w:rFonts w:ascii="Tahoma" w:hAnsi="Tahoma" w:cs="Tahoma"/>
          <w:sz w:val="20"/>
          <w:szCs w:val="20"/>
        </w:rPr>
        <w:t xml:space="preserve">We look forward to receipt of your </w:t>
      </w:r>
      <w:r w:rsidR="00067C5B" w:rsidRPr="00B5464C">
        <w:rPr>
          <w:rFonts w:ascii="Tahoma" w:hAnsi="Tahoma" w:cs="Tahoma"/>
          <w:sz w:val="20"/>
          <w:szCs w:val="20"/>
        </w:rPr>
        <w:t>Proposal</w:t>
      </w:r>
      <w:r w:rsidRPr="00B5464C">
        <w:rPr>
          <w:rFonts w:ascii="Tahoma" w:hAnsi="Tahoma" w:cs="Tahoma"/>
          <w:sz w:val="20"/>
          <w:szCs w:val="20"/>
        </w:rPr>
        <w:t>.</w:t>
      </w:r>
    </w:p>
    <w:p w:rsidR="00B64015" w:rsidRPr="00B5464C" w:rsidRDefault="00B64015" w:rsidP="00A66A06">
      <w:pPr>
        <w:rPr>
          <w:rFonts w:ascii="Tahoma" w:hAnsi="Tahoma" w:cs="Tahoma"/>
          <w:sz w:val="20"/>
          <w:szCs w:val="20"/>
        </w:rPr>
      </w:pPr>
    </w:p>
    <w:p w:rsidR="00B64015" w:rsidRPr="00B5464C" w:rsidRDefault="00B64015" w:rsidP="00A66A06">
      <w:pPr>
        <w:rPr>
          <w:rFonts w:ascii="Tahoma" w:hAnsi="Tahoma" w:cs="Tahoma"/>
          <w:sz w:val="20"/>
          <w:szCs w:val="20"/>
        </w:rPr>
      </w:pPr>
      <w:r w:rsidRPr="00B5464C">
        <w:rPr>
          <w:rFonts w:ascii="Tahoma" w:hAnsi="Tahoma" w:cs="Tahoma"/>
          <w:sz w:val="20"/>
          <w:szCs w:val="20"/>
        </w:rPr>
        <w:t xml:space="preserve">By submitting </w:t>
      </w:r>
      <w:r w:rsidR="0010008B" w:rsidRPr="00B5464C">
        <w:rPr>
          <w:rFonts w:ascii="Tahoma" w:hAnsi="Tahoma" w:cs="Tahoma"/>
          <w:sz w:val="20"/>
          <w:szCs w:val="20"/>
        </w:rPr>
        <w:t>your</w:t>
      </w:r>
      <w:r w:rsidRPr="00B5464C">
        <w:rPr>
          <w:rFonts w:ascii="Tahoma" w:hAnsi="Tahoma" w:cs="Tahoma"/>
          <w:sz w:val="20"/>
          <w:szCs w:val="20"/>
        </w:rPr>
        <w:t xml:space="preserve"> response to this Mini </w:t>
      </w:r>
      <w:r w:rsidR="0010008B" w:rsidRPr="00B5464C">
        <w:rPr>
          <w:rFonts w:ascii="Tahoma" w:hAnsi="Tahoma" w:cs="Tahoma"/>
          <w:sz w:val="20"/>
          <w:szCs w:val="20"/>
        </w:rPr>
        <w:t>Competition</w:t>
      </w:r>
      <w:r w:rsidR="00C20870" w:rsidRPr="00B5464C">
        <w:rPr>
          <w:rFonts w:ascii="Tahoma" w:hAnsi="Tahoma" w:cs="Tahoma"/>
          <w:sz w:val="20"/>
          <w:szCs w:val="20"/>
        </w:rPr>
        <w:t xml:space="preserve"> Request</w:t>
      </w:r>
      <w:r w:rsidRPr="00B5464C">
        <w:rPr>
          <w:rFonts w:ascii="Tahoma" w:hAnsi="Tahoma" w:cs="Tahoma"/>
          <w:sz w:val="20"/>
          <w:szCs w:val="20"/>
        </w:rPr>
        <w:t xml:space="preserve">, you acknowledge and agree that if </w:t>
      </w:r>
      <w:r w:rsidR="00067C5B" w:rsidRPr="00B5464C">
        <w:rPr>
          <w:rFonts w:ascii="Tahoma" w:hAnsi="Tahoma" w:cs="Tahoma"/>
          <w:sz w:val="20"/>
          <w:szCs w:val="20"/>
        </w:rPr>
        <w:t xml:space="preserve">you </w:t>
      </w:r>
      <w:r w:rsidRPr="00B5464C">
        <w:rPr>
          <w:rFonts w:ascii="Tahoma" w:hAnsi="Tahoma" w:cs="Tahoma"/>
          <w:sz w:val="20"/>
          <w:szCs w:val="20"/>
        </w:rPr>
        <w:t xml:space="preserve">are awarded a contract for the supply of Bitumen Emulsions under the Mini Competition, that contract will incorporate the terms and conditions set out in the Framework Agreement entered into as between </w:t>
      </w:r>
      <w:r w:rsidR="008A5919" w:rsidRPr="00B5464C">
        <w:rPr>
          <w:rFonts w:ascii="Tahoma" w:hAnsi="Tahoma" w:cs="Tahoma"/>
          <w:sz w:val="20"/>
          <w:szCs w:val="20"/>
        </w:rPr>
        <w:t>TII</w:t>
      </w:r>
      <w:r w:rsidRPr="00B5464C">
        <w:rPr>
          <w:rFonts w:ascii="Tahoma" w:hAnsi="Tahoma" w:cs="Tahoma"/>
          <w:sz w:val="20"/>
          <w:szCs w:val="20"/>
        </w:rPr>
        <w:t xml:space="preserve"> and the Supplier on [insert date] and will be subject to the rights and obligations set out therein.</w:t>
      </w:r>
    </w:p>
    <w:p w:rsidR="00B64015" w:rsidRPr="00B5464C" w:rsidRDefault="00B64015" w:rsidP="005A6001">
      <w:pPr>
        <w:rPr>
          <w:rFonts w:ascii="Tahoma" w:hAnsi="Tahoma" w:cs="Tahoma"/>
          <w:sz w:val="20"/>
          <w:szCs w:val="20"/>
        </w:rPr>
      </w:pPr>
    </w:p>
    <w:p w:rsidR="00B64015" w:rsidRPr="00B5464C" w:rsidRDefault="00B64015">
      <w:pPr>
        <w:rPr>
          <w:rFonts w:ascii="Tahoma" w:hAnsi="Tahoma" w:cs="Tahoma"/>
          <w:sz w:val="20"/>
          <w:szCs w:val="20"/>
        </w:rPr>
      </w:pPr>
      <w:r w:rsidRPr="00B5464C">
        <w:rPr>
          <w:rFonts w:ascii="Tahoma" w:hAnsi="Tahoma" w:cs="Tahoma"/>
          <w:sz w:val="20"/>
          <w:szCs w:val="20"/>
        </w:rPr>
        <w:t>Yours faithfully,</w:t>
      </w:r>
    </w:p>
    <w:p w:rsidR="00B64015" w:rsidRPr="00B5464C" w:rsidRDefault="00B64015">
      <w:pPr>
        <w:rPr>
          <w:rFonts w:ascii="Tahoma" w:hAnsi="Tahoma" w:cs="Tahoma"/>
          <w:sz w:val="20"/>
          <w:szCs w:val="20"/>
        </w:rPr>
      </w:pPr>
    </w:p>
    <w:p w:rsidR="00B64015" w:rsidRPr="00B5464C" w:rsidRDefault="00C20870" w:rsidP="003B25D0">
      <w:pPr>
        <w:overflowPunct/>
        <w:autoSpaceDE/>
        <w:autoSpaceDN/>
        <w:adjustRightInd/>
        <w:jc w:val="left"/>
        <w:textAlignment w:val="auto"/>
        <w:rPr>
          <w:rFonts w:ascii="Tahoma" w:hAnsi="Tahoma" w:cs="Tahoma"/>
          <w:b/>
          <w:bCs/>
          <w:sz w:val="20"/>
          <w:szCs w:val="20"/>
        </w:rPr>
      </w:pPr>
      <w:r w:rsidRPr="00B5464C">
        <w:rPr>
          <w:rFonts w:ascii="Tahoma" w:hAnsi="Tahoma" w:cs="Tahoma"/>
          <w:sz w:val="20"/>
          <w:szCs w:val="20"/>
        </w:rPr>
        <w:t>_____________________________</w:t>
      </w:r>
      <w:r w:rsidR="0010008B" w:rsidRPr="00B5464C">
        <w:rPr>
          <w:rFonts w:ascii="Tahoma" w:hAnsi="Tahoma" w:cs="Tahoma"/>
          <w:b/>
          <w:bCs/>
          <w:sz w:val="20"/>
          <w:szCs w:val="20"/>
        </w:rPr>
        <w:br w:type="page"/>
      </w:r>
    </w:p>
    <w:p w:rsidR="00B64015" w:rsidRPr="000518B4" w:rsidRDefault="00D9274C" w:rsidP="000D70DB">
      <w:pPr>
        <w:pStyle w:val="Heading1-Sch"/>
        <w:rPr>
          <w:b w:val="0"/>
        </w:rPr>
      </w:pPr>
      <w:r w:rsidRPr="000518B4">
        <w:lastRenderedPageBreak/>
        <w:t xml:space="preserve">SAMPLE </w:t>
      </w:r>
      <w:r w:rsidR="00EE421A" w:rsidRPr="000518B4">
        <w:t>MINI-COMPETITION CONTRACT</w:t>
      </w:r>
    </w:p>
    <w:p w:rsidR="00743F6B" w:rsidRPr="000518B4" w:rsidRDefault="00743F6B" w:rsidP="00743F6B">
      <w:pPr>
        <w:overflowPunct/>
        <w:autoSpaceDE/>
        <w:autoSpaceDN/>
        <w:adjustRightInd/>
        <w:jc w:val="center"/>
        <w:textAlignment w:val="auto"/>
        <w:rPr>
          <w:rFonts w:ascii="Arial" w:hAnsi="Arial" w:cs="Arial"/>
          <w:b/>
          <w:sz w:val="28"/>
          <w:szCs w:val="28"/>
          <w:lang w:val="en-IE"/>
        </w:rPr>
      </w:pPr>
    </w:p>
    <w:p w:rsidR="00E31EA0" w:rsidRPr="000518B4" w:rsidRDefault="00E31EA0" w:rsidP="00743F6B">
      <w:pPr>
        <w:overflowPunct/>
        <w:autoSpaceDE/>
        <w:autoSpaceDN/>
        <w:adjustRightInd/>
        <w:jc w:val="center"/>
        <w:textAlignment w:val="auto"/>
        <w:rPr>
          <w:rFonts w:ascii="Arial" w:hAnsi="Arial" w:cs="Arial"/>
          <w:b/>
          <w:sz w:val="28"/>
          <w:szCs w:val="28"/>
          <w:lang w:val="en-IE"/>
        </w:rPr>
      </w:pPr>
      <w:r w:rsidRPr="000518B4">
        <w:rPr>
          <w:rFonts w:ascii="Arial" w:hAnsi="Arial" w:cs="Arial"/>
          <w:b/>
          <w:sz w:val="28"/>
          <w:szCs w:val="28"/>
          <w:lang w:val="en-IE"/>
        </w:rPr>
        <w:t>MINI-COMPETITION CONDITIONS</w:t>
      </w:r>
    </w:p>
    <w:p w:rsidR="00E31EA0" w:rsidRPr="000518B4" w:rsidRDefault="00E31EA0" w:rsidP="00E31EA0">
      <w:pPr>
        <w:overflowPunct/>
        <w:autoSpaceDE/>
        <w:autoSpaceDN/>
        <w:adjustRightInd/>
        <w:textAlignment w:val="auto"/>
        <w:rPr>
          <w:rFonts w:ascii="Arial" w:hAnsi="Arial" w:cs="Arial"/>
          <w:sz w:val="20"/>
          <w:szCs w:val="20"/>
          <w:lang w:val="en-IE"/>
        </w:rPr>
      </w:pPr>
    </w:p>
    <w:p w:rsidR="00E31EA0" w:rsidRPr="000518B4" w:rsidRDefault="00E31EA0" w:rsidP="00E31EA0">
      <w:pPr>
        <w:overflowPunct/>
        <w:autoSpaceDE/>
        <w:autoSpaceDN/>
        <w:adjustRightInd/>
        <w:textAlignment w:val="auto"/>
        <w:rPr>
          <w:rFonts w:ascii="Arial" w:hAnsi="Arial" w:cs="Arial"/>
          <w:i/>
          <w:sz w:val="20"/>
          <w:szCs w:val="20"/>
          <w:lang w:val="en-IE"/>
        </w:rPr>
      </w:pPr>
    </w:p>
    <w:p w:rsidR="00E31EA0" w:rsidRPr="000518B4" w:rsidRDefault="00E31EA0" w:rsidP="00E31EA0">
      <w:pPr>
        <w:overflowPunct/>
        <w:autoSpaceDE/>
        <w:autoSpaceDN/>
        <w:adjustRightInd/>
        <w:ind w:right="182"/>
        <w:jc w:val="center"/>
        <w:textAlignment w:val="auto"/>
        <w:rPr>
          <w:rFonts w:ascii="Arial" w:hAnsi="Arial" w:cs="Arial"/>
          <w:b/>
          <w:sz w:val="20"/>
          <w:szCs w:val="20"/>
          <w:lang w:val="en-US"/>
        </w:rPr>
      </w:pPr>
      <w:r w:rsidRPr="000518B4">
        <w:rPr>
          <w:rFonts w:ascii="Arial" w:hAnsi="Arial" w:cs="Arial"/>
          <w:i/>
          <w:sz w:val="20"/>
          <w:szCs w:val="20"/>
          <w:lang w:val="en-IE"/>
        </w:rPr>
        <w:t xml:space="preserve"> </w:t>
      </w:r>
      <w:r w:rsidRPr="000518B4">
        <w:rPr>
          <w:rFonts w:ascii="Arial" w:hAnsi="Arial" w:cs="Arial"/>
          <w:b/>
          <w:sz w:val="20"/>
          <w:szCs w:val="20"/>
          <w:lang w:val="en-US"/>
        </w:rPr>
        <w:t xml:space="preserve">MINI-COMPETITION CONDITIONS FOR </w:t>
      </w:r>
      <w:r w:rsidR="00433DB9" w:rsidRPr="000518B4">
        <w:rPr>
          <w:rFonts w:ascii="Arial" w:hAnsi="Arial" w:cs="Arial"/>
          <w:b/>
          <w:sz w:val="20"/>
          <w:szCs w:val="20"/>
          <w:u w:val="single"/>
          <w:lang w:val="en-US"/>
        </w:rPr>
        <w:t>SUPPLY</w:t>
      </w:r>
      <w:r w:rsidR="00433DB9" w:rsidRPr="000518B4">
        <w:rPr>
          <w:rFonts w:ascii="Arial" w:hAnsi="Arial" w:cs="Arial"/>
          <w:b/>
          <w:sz w:val="20"/>
          <w:szCs w:val="20"/>
          <w:lang w:val="en-US"/>
        </w:rPr>
        <w:t xml:space="preserve"> OF </w:t>
      </w:r>
      <w:r w:rsidRPr="000518B4">
        <w:rPr>
          <w:rFonts w:ascii="Arial" w:hAnsi="Arial" w:cs="Arial"/>
          <w:b/>
          <w:sz w:val="20"/>
          <w:szCs w:val="20"/>
          <w:lang w:val="en-US"/>
        </w:rPr>
        <w:t>BITUMEN EMULSION PRODUCTS</w:t>
      </w:r>
    </w:p>
    <w:p w:rsidR="00E31EA0" w:rsidRPr="000518B4" w:rsidRDefault="00E31EA0" w:rsidP="00E31EA0">
      <w:pPr>
        <w:widowControl w:val="0"/>
        <w:overflowPunct/>
        <w:autoSpaceDE/>
        <w:autoSpaceDN/>
        <w:adjustRightInd/>
        <w:ind w:right="182"/>
        <w:jc w:val="center"/>
        <w:textAlignment w:val="auto"/>
        <w:rPr>
          <w:rFonts w:ascii="Arial" w:hAnsi="Arial" w:cs="Arial"/>
          <w:b/>
          <w:sz w:val="20"/>
          <w:szCs w:val="20"/>
          <w:lang w:val="en-US"/>
        </w:rPr>
      </w:pPr>
    </w:p>
    <w:p w:rsidR="00E31EA0" w:rsidRPr="000518B4" w:rsidRDefault="00E31EA0" w:rsidP="00E31EA0">
      <w:pPr>
        <w:widowControl w:val="0"/>
        <w:overflowPunct/>
        <w:autoSpaceDE/>
        <w:autoSpaceDN/>
        <w:adjustRightInd/>
        <w:ind w:right="182"/>
        <w:jc w:val="center"/>
        <w:textAlignment w:val="auto"/>
        <w:rPr>
          <w:rFonts w:ascii="Arial" w:hAnsi="Arial" w:cs="Arial"/>
          <w:b/>
          <w:sz w:val="20"/>
          <w:szCs w:val="20"/>
          <w:lang w:val="en-US"/>
        </w:rPr>
      </w:pPr>
      <w:r w:rsidRPr="000518B4">
        <w:rPr>
          <w:rFonts w:ascii="Arial" w:hAnsi="Arial" w:cs="Arial"/>
          <w:b/>
          <w:sz w:val="20"/>
          <w:szCs w:val="20"/>
          <w:lang w:val="en-US"/>
        </w:rPr>
        <w:t xml:space="preserve">ORDER FORM TEMPLATE  </w:t>
      </w: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To: [Insert Supplier’s Details]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998"/>
      </w:tblGrid>
      <w:tr w:rsidR="000518B4" w:rsidRPr="000518B4" w:rsidTr="00E31EA0">
        <w:tc>
          <w:tcPr>
            <w:tcW w:w="4992" w:type="dxa"/>
            <w:shd w:val="clear" w:color="auto" w:fill="DBE5F1"/>
          </w:tcPr>
          <w:p w:rsidR="00E31EA0" w:rsidRPr="000518B4" w:rsidRDefault="00E31EA0" w:rsidP="00E31EA0">
            <w:pPr>
              <w:widowControl w:val="0"/>
              <w:overflowPunct/>
              <w:autoSpaceDE/>
              <w:autoSpaceDN/>
              <w:adjustRightInd/>
              <w:spacing w:before="120" w:after="240"/>
              <w:textAlignment w:val="auto"/>
              <w:rPr>
                <w:rFonts w:ascii="Arial" w:hAnsi="Arial" w:cs="Arial"/>
                <w:b/>
                <w:sz w:val="20"/>
                <w:szCs w:val="20"/>
                <w:lang w:val="en-US"/>
              </w:rPr>
            </w:pPr>
            <w:r w:rsidRPr="000518B4">
              <w:rPr>
                <w:rFonts w:ascii="Arial" w:hAnsi="Arial" w:cs="Arial"/>
                <w:b/>
                <w:sz w:val="20"/>
                <w:szCs w:val="20"/>
                <w:lang w:val="en-US"/>
              </w:rPr>
              <w:t xml:space="preserve">Issue Date:        </w:t>
            </w:r>
          </w:p>
        </w:tc>
        <w:tc>
          <w:tcPr>
            <w:tcW w:w="4998" w:type="dxa"/>
            <w:shd w:val="clear" w:color="auto" w:fill="DBE5F1"/>
          </w:tcPr>
          <w:p w:rsidR="00E31EA0" w:rsidRPr="000518B4" w:rsidRDefault="00E31EA0" w:rsidP="00E31EA0">
            <w:pPr>
              <w:widowControl w:val="0"/>
              <w:overflowPunct/>
              <w:autoSpaceDE/>
              <w:autoSpaceDN/>
              <w:adjustRightInd/>
              <w:spacing w:before="120" w:after="240"/>
              <w:textAlignment w:val="auto"/>
              <w:rPr>
                <w:rFonts w:ascii="Arial" w:hAnsi="Arial" w:cs="Arial"/>
                <w:b/>
                <w:sz w:val="20"/>
                <w:szCs w:val="20"/>
                <w:lang w:val="en-US"/>
              </w:rPr>
            </w:pPr>
            <w:r w:rsidRPr="000518B4">
              <w:rPr>
                <w:rFonts w:ascii="Arial" w:hAnsi="Arial" w:cs="Arial"/>
                <w:b/>
                <w:sz w:val="20"/>
                <w:szCs w:val="20"/>
                <w:lang w:val="en-US"/>
              </w:rPr>
              <w:t>Purchase Order Number:</w:t>
            </w: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 xml:space="preserve">Description of the Bitumen Emulsion Products </w:t>
            </w: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Unit/ number/ unit price</w:t>
            </w: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VAT</w:t>
            </w: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ab/>
            </w: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Indicate if any of the Terms and Conditions are not applicable</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Relevant documents</w:t>
            </w: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 xml:space="preserve">Specification </w:t>
            </w: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Proposal</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 xml:space="preserve">Optional information </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 xml:space="preserve">Delivery location </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Delivery date</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Price breakdown including any discounts</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518B4" w:rsidRPr="000518B4" w:rsidTr="00E31EA0">
        <w:tc>
          <w:tcPr>
            <w:tcW w:w="4992"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Approver</w:t>
            </w:r>
          </w:p>
        </w:tc>
        <w:tc>
          <w:tcPr>
            <w:tcW w:w="4998" w:type="dxa"/>
          </w:tcPr>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tc>
      </w:tr>
    </w:tbl>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p>
    <w:p w:rsidR="00E31EA0" w:rsidRPr="000518B4" w:rsidRDefault="00E31EA0" w:rsidP="00E31EA0">
      <w:pPr>
        <w:widowControl w:val="0"/>
        <w:overflowPunct/>
        <w:autoSpaceDE/>
        <w:autoSpaceDN/>
        <w:adjustRightInd/>
        <w:spacing w:after="240"/>
        <w:textAlignment w:val="auto"/>
        <w:rPr>
          <w:rFonts w:ascii="Arial" w:hAnsi="Arial" w:cs="Arial"/>
          <w:sz w:val="20"/>
          <w:szCs w:val="20"/>
          <w:lang w:val="en-US"/>
        </w:rPr>
      </w:pPr>
      <w:r w:rsidRPr="000518B4">
        <w:rPr>
          <w:rFonts w:ascii="Arial" w:hAnsi="Arial" w:cs="Arial"/>
          <w:sz w:val="20"/>
          <w:szCs w:val="20"/>
          <w:lang w:val="en-US"/>
        </w:rPr>
        <w:t>In accordance with the provisions of the conditions, you are instructed to proceed with the delivery of the Products as identified above. The Products must be delivered on or before the Delivery Date.</w:t>
      </w:r>
    </w:p>
    <w:p w:rsidR="00E31EA0" w:rsidRPr="000518B4" w:rsidRDefault="00E31EA0" w:rsidP="00E31EA0">
      <w:pPr>
        <w:widowControl w:val="0"/>
        <w:overflowPunct/>
        <w:autoSpaceDE/>
        <w:autoSpaceDN/>
        <w:adjustRightInd/>
        <w:spacing w:after="240"/>
        <w:textAlignment w:val="auto"/>
        <w:rPr>
          <w:rFonts w:ascii="Arial" w:hAnsi="Arial" w:cs="Arial"/>
          <w:lang w:val="en-US"/>
        </w:rPr>
      </w:pPr>
      <w:r w:rsidRPr="000518B4">
        <w:rPr>
          <w:rFonts w:ascii="Arial" w:hAnsi="Arial" w:cs="Arial"/>
          <w:sz w:val="20"/>
          <w:szCs w:val="20"/>
          <w:lang w:val="en-US"/>
        </w:rPr>
        <w:t xml:space="preserve">In delivering the Products, as required under this Purchase Order, you are to comply with all requirements and the mini-competition terms and conditions for the supply of </w:t>
      </w:r>
      <w:r w:rsidR="001D7CCB" w:rsidRPr="000518B4">
        <w:rPr>
          <w:rFonts w:ascii="Arial" w:hAnsi="Arial" w:cs="Arial"/>
          <w:sz w:val="20"/>
          <w:szCs w:val="20"/>
          <w:lang w:val="en-US"/>
        </w:rPr>
        <w:t>Bitumen</w:t>
      </w:r>
      <w:r w:rsidRPr="000518B4">
        <w:rPr>
          <w:rFonts w:ascii="Arial" w:hAnsi="Arial" w:cs="Arial"/>
          <w:sz w:val="20"/>
          <w:szCs w:val="20"/>
          <w:lang w:val="en-US"/>
        </w:rPr>
        <w:t xml:space="preserve"> Emulsion Products (supply only) contained at Appendix 1</w:t>
      </w:r>
      <w:r w:rsidR="001D7CCB" w:rsidRPr="000518B4">
        <w:rPr>
          <w:rFonts w:ascii="Arial" w:hAnsi="Arial" w:cs="Arial"/>
          <w:sz w:val="20"/>
          <w:szCs w:val="20"/>
          <w:lang w:val="en-US"/>
        </w:rPr>
        <w:t xml:space="preserve"> attached</w:t>
      </w:r>
      <w:r w:rsidRPr="000518B4">
        <w:rPr>
          <w:rFonts w:ascii="Arial" w:hAnsi="Arial" w:cs="Arial"/>
          <w:sz w:val="20"/>
          <w:szCs w:val="20"/>
          <w:lang w:val="en-US"/>
        </w:rPr>
        <w:t>.</w:t>
      </w:r>
    </w:p>
    <w:p w:rsidR="00E31EA0" w:rsidRPr="000518B4" w:rsidRDefault="00E31EA0" w:rsidP="00E31EA0">
      <w:pPr>
        <w:overflowPunct/>
        <w:autoSpaceDE/>
        <w:autoSpaceDN/>
        <w:adjustRightInd/>
        <w:jc w:val="left"/>
        <w:textAlignment w:val="auto"/>
        <w:rPr>
          <w:rFonts w:ascii="Arial" w:hAnsi="Arial" w:cs="Arial"/>
          <w:sz w:val="20"/>
          <w:szCs w:val="20"/>
          <w:lang w:val="en-US"/>
        </w:rPr>
      </w:pPr>
      <w:r w:rsidRPr="000518B4">
        <w:rPr>
          <w:rFonts w:ascii="Arial" w:hAnsi="Arial" w:cs="Arial"/>
          <w:sz w:val="20"/>
          <w:szCs w:val="20"/>
          <w:lang w:val="en-US"/>
        </w:rPr>
        <w:br w:type="page"/>
      </w:r>
    </w:p>
    <w:p w:rsidR="001D7CCB" w:rsidRPr="000518B4" w:rsidRDefault="001D7CCB" w:rsidP="001D7CCB">
      <w:pPr>
        <w:tabs>
          <w:tab w:val="left" w:pos="1550"/>
        </w:tabs>
        <w:overflowPunct/>
        <w:autoSpaceDE/>
        <w:autoSpaceDN/>
        <w:adjustRightInd/>
        <w:spacing w:before="100" w:line="230" w:lineRule="exact"/>
        <w:ind w:right="175"/>
        <w:jc w:val="center"/>
        <w:textAlignment w:val="auto"/>
        <w:rPr>
          <w:rFonts w:ascii="Arial" w:hAnsi="Arial" w:cs="Arial"/>
          <w:b/>
          <w:sz w:val="24"/>
          <w:szCs w:val="24"/>
          <w:lang w:val="en-US"/>
        </w:rPr>
      </w:pPr>
      <w:r w:rsidRPr="000518B4">
        <w:rPr>
          <w:rFonts w:ascii="Arial" w:hAnsi="Arial" w:cs="Arial"/>
          <w:b/>
          <w:sz w:val="24"/>
          <w:szCs w:val="24"/>
          <w:lang w:val="en-US"/>
        </w:rPr>
        <w:lastRenderedPageBreak/>
        <w:t>APPENDIX 1</w:t>
      </w:r>
    </w:p>
    <w:p w:rsidR="001D7CCB" w:rsidRPr="000518B4" w:rsidRDefault="001D7CCB" w:rsidP="001D7CCB">
      <w:pPr>
        <w:widowControl w:val="0"/>
        <w:tabs>
          <w:tab w:val="left" w:pos="1550"/>
          <w:tab w:val="left" w:pos="4395"/>
          <w:tab w:val="left" w:pos="4820"/>
        </w:tabs>
        <w:overflowPunct/>
        <w:autoSpaceDE/>
        <w:autoSpaceDN/>
        <w:adjustRightInd/>
        <w:spacing w:before="100" w:line="230" w:lineRule="exact"/>
        <w:ind w:right="175"/>
        <w:jc w:val="center"/>
        <w:textAlignment w:val="auto"/>
        <w:rPr>
          <w:rFonts w:ascii="Arial" w:hAnsi="Arial" w:cs="Arial"/>
          <w:b/>
          <w:sz w:val="20"/>
          <w:szCs w:val="20"/>
          <w:lang w:val="en-US"/>
        </w:rPr>
      </w:pPr>
    </w:p>
    <w:p w:rsidR="001D7CCB" w:rsidRPr="000518B4" w:rsidRDefault="001D7CCB" w:rsidP="001D7CCB">
      <w:pPr>
        <w:pBdr>
          <w:bottom w:val="single" w:sz="12" w:space="10" w:color="auto"/>
        </w:pBdr>
        <w:overflowPunct/>
        <w:autoSpaceDE/>
        <w:autoSpaceDN/>
        <w:adjustRightInd/>
        <w:spacing w:line="280" w:lineRule="atLeast"/>
        <w:jc w:val="center"/>
        <w:textAlignment w:val="auto"/>
        <w:rPr>
          <w:rFonts w:ascii="Arial" w:eastAsia="SimSun" w:hAnsi="Arial" w:cs="Arial"/>
          <w:b/>
          <w:sz w:val="24"/>
          <w:lang w:val="en-IE"/>
        </w:rPr>
      </w:pPr>
      <w:r w:rsidRPr="000518B4">
        <w:rPr>
          <w:rFonts w:ascii="Arial" w:eastAsia="SimSun" w:hAnsi="Arial" w:cs="Arial"/>
          <w:b/>
          <w:sz w:val="24"/>
          <w:lang w:val="en-IE"/>
        </w:rPr>
        <w:t>TERMS AND CONDITIONS</w:t>
      </w:r>
    </w:p>
    <w:p w:rsidR="001D7CCB" w:rsidRPr="000518B4" w:rsidRDefault="001D7CCB" w:rsidP="001D7CCB">
      <w:pPr>
        <w:pBdr>
          <w:bottom w:val="single" w:sz="12" w:space="10" w:color="auto"/>
        </w:pBdr>
        <w:overflowPunct/>
        <w:autoSpaceDE/>
        <w:autoSpaceDN/>
        <w:adjustRightInd/>
        <w:spacing w:line="280" w:lineRule="atLeast"/>
        <w:jc w:val="center"/>
        <w:textAlignment w:val="auto"/>
        <w:rPr>
          <w:rFonts w:ascii="Arial" w:eastAsia="SimSun" w:hAnsi="Arial" w:cs="Arial"/>
          <w:b/>
          <w:sz w:val="24"/>
          <w:lang w:val="en-IE"/>
        </w:rPr>
      </w:pPr>
      <w:r w:rsidRPr="000518B4">
        <w:rPr>
          <w:rFonts w:ascii="Arial" w:eastAsia="SimSun" w:hAnsi="Arial" w:cs="Arial"/>
          <w:b/>
          <w:sz w:val="24"/>
          <w:lang w:val="en-IE"/>
        </w:rPr>
        <w:t>FOR THE SUPPLY OF BITUMEN EMULSION PRODUCTS (SUPPLY ONLY)</w:t>
      </w:r>
    </w:p>
    <w:p w:rsidR="001D7CCB" w:rsidRPr="000518B4" w:rsidRDefault="001D7CCB" w:rsidP="001D7CCB">
      <w:pPr>
        <w:widowControl w:val="0"/>
        <w:tabs>
          <w:tab w:val="left" w:pos="4820"/>
        </w:tabs>
        <w:overflowPunct/>
        <w:autoSpaceDE/>
        <w:autoSpaceDN/>
        <w:adjustRightInd/>
        <w:spacing w:after="240"/>
        <w:textAlignment w:val="auto"/>
        <w:rPr>
          <w:rFonts w:ascii="Arial" w:hAnsi="Arial" w:cs="Arial"/>
          <w:lang w:val="en-US"/>
        </w:rPr>
      </w:pPr>
    </w:p>
    <w:p w:rsidR="001D7CCB" w:rsidRPr="000518B4" w:rsidRDefault="001D7CCB" w:rsidP="001D7CCB">
      <w:pPr>
        <w:widowControl w:val="0"/>
        <w:tabs>
          <w:tab w:val="left" w:pos="4820"/>
        </w:tabs>
        <w:overflowPunct/>
        <w:autoSpaceDE/>
        <w:autoSpaceDN/>
        <w:adjustRightInd/>
        <w:spacing w:after="240"/>
        <w:textAlignment w:val="auto"/>
        <w:rPr>
          <w:rFonts w:ascii="Arial" w:hAnsi="Arial" w:cs="Arial"/>
          <w:lang w:val="en-US"/>
        </w:rPr>
        <w:sectPr w:rsidR="001D7CCB" w:rsidRPr="000518B4" w:rsidSect="001D7CCB">
          <w:headerReference w:type="first" r:id="rId23"/>
          <w:pgSz w:w="11907" w:h="16840" w:code="9"/>
          <w:pgMar w:top="1134" w:right="1347" w:bottom="1134" w:left="1134" w:header="720" w:footer="510" w:gutter="0"/>
          <w:paperSrc w:first="260" w:other="260"/>
          <w:cols w:space="708"/>
          <w:titlePg/>
          <w:docGrid w:linePitch="326"/>
        </w:sectPr>
      </w:pPr>
    </w:p>
    <w:p w:rsidR="001D7CCB" w:rsidRPr="000518B4" w:rsidRDefault="001D7CCB" w:rsidP="001D7CCB">
      <w:pPr>
        <w:widowControl w:val="0"/>
        <w:tabs>
          <w:tab w:val="left" w:pos="1550"/>
          <w:tab w:val="left" w:pos="4820"/>
        </w:tabs>
        <w:overflowPunct/>
        <w:autoSpaceDE/>
        <w:autoSpaceDN/>
        <w:adjustRightInd/>
        <w:ind w:right="-319"/>
        <w:jc w:val="left"/>
        <w:textAlignment w:val="auto"/>
        <w:rPr>
          <w:rFonts w:ascii="Arial" w:hAnsi="Arial" w:cs="Arial"/>
          <w:b/>
          <w:sz w:val="16"/>
          <w:szCs w:val="16"/>
          <w:lang w:val="en-US"/>
        </w:rPr>
      </w:pPr>
      <w:r w:rsidRPr="000518B4">
        <w:rPr>
          <w:rFonts w:ascii="Arial" w:hAnsi="Arial" w:cs="Arial"/>
          <w:b/>
          <w:sz w:val="16"/>
          <w:szCs w:val="16"/>
          <w:lang w:val="en-US"/>
        </w:rPr>
        <w:t>SCOPE</w:t>
      </w:r>
    </w:p>
    <w:p w:rsidR="001D7CCB" w:rsidRPr="000518B4" w:rsidRDefault="001D7CCB" w:rsidP="001D7CCB">
      <w:pPr>
        <w:widowControl w:val="0"/>
        <w:tabs>
          <w:tab w:val="left" w:pos="1550"/>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550"/>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These terms and conditions (the “</w:t>
      </w:r>
      <w:r w:rsidRPr="000518B4">
        <w:rPr>
          <w:rFonts w:ascii="Arial" w:hAnsi="Arial" w:cs="Arial"/>
          <w:b/>
          <w:sz w:val="16"/>
          <w:szCs w:val="16"/>
          <w:lang w:val="en-US"/>
        </w:rPr>
        <w:t>Conditions</w:t>
      </w:r>
      <w:r w:rsidRPr="000518B4">
        <w:rPr>
          <w:rFonts w:ascii="Arial" w:hAnsi="Arial" w:cs="Arial"/>
          <w:sz w:val="16"/>
          <w:szCs w:val="16"/>
          <w:lang w:val="en-US"/>
        </w:rPr>
        <w:t>”) (together with any Purchase Order) shall govern the provision of any Products by the Supplier pursuant to the Framework Agreement from time to time.</w:t>
      </w:r>
    </w:p>
    <w:p w:rsidR="001D7CCB" w:rsidRPr="000518B4" w:rsidRDefault="001D7CCB" w:rsidP="001D7CCB">
      <w:pPr>
        <w:widowControl w:val="0"/>
        <w:tabs>
          <w:tab w:val="left" w:pos="851"/>
          <w:tab w:val="left" w:pos="4820"/>
        </w:tabs>
        <w:overflowPunct/>
        <w:autoSpaceDE/>
        <w:autoSpaceDN/>
        <w:adjustRightInd/>
        <w:ind w:left="851" w:right="-319"/>
        <w:textAlignment w:val="auto"/>
        <w:rPr>
          <w:rFonts w:ascii="Arial" w:hAnsi="Arial" w:cs="Arial"/>
          <w:b/>
          <w:sz w:val="16"/>
          <w:szCs w:val="16"/>
          <w:lang w:val="en-US"/>
        </w:rPr>
      </w:pPr>
    </w:p>
    <w:p w:rsidR="001D7CCB" w:rsidRPr="000518B4" w:rsidRDefault="001D7CCB" w:rsidP="001D7CCB">
      <w:pPr>
        <w:widowControl w:val="0"/>
        <w:tabs>
          <w:tab w:val="left" w:pos="426"/>
          <w:tab w:val="left" w:pos="851"/>
          <w:tab w:val="left" w:pos="4820"/>
        </w:tabs>
        <w:overflowPunct/>
        <w:autoSpaceDE/>
        <w:autoSpaceDN/>
        <w:adjustRightInd/>
        <w:ind w:left="357" w:right="-319" w:hanging="357"/>
        <w:textAlignment w:val="auto"/>
        <w:rPr>
          <w:rFonts w:ascii="Arial" w:hAnsi="Arial" w:cs="Arial"/>
          <w:b/>
          <w:sz w:val="16"/>
          <w:szCs w:val="16"/>
          <w:lang w:val="en-US"/>
        </w:rPr>
      </w:pPr>
      <w:r w:rsidRPr="000518B4">
        <w:rPr>
          <w:rFonts w:ascii="Arial" w:hAnsi="Arial" w:cs="Arial"/>
          <w:b/>
          <w:sz w:val="16"/>
          <w:szCs w:val="16"/>
          <w:lang w:val="en-US"/>
        </w:rPr>
        <w:t>1.</w:t>
      </w:r>
      <w:r w:rsidRPr="000518B4">
        <w:rPr>
          <w:rFonts w:ascii="Arial" w:hAnsi="Arial" w:cs="Arial"/>
          <w:b/>
          <w:sz w:val="16"/>
          <w:szCs w:val="16"/>
          <w:lang w:val="en-US"/>
        </w:rPr>
        <w:tab/>
        <w:t xml:space="preserve">DEFINITIONS </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 xml:space="preserve">Conditions </w:t>
      </w:r>
      <w:r w:rsidRPr="000518B4">
        <w:rPr>
          <w:rFonts w:ascii="Arial" w:hAnsi="Arial" w:cs="Arial"/>
          <w:sz w:val="16"/>
          <w:szCs w:val="16"/>
          <w:lang w:val="en-US"/>
        </w:rPr>
        <w:t>means these conditions as defined in clause 2.1;</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66"/>
          <w:tab w:val="left" w:pos="4820"/>
        </w:tabs>
        <w:overflowPunct/>
        <w:autoSpaceDE/>
        <w:autoSpaceDN/>
        <w:adjustRightInd/>
        <w:ind w:right="-319"/>
        <w:jc w:val="left"/>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Framework Agreement</w:t>
      </w:r>
      <w:r w:rsidRPr="000518B4">
        <w:rPr>
          <w:rFonts w:ascii="Arial" w:hAnsi="Arial" w:cs="Arial"/>
          <w:sz w:val="16"/>
          <w:szCs w:val="16"/>
          <w:lang w:val="en-US"/>
        </w:rPr>
        <w:t xml:space="preserve"> means the multi-party framework </w:t>
      </w:r>
      <w:r w:rsidR="006C3ADD" w:rsidRPr="000518B4">
        <w:rPr>
          <w:rFonts w:ascii="Arial" w:hAnsi="Arial" w:cs="Arial"/>
          <w:sz w:val="16"/>
          <w:szCs w:val="16"/>
          <w:lang w:val="en-US"/>
        </w:rPr>
        <w:t xml:space="preserve">(Lot 1) </w:t>
      </w:r>
      <w:r w:rsidRPr="000518B4">
        <w:rPr>
          <w:rFonts w:ascii="Arial" w:hAnsi="Arial" w:cs="Arial"/>
          <w:sz w:val="16"/>
          <w:szCs w:val="16"/>
          <w:lang w:val="en-US"/>
        </w:rPr>
        <w:t xml:space="preserve">to provide the Products for Local Authorities issued by the </w:t>
      </w:r>
      <w:r w:rsidR="00EE5BAC" w:rsidRPr="000518B4">
        <w:rPr>
          <w:rFonts w:ascii="Arial" w:hAnsi="Arial" w:cs="Arial"/>
          <w:sz w:val="16"/>
          <w:szCs w:val="16"/>
          <w:lang w:val="en-US"/>
        </w:rPr>
        <w:t xml:space="preserve">TII </w:t>
      </w:r>
      <w:r w:rsidRPr="000518B4">
        <w:rPr>
          <w:rFonts w:ascii="Arial" w:hAnsi="Arial" w:cs="Arial"/>
          <w:sz w:val="16"/>
          <w:szCs w:val="16"/>
          <w:lang w:val="en-US"/>
        </w:rPr>
        <w:t>and dated [Insert date];</w:t>
      </w:r>
    </w:p>
    <w:p w:rsidR="001D7CCB" w:rsidRPr="000518B4" w:rsidRDefault="001D7CCB" w:rsidP="001D7CCB">
      <w:pPr>
        <w:widowControl w:val="0"/>
        <w:tabs>
          <w:tab w:val="left" w:pos="1966"/>
          <w:tab w:val="left" w:pos="4820"/>
        </w:tabs>
        <w:overflowPunct/>
        <w:autoSpaceDE/>
        <w:autoSpaceDN/>
        <w:adjustRightInd/>
        <w:ind w:right="-319"/>
        <w:jc w:val="left"/>
        <w:textAlignment w:val="auto"/>
        <w:rPr>
          <w:rFonts w:ascii="Arial" w:hAnsi="Arial" w:cs="Arial"/>
          <w:sz w:val="16"/>
          <w:szCs w:val="16"/>
          <w:lang w:val="en-US"/>
        </w:rPr>
      </w:pPr>
    </w:p>
    <w:p w:rsidR="00433DB9" w:rsidRPr="000518B4" w:rsidRDefault="001D7CCB" w:rsidP="00433DB9">
      <w:pPr>
        <w:pStyle w:val="BodyText"/>
        <w:tabs>
          <w:tab w:val="left" w:pos="2127"/>
        </w:tabs>
        <w:spacing w:after="20"/>
        <w:ind w:right="-1049"/>
        <w:rPr>
          <w:rFonts w:ascii="Arial" w:hAnsi="Arial" w:cs="Arial"/>
          <w:sz w:val="16"/>
          <w:szCs w:val="16"/>
          <w:lang w:val="en-US"/>
        </w:rPr>
      </w:pPr>
      <w:r w:rsidRPr="000518B4">
        <w:rPr>
          <w:rFonts w:ascii="Arial" w:hAnsi="Arial" w:cs="Arial"/>
          <w:sz w:val="16"/>
          <w:szCs w:val="16"/>
          <w:lang w:val="en-US"/>
        </w:rPr>
        <w:t xml:space="preserve">The </w:t>
      </w:r>
      <w:r w:rsidR="00EE5BAC" w:rsidRPr="000518B4">
        <w:rPr>
          <w:rFonts w:ascii="Arial" w:hAnsi="Arial" w:cs="Arial"/>
          <w:b/>
          <w:sz w:val="16"/>
          <w:szCs w:val="16"/>
          <w:lang w:val="en-US"/>
        </w:rPr>
        <w:t>TII</w:t>
      </w:r>
      <w:r w:rsidRPr="000518B4">
        <w:rPr>
          <w:rFonts w:ascii="Arial" w:hAnsi="Arial" w:cs="Arial"/>
          <w:sz w:val="16"/>
          <w:szCs w:val="16"/>
          <w:lang w:val="en-US"/>
        </w:rPr>
        <w:t xml:space="preserve"> means</w:t>
      </w:r>
      <w:r w:rsidR="00433DB9" w:rsidRPr="000518B4">
        <w:rPr>
          <w:rFonts w:ascii="Arial" w:hAnsi="Arial" w:cs="Arial"/>
          <w:sz w:val="16"/>
          <w:szCs w:val="16"/>
          <w:lang w:val="en-US"/>
        </w:rPr>
        <w:t xml:space="preserve"> Transport Infrastructure Ireland (TII)</w:t>
      </w:r>
    </w:p>
    <w:p w:rsidR="00433DB9" w:rsidRPr="000518B4" w:rsidRDefault="00433DB9" w:rsidP="00433DB9">
      <w:pPr>
        <w:pStyle w:val="BodyText"/>
        <w:tabs>
          <w:tab w:val="left" w:pos="2127"/>
        </w:tabs>
        <w:spacing w:after="20"/>
        <w:ind w:right="-1049"/>
        <w:rPr>
          <w:rFonts w:ascii="Arial" w:hAnsi="Arial" w:cs="Arial"/>
          <w:sz w:val="16"/>
          <w:szCs w:val="16"/>
          <w:lang w:val="en-US"/>
        </w:rPr>
      </w:pPr>
      <w:proofErr w:type="spellStart"/>
      <w:r w:rsidRPr="000518B4">
        <w:rPr>
          <w:rFonts w:ascii="Arial" w:hAnsi="Arial" w:cs="Arial"/>
          <w:sz w:val="16"/>
          <w:szCs w:val="16"/>
          <w:lang w:val="en-US"/>
        </w:rPr>
        <w:t>Parkgate</w:t>
      </w:r>
      <w:proofErr w:type="spellEnd"/>
      <w:r w:rsidRPr="000518B4">
        <w:rPr>
          <w:rFonts w:ascii="Arial" w:hAnsi="Arial" w:cs="Arial"/>
          <w:sz w:val="16"/>
          <w:szCs w:val="16"/>
          <w:lang w:val="en-US"/>
        </w:rPr>
        <w:t xml:space="preserve"> Business Centre, </w:t>
      </w:r>
      <w:proofErr w:type="spellStart"/>
      <w:r w:rsidRPr="000518B4">
        <w:rPr>
          <w:rFonts w:ascii="Arial" w:hAnsi="Arial" w:cs="Arial"/>
          <w:sz w:val="16"/>
          <w:szCs w:val="16"/>
          <w:lang w:val="en-US"/>
        </w:rPr>
        <w:t>Parkgate</w:t>
      </w:r>
      <w:proofErr w:type="spellEnd"/>
      <w:r w:rsidRPr="000518B4">
        <w:rPr>
          <w:rFonts w:ascii="Arial" w:hAnsi="Arial" w:cs="Arial"/>
          <w:sz w:val="16"/>
          <w:szCs w:val="16"/>
          <w:lang w:val="en-US"/>
        </w:rPr>
        <w:t xml:space="preserve"> Street, Dublin 8, Ireland</w:t>
      </w:r>
    </w:p>
    <w:p w:rsidR="001D7CCB" w:rsidRPr="000518B4" w:rsidRDefault="00433DB9" w:rsidP="00433DB9">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D08 YFF1</w:t>
      </w:r>
      <w:r w:rsidR="001D7CCB" w:rsidRPr="000518B4">
        <w:rPr>
          <w:rFonts w:ascii="Arial" w:hAnsi="Arial" w:cs="Arial"/>
          <w:sz w:val="16"/>
          <w:szCs w:val="16"/>
          <w:lang w:val="en-US"/>
        </w:rPr>
        <w:t>;</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Mini-Competition Request for Tender or Request for Tender (RFT)</w:t>
      </w:r>
      <w:r w:rsidRPr="000518B4">
        <w:rPr>
          <w:rFonts w:ascii="Arial" w:hAnsi="Arial" w:cs="Arial"/>
          <w:sz w:val="16"/>
          <w:szCs w:val="16"/>
          <w:lang w:val="en-US"/>
        </w:rPr>
        <w:t xml:space="preserve"> means an invitation to submit a Proposal issued by the Employer;</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 xml:space="preserve">Proposal </w:t>
      </w:r>
      <w:r w:rsidRPr="000518B4">
        <w:rPr>
          <w:rFonts w:ascii="Arial" w:hAnsi="Arial" w:cs="Arial"/>
          <w:sz w:val="16"/>
          <w:szCs w:val="16"/>
          <w:lang w:val="en-US"/>
        </w:rPr>
        <w:t>means the proposal submitted by the Supplier to the Employer in response to a Mini-Competition Request for Tender;</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 xml:space="preserve">Products </w:t>
      </w:r>
      <w:r w:rsidRPr="000518B4">
        <w:rPr>
          <w:rFonts w:ascii="Arial" w:hAnsi="Arial" w:cs="Arial"/>
          <w:sz w:val="16"/>
          <w:szCs w:val="16"/>
          <w:lang w:val="en-US"/>
        </w:rPr>
        <w:t xml:space="preserve">means the </w:t>
      </w:r>
      <w:r w:rsidR="00F62B7D" w:rsidRPr="000518B4">
        <w:rPr>
          <w:rFonts w:ascii="Arial" w:hAnsi="Arial" w:cs="Arial"/>
          <w:sz w:val="16"/>
          <w:szCs w:val="16"/>
          <w:lang w:val="en-US"/>
        </w:rPr>
        <w:t>Bitumen Emulsions</w:t>
      </w:r>
      <w:r w:rsidRPr="000518B4">
        <w:rPr>
          <w:rFonts w:ascii="Arial" w:hAnsi="Arial" w:cs="Arial"/>
          <w:sz w:val="16"/>
          <w:szCs w:val="16"/>
          <w:lang w:val="en-US"/>
        </w:rPr>
        <w:t xml:space="preserve"> products the Supplier is to provide as</w:t>
      </w:r>
      <w:r w:rsidRPr="000518B4">
        <w:rPr>
          <w:rFonts w:ascii="Arial" w:hAnsi="Arial" w:cs="Arial"/>
          <w:spacing w:val="-28"/>
          <w:sz w:val="16"/>
          <w:szCs w:val="16"/>
          <w:lang w:val="en-US"/>
        </w:rPr>
        <w:t xml:space="preserve"> </w:t>
      </w:r>
      <w:r w:rsidRPr="000518B4">
        <w:rPr>
          <w:rFonts w:ascii="Arial" w:hAnsi="Arial" w:cs="Arial"/>
          <w:sz w:val="16"/>
          <w:szCs w:val="16"/>
          <w:lang w:val="en-US"/>
        </w:rPr>
        <w:t>described</w:t>
      </w:r>
      <w:r w:rsidRPr="000518B4">
        <w:rPr>
          <w:rFonts w:ascii="Arial" w:hAnsi="Arial" w:cs="Arial"/>
          <w:spacing w:val="-1"/>
          <w:sz w:val="16"/>
          <w:szCs w:val="16"/>
          <w:lang w:val="en-US"/>
        </w:rPr>
        <w:t xml:space="preserve"> </w:t>
      </w:r>
      <w:r w:rsidRPr="000518B4">
        <w:rPr>
          <w:rFonts w:ascii="Arial" w:hAnsi="Arial" w:cs="Arial"/>
          <w:sz w:val="16"/>
          <w:szCs w:val="16"/>
          <w:lang w:val="en-US"/>
        </w:rPr>
        <w:t>in the Specification and the Purchase</w:t>
      </w:r>
      <w:r w:rsidRPr="000518B4">
        <w:rPr>
          <w:rFonts w:ascii="Arial" w:hAnsi="Arial" w:cs="Arial"/>
          <w:spacing w:val="-1"/>
          <w:sz w:val="16"/>
          <w:szCs w:val="16"/>
          <w:lang w:val="en-US"/>
        </w:rPr>
        <w:t xml:space="preserve"> </w:t>
      </w:r>
      <w:r w:rsidRPr="000518B4">
        <w:rPr>
          <w:rFonts w:ascii="Arial" w:hAnsi="Arial" w:cs="Arial"/>
          <w:sz w:val="16"/>
          <w:szCs w:val="16"/>
          <w:lang w:val="en-US"/>
        </w:rPr>
        <w:t>Order(s);</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Specification</w:t>
      </w:r>
      <w:r w:rsidRPr="000518B4">
        <w:rPr>
          <w:rFonts w:ascii="Arial" w:hAnsi="Arial" w:cs="Arial"/>
          <w:sz w:val="16"/>
          <w:szCs w:val="16"/>
          <w:lang w:val="en-US"/>
        </w:rPr>
        <w:t xml:space="preserve"> means the document identified as Schedule 1 of the Framework Agreement;</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A </w:t>
      </w:r>
      <w:r w:rsidRPr="000518B4">
        <w:rPr>
          <w:rFonts w:ascii="Arial" w:hAnsi="Arial" w:cs="Arial"/>
          <w:b/>
          <w:sz w:val="16"/>
          <w:szCs w:val="16"/>
          <w:lang w:val="en-US"/>
        </w:rPr>
        <w:t xml:space="preserve">Purchase Order </w:t>
      </w:r>
      <w:r w:rsidRPr="000518B4">
        <w:rPr>
          <w:rFonts w:ascii="Arial" w:hAnsi="Arial" w:cs="Arial"/>
          <w:sz w:val="16"/>
          <w:szCs w:val="16"/>
          <w:lang w:val="en-US"/>
        </w:rPr>
        <w:t xml:space="preserve">means a written order given to the Supplier in the form </w:t>
      </w:r>
      <w:proofErr w:type="gramStart"/>
      <w:r w:rsidRPr="000518B4">
        <w:rPr>
          <w:rFonts w:ascii="Arial" w:hAnsi="Arial" w:cs="Arial"/>
          <w:sz w:val="16"/>
          <w:szCs w:val="16"/>
          <w:lang w:val="en-US"/>
        </w:rPr>
        <w:t xml:space="preserve">included </w:t>
      </w:r>
      <w:r w:rsidRPr="000518B4">
        <w:rPr>
          <w:rFonts w:ascii="Arial" w:hAnsi="Arial" w:cs="Arial"/>
          <w:spacing w:val="-33"/>
          <w:sz w:val="16"/>
          <w:szCs w:val="16"/>
          <w:lang w:val="en-US"/>
        </w:rPr>
        <w:t xml:space="preserve"> </w:t>
      </w:r>
      <w:r w:rsidRPr="000518B4">
        <w:rPr>
          <w:rFonts w:ascii="Arial" w:hAnsi="Arial" w:cs="Arial"/>
          <w:sz w:val="16"/>
          <w:szCs w:val="16"/>
          <w:lang w:val="en-US"/>
        </w:rPr>
        <w:t>in</w:t>
      </w:r>
      <w:proofErr w:type="gramEnd"/>
      <w:r w:rsidRPr="000518B4">
        <w:rPr>
          <w:rFonts w:ascii="Arial" w:hAnsi="Arial" w:cs="Arial"/>
          <w:spacing w:val="-1"/>
          <w:sz w:val="16"/>
          <w:szCs w:val="16"/>
          <w:lang w:val="en-US"/>
        </w:rPr>
        <w:t xml:space="preserve"> this document</w:t>
      </w:r>
      <w:r w:rsidRPr="000518B4">
        <w:rPr>
          <w:rFonts w:ascii="Arial" w:hAnsi="Arial" w:cs="Arial"/>
          <w:sz w:val="16"/>
          <w:szCs w:val="16"/>
          <w:lang w:val="en-US"/>
        </w:rPr>
        <w:t>;</w:t>
      </w: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518B4"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518B4">
        <w:rPr>
          <w:rFonts w:ascii="Arial" w:hAnsi="Arial" w:cs="Arial"/>
          <w:sz w:val="16"/>
          <w:szCs w:val="16"/>
          <w:lang w:val="en-US"/>
        </w:rPr>
        <w:t xml:space="preserve">The </w:t>
      </w:r>
      <w:r w:rsidRPr="000518B4">
        <w:rPr>
          <w:rFonts w:ascii="Arial" w:hAnsi="Arial" w:cs="Arial"/>
          <w:b/>
          <w:sz w:val="16"/>
          <w:szCs w:val="16"/>
          <w:lang w:val="en-US"/>
        </w:rPr>
        <w:t xml:space="preserve">Term </w:t>
      </w:r>
      <w:r w:rsidRPr="000518B4">
        <w:rPr>
          <w:rFonts w:ascii="Arial" w:hAnsi="Arial" w:cs="Arial"/>
          <w:sz w:val="16"/>
          <w:szCs w:val="16"/>
          <w:lang w:val="en-US"/>
        </w:rPr>
        <w:t>means the period delimited in clause</w:t>
      </w:r>
      <w:r w:rsidRPr="000518B4">
        <w:rPr>
          <w:rFonts w:ascii="Arial" w:hAnsi="Arial" w:cs="Arial"/>
          <w:spacing w:val="-8"/>
          <w:sz w:val="16"/>
          <w:szCs w:val="16"/>
          <w:lang w:val="en-US"/>
        </w:rPr>
        <w:t xml:space="preserve"> </w:t>
      </w:r>
      <w:r w:rsidRPr="000518B4">
        <w:rPr>
          <w:rFonts w:ascii="Arial" w:hAnsi="Arial" w:cs="Arial"/>
          <w:sz w:val="16"/>
          <w:szCs w:val="16"/>
          <w:lang w:val="en-US"/>
        </w:rPr>
        <w:t>3.</w:t>
      </w:r>
    </w:p>
    <w:p w:rsidR="001D7CCB" w:rsidRPr="000518B4" w:rsidRDefault="001D7CCB" w:rsidP="001D7CCB">
      <w:pPr>
        <w:widowControl w:val="0"/>
        <w:tabs>
          <w:tab w:val="left" w:pos="1550"/>
          <w:tab w:val="left" w:pos="4820"/>
        </w:tabs>
        <w:overflowPunct/>
        <w:autoSpaceDE/>
        <w:autoSpaceDN/>
        <w:adjustRightInd/>
        <w:ind w:left="829" w:right="-319"/>
        <w:textAlignment w:val="auto"/>
        <w:rPr>
          <w:rFonts w:ascii="Arial" w:hAnsi="Arial" w:cs="Arial"/>
          <w:sz w:val="16"/>
          <w:szCs w:val="16"/>
          <w:lang w:val="en-US"/>
        </w:rPr>
      </w:pPr>
    </w:p>
    <w:p w:rsidR="001D7CCB" w:rsidRPr="000518B4" w:rsidRDefault="001D7CCB" w:rsidP="001D7CCB">
      <w:pPr>
        <w:widowControl w:val="0"/>
        <w:numPr>
          <w:ilvl w:val="0"/>
          <w:numId w:val="98"/>
        </w:numPr>
        <w:tabs>
          <w:tab w:val="left" w:pos="426"/>
          <w:tab w:val="left" w:pos="851"/>
          <w:tab w:val="left" w:pos="4820"/>
        </w:tabs>
        <w:overflowPunct/>
        <w:autoSpaceDE/>
        <w:autoSpaceDN/>
        <w:adjustRightInd/>
        <w:ind w:right="-319" w:hanging="720"/>
        <w:jc w:val="left"/>
        <w:textAlignment w:val="auto"/>
        <w:rPr>
          <w:rFonts w:ascii="Arial" w:hAnsi="Arial" w:cs="Arial"/>
          <w:b/>
          <w:sz w:val="16"/>
          <w:szCs w:val="16"/>
          <w:lang w:val="en-US"/>
        </w:rPr>
      </w:pPr>
      <w:r w:rsidRPr="000518B4">
        <w:rPr>
          <w:rFonts w:ascii="Arial" w:hAnsi="Arial" w:cs="Arial"/>
          <w:b/>
          <w:sz w:val="16"/>
          <w:szCs w:val="16"/>
          <w:lang w:val="en-US"/>
        </w:rPr>
        <w:t>INTERPRETATION</w:t>
      </w:r>
    </w:p>
    <w:p w:rsidR="001D7CCB" w:rsidRPr="000518B4"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These Conditions are the entire agreement between the parties about the Products and consists</w:t>
      </w:r>
      <w:r w:rsidRPr="000518B4">
        <w:rPr>
          <w:rFonts w:ascii="Arial" w:hAnsi="Arial" w:cs="Arial"/>
          <w:spacing w:val="-13"/>
          <w:sz w:val="16"/>
          <w:szCs w:val="16"/>
          <w:lang w:val="en-US"/>
        </w:rPr>
        <w:t xml:space="preserve"> </w:t>
      </w:r>
      <w:r w:rsidRPr="000518B4">
        <w:rPr>
          <w:rFonts w:ascii="Arial" w:hAnsi="Arial" w:cs="Arial"/>
          <w:sz w:val="16"/>
          <w:szCs w:val="16"/>
          <w:lang w:val="en-US"/>
        </w:rPr>
        <w:t>of, in order of precedence:</w:t>
      </w:r>
    </w:p>
    <w:p w:rsidR="001D7CCB" w:rsidRPr="000518B4"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1134"/>
          <w:tab w:val="left" w:pos="1560"/>
          <w:tab w:val="left" w:pos="1918"/>
          <w:tab w:val="left" w:pos="4820"/>
        </w:tabs>
        <w:overflowPunct/>
        <w:autoSpaceDE/>
        <w:autoSpaceDN/>
        <w:adjustRightInd/>
        <w:ind w:left="1134" w:right="-319" w:hanging="708"/>
        <w:jc w:val="left"/>
        <w:textAlignment w:val="auto"/>
        <w:rPr>
          <w:rFonts w:ascii="Arial" w:hAnsi="Arial" w:cs="Arial"/>
          <w:sz w:val="16"/>
          <w:szCs w:val="16"/>
          <w:lang w:val="en-US"/>
        </w:rPr>
      </w:pPr>
      <w:r w:rsidRPr="000518B4">
        <w:rPr>
          <w:rFonts w:ascii="Arial" w:hAnsi="Arial" w:cs="Arial"/>
          <w:sz w:val="16"/>
          <w:szCs w:val="16"/>
          <w:lang w:val="en-US"/>
        </w:rPr>
        <w:t>the Purchase Order; and</w:t>
      </w:r>
    </w:p>
    <w:p w:rsidR="001D7CCB" w:rsidRPr="000518B4" w:rsidRDefault="001D7CCB" w:rsidP="001D7CCB">
      <w:pPr>
        <w:widowControl w:val="0"/>
        <w:numPr>
          <w:ilvl w:val="2"/>
          <w:numId w:val="98"/>
        </w:numPr>
        <w:tabs>
          <w:tab w:val="left" w:pos="1134"/>
          <w:tab w:val="left" w:pos="1560"/>
          <w:tab w:val="left" w:pos="1918"/>
          <w:tab w:val="left" w:pos="4820"/>
        </w:tabs>
        <w:overflowPunct/>
        <w:autoSpaceDE/>
        <w:autoSpaceDN/>
        <w:adjustRightInd/>
        <w:ind w:left="1134" w:right="-319" w:hanging="708"/>
        <w:jc w:val="left"/>
        <w:textAlignment w:val="auto"/>
        <w:rPr>
          <w:rFonts w:ascii="Arial" w:hAnsi="Arial" w:cs="Arial"/>
          <w:sz w:val="16"/>
          <w:szCs w:val="16"/>
          <w:lang w:val="en-US"/>
        </w:rPr>
      </w:pPr>
      <w:proofErr w:type="gramStart"/>
      <w:r w:rsidRPr="000518B4">
        <w:rPr>
          <w:rFonts w:ascii="Arial" w:hAnsi="Arial" w:cs="Arial"/>
          <w:sz w:val="16"/>
          <w:szCs w:val="16"/>
          <w:lang w:val="en-US"/>
        </w:rPr>
        <w:t>these</w:t>
      </w:r>
      <w:proofErr w:type="gramEnd"/>
      <w:r w:rsidRPr="000518B4">
        <w:rPr>
          <w:rFonts w:ascii="Arial" w:hAnsi="Arial" w:cs="Arial"/>
          <w:sz w:val="16"/>
          <w:szCs w:val="16"/>
          <w:lang w:val="en-US"/>
        </w:rPr>
        <w:t xml:space="preserve"> Conditions.</w:t>
      </w:r>
    </w:p>
    <w:p w:rsidR="001D7CCB" w:rsidRPr="000518B4" w:rsidRDefault="001D7CCB" w:rsidP="001D7CCB">
      <w:pPr>
        <w:widowControl w:val="0"/>
        <w:tabs>
          <w:tab w:val="left" w:pos="851"/>
          <w:tab w:val="left" w:pos="1134"/>
          <w:tab w:val="left" w:pos="4820"/>
        </w:tabs>
        <w:overflowPunct/>
        <w:autoSpaceDE/>
        <w:autoSpaceDN/>
        <w:adjustRightInd/>
        <w:ind w:left="1134" w:right="-319" w:hanging="708"/>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The Supplier must deliver the Products at its own expense, complying with these Conditions, the Specification,</w:t>
      </w:r>
      <w:r w:rsidRPr="000518B4">
        <w:rPr>
          <w:rFonts w:ascii="Arial" w:hAnsi="Arial" w:cs="Arial"/>
          <w:spacing w:val="-28"/>
          <w:sz w:val="16"/>
          <w:szCs w:val="16"/>
          <w:lang w:val="en-US"/>
        </w:rPr>
        <w:t xml:space="preserve"> </w:t>
      </w:r>
      <w:r w:rsidRPr="000518B4">
        <w:rPr>
          <w:rFonts w:ascii="Arial" w:hAnsi="Arial" w:cs="Arial"/>
          <w:sz w:val="16"/>
          <w:szCs w:val="16"/>
          <w:lang w:val="en-US"/>
        </w:rPr>
        <w:t>each Purchase Order, the Employer’s instructions, and the</w:t>
      </w:r>
      <w:r w:rsidRPr="000518B4">
        <w:rPr>
          <w:rFonts w:ascii="Arial" w:hAnsi="Arial" w:cs="Arial"/>
          <w:spacing w:val="-8"/>
          <w:sz w:val="16"/>
          <w:szCs w:val="16"/>
          <w:lang w:val="en-US"/>
        </w:rPr>
        <w:t xml:space="preserve"> </w:t>
      </w:r>
      <w:r w:rsidRPr="000518B4">
        <w:rPr>
          <w:rFonts w:ascii="Arial" w:hAnsi="Arial" w:cs="Arial"/>
          <w:sz w:val="16"/>
          <w:szCs w:val="16"/>
          <w:lang w:val="en-US"/>
        </w:rPr>
        <w:t>law.</w:t>
      </w:r>
    </w:p>
    <w:p w:rsidR="001D7CCB" w:rsidRPr="000518B4" w:rsidRDefault="001D7CCB" w:rsidP="001D7CCB">
      <w:pPr>
        <w:widowControl w:val="0"/>
        <w:tabs>
          <w:tab w:val="left" w:pos="851"/>
          <w:tab w:val="left" w:pos="4820"/>
        </w:tabs>
        <w:overflowPunct/>
        <w:autoSpaceDE/>
        <w:autoSpaceDN/>
        <w:adjustRightInd/>
        <w:ind w:left="851" w:right="-319"/>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If any provision of these Conditions is held by any competent authority to be invalid, unlawful or unenforceable in whole or part, the validity of the other provisions of these Conditions and the remainder of the provision in question shall not be affected thereby.</w:t>
      </w:r>
    </w:p>
    <w:p w:rsidR="001D7CCB" w:rsidRPr="000518B4" w:rsidRDefault="001D7CCB" w:rsidP="001D7CCB">
      <w:pPr>
        <w:widowControl w:val="0"/>
        <w:tabs>
          <w:tab w:val="left" w:pos="426"/>
          <w:tab w:val="left" w:pos="851"/>
          <w:tab w:val="left" w:pos="4395"/>
        </w:tabs>
        <w:overflowPunct/>
        <w:autoSpaceDE/>
        <w:autoSpaceDN/>
        <w:adjustRightInd/>
        <w:ind w:left="426" w:hanging="426"/>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It is acknowledged by all parties that the Supplier will at all times be an independent contractor, and nothing in these Conditions will be construed (and the Supplier will not hold out its relationship) as constituting a partnership, joint the Employer and the Supplier.</w:t>
      </w:r>
    </w:p>
    <w:p w:rsidR="001D7CCB" w:rsidRPr="000518B4" w:rsidRDefault="001D7CCB" w:rsidP="001D7CCB">
      <w:pPr>
        <w:widowControl w:val="0"/>
        <w:tabs>
          <w:tab w:val="left" w:pos="426"/>
          <w:tab w:val="left" w:pos="851"/>
          <w:tab w:val="left" w:pos="4820"/>
        </w:tabs>
        <w:overflowPunct/>
        <w:autoSpaceDE/>
        <w:autoSpaceDN/>
        <w:adjustRightInd/>
        <w:ind w:left="426" w:right="-319" w:hanging="710"/>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 w:val="left" w:pos="4820"/>
        </w:tabs>
        <w:overflowPunct/>
        <w:autoSpaceDE/>
        <w:autoSpaceDN/>
        <w:adjustRightInd/>
        <w:ind w:left="426" w:right="-319" w:hanging="426"/>
        <w:jc w:val="left"/>
        <w:textAlignment w:val="auto"/>
        <w:rPr>
          <w:rFonts w:ascii="Arial" w:hAnsi="Arial" w:cs="Arial"/>
          <w:b/>
          <w:sz w:val="16"/>
          <w:szCs w:val="16"/>
          <w:lang w:val="en-US"/>
        </w:rPr>
      </w:pPr>
      <w:r w:rsidRPr="000518B4">
        <w:rPr>
          <w:rFonts w:ascii="Arial" w:hAnsi="Arial" w:cs="Arial"/>
          <w:b/>
          <w:sz w:val="16"/>
          <w:szCs w:val="16"/>
          <w:lang w:val="en-US"/>
        </w:rPr>
        <w:t>DURATION OF</w:t>
      </w:r>
      <w:r w:rsidRPr="000518B4">
        <w:rPr>
          <w:rFonts w:ascii="Arial" w:hAnsi="Arial" w:cs="Arial"/>
          <w:b/>
          <w:spacing w:val="-3"/>
          <w:sz w:val="16"/>
          <w:szCs w:val="16"/>
          <w:lang w:val="en-US"/>
        </w:rPr>
        <w:t xml:space="preserve"> </w:t>
      </w:r>
      <w:r w:rsidRPr="000518B4">
        <w:rPr>
          <w:rFonts w:ascii="Arial" w:hAnsi="Arial" w:cs="Arial"/>
          <w:b/>
          <w:sz w:val="16"/>
          <w:szCs w:val="16"/>
          <w:lang w:val="en-US"/>
        </w:rPr>
        <w:t>TERM</w:t>
      </w:r>
    </w:p>
    <w:p w:rsidR="001D7CCB" w:rsidRPr="000518B4"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 xml:space="preserve">The Term starts on the date the Employer accepts the Supplier’s Proposal or issues a Purchase Order and ends on the delivery of the Products specified in a Purchase Order to the reasonable satisfaction of the Employer unless </w:t>
      </w:r>
      <w:r w:rsidRPr="000518B4">
        <w:rPr>
          <w:rFonts w:ascii="Arial" w:hAnsi="Arial" w:cs="Arial"/>
          <w:sz w:val="16"/>
          <w:szCs w:val="16"/>
          <w:lang w:val="en-US"/>
        </w:rPr>
        <w:t>otherwise terminated in accordance with these Conditions.</w:t>
      </w:r>
    </w:p>
    <w:p w:rsidR="001D7CCB" w:rsidRPr="000518B4"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Each Purchase Order shall constitute a separate contract for the Products and default by the Employer in relation to any one Purchase Order shall not entitle the Supplier to treat such as a breach of the Framework Agreement and/or these Conditions.</w:t>
      </w:r>
    </w:p>
    <w:p w:rsidR="001D7CCB" w:rsidRPr="000518B4"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By signing and returning or otherwise acknowledging a Purchase Order, the Supplier acknowledges and agrees that it shall have entered into a legally binding contract with the Employer to provide the Products specified in the relevant Purchase Order to the Employer incorporating these Conditions. In any circumstances where the Supplier does not formally accept a Purchase Order, dispatch or delivery of Products by the Supplier to the Employer shall be deemed conclusive evidence of the acceptance of a Purchaser Order and the terms and conditions of the contract thereby constituted.</w:t>
      </w:r>
    </w:p>
    <w:p w:rsidR="001D7CCB" w:rsidRPr="000518B4"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518B4">
        <w:rPr>
          <w:rFonts w:ascii="Arial" w:hAnsi="Arial" w:cs="Arial"/>
          <w:sz w:val="16"/>
          <w:szCs w:val="16"/>
          <w:lang w:val="en-US"/>
        </w:rPr>
        <w:t>Without prejudice to any other rights or remedies to which it may be entitled, the Employer may terminate a Purchase Order issued by it without liability to the Supplier by giving written notice to the Supplier to take effect immediately or on the date specified in the said notice if:</w:t>
      </w:r>
    </w:p>
    <w:p w:rsidR="001D7CCB" w:rsidRPr="000518B4" w:rsidRDefault="001D7CCB" w:rsidP="001D7CCB">
      <w:pPr>
        <w:widowControl w:val="0"/>
        <w:tabs>
          <w:tab w:val="left" w:pos="426"/>
          <w:tab w:val="left" w:pos="1560"/>
          <w:tab w:val="left" w:pos="1918"/>
          <w:tab w:val="left" w:pos="4820"/>
        </w:tabs>
        <w:overflowPunct/>
        <w:autoSpaceDE/>
        <w:autoSpaceDN/>
        <w:adjustRightInd/>
        <w:ind w:left="426" w:right="-319" w:hanging="426"/>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993"/>
          <w:tab w:val="left" w:pos="1560"/>
          <w:tab w:val="left" w:pos="1843"/>
          <w:tab w:val="left" w:pos="1918"/>
          <w:tab w:val="left" w:pos="4820"/>
        </w:tabs>
        <w:overflowPunct/>
        <w:autoSpaceDE/>
        <w:autoSpaceDN/>
        <w:adjustRightInd/>
        <w:ind w:left="993" w:right="-319" w:hanging="567"/>
        <w:jc w:val="left"/>
        <w:textAlignment w:val="auto"/>
        <w:rPr>
          <w:rFonts w:ascii="Arial" w:hAnsi="Arial" w:cs="Arial"/>
          <w:sz w:val="16"/>
          <w:szCs w:val="16"/>
          <w:lang w:val="en-US"/>
        </w:rPr>
      </w:pPr>
      <w:r w:rsidRPr="000518B4">
        <w:rPr>
          <w:rFonts w:ascii="Arial" w:hAnsi="Arial" w:cs="Arial"/>
          <w:sz w:val="16"/>
          <w:szCs w:val="16"/>
          <w:lang w:val="en-US"/>
        </w:rPr>
        <w:t xml:space="preserve">the Supplier commits a material breach, in the opinion of the Employer, of any of these Conditions, and if such breach is capable of being remedied, fails to remedy the breach within thirty (30) days of the notice given by the Employer requiring the Supplier to do so; </w:t>
      </w:r>
    </w:p>
    <w:p w:rsidR="001D7CCB" w:rsidRPr="000518B4" w:rsidRDefault="001D7CCB" w:rsidP="001D7CCB">
      <w:pPr>
        <w:widowControl w:val="0"/>
        <w:tabs>
          <w:tab w:val="left" w:pos="426"/>
          <w:tab w:val="left" w:pos="993"/>
          <w:tab w:val="left" w:pos="1560"/>
          <w:tab w:val="left" w:pos="1843"/>
          <w:tab w:val="left" w:pos="1918"/>
          <w:tab w:val="left" w:pos="4820"/>
        </w:tabs>
        <w:overflowPunct/>
        <w:autoSpaceDE/>
        <w:autoSpaceDN/>
        <w:adjustRightInd/>
        <w:ind w:left="993" w:right="-319" w:hanging="567"/>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993"/>
          <w:tab w:val="left" w:pos="1560"/>
          <w:tab w:val="left" w:pos="1843"/>
          <w:tab w:val="left" w:pos="1918"/>
          <w:tab w:val="left" w:pos="4820"/>
        </w:tabs>
        <w:overflowPunct/>
        <w:autoSpaceDE/>
        <w:autoSpaceDN/>
        <w:adjustRightInd/>
        <w:ind w:left="993" w:right="-319" w:hanging="567"/>
        <w:jc w:val="left"/>
        <w:textAlignment w:val="auto"/>
        <w:rPr>
          <w:rFonts w:ascii="Arial" w:hAnsi="Arial" w:cs="Arial"/>
          <w:sz w:val="16"/>
          <w:szCs w:val="16"/>
          <w:lang w:val="en-US"/>
        </w:rPr>
      </w:pPr>
      <w:r w:rsidRPr="000518B4">
        <w:rPr>
          <w:rFonts w:ascii="Arial" w:hAnsi="Arial" w:cs="Arial"/>
          <w:sz w:val="16"/>
          <w:szCs w:val="16"/>
          <w:lang w:val="en-US"/>
        </w:rPr>
        <w:t xml:space="preserve">the Supplier is, or is deemed for the purposes of any relevant law to be, unable to pay its debts as they fall due or to be insolvent, or admits inability to pay its debts as they fall due; or the Supplier suspends making payments on all or any class of its debts or announces an intention to do so, or a moratorium is declared in respect of any of its indebtedness; </w:t>
      </w:r>
    </w:p>
    <w:p w:rsidR="001D7CCB" w:rsidRPr="000518B4" w:rsidRDefault="001D7CCB" w:rsidP="001D7CCB">
      <w:pPr>
        <w:widowControl w:val="0"/>
        <w:tabs>
          <w:tab w:val="left" w:pos="426"/>
          <w:tab w:val="left" w:pos="993"/>
          <w:tab w:val="left" w:pos="1560"/>
          <w:tab w:val="left" w:pos="1843"/>
          <w:tab w:val="left" w:pos="1918"/>
          <w:tab w:val="left" w:pos="4820"/>
        </w:tabs>
        <w:overflowPunct/>
        <w:autoSpaceDE/>
        <w:autoSpaceDN/>
        <w:adjustRightInd/>
        <w:ind w:left="993" w:right="-43" w:hanging="567"/>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993"/>
          <w:tab w:val="left" w:pos="1560"/>
          <w:tab w:val="left" w:pos="1918"/>
          <w:tab w:val="left" w:pos="4820"/>
        </w:tabs>
        <w:overflowPunct/>
        <w:autoSpaceDE/>
        <w:autoSpaceDN/>
        <w:adjustRightInd/>
        <w:ind w:left="993" w:right="-283" w:hanging="567"/>
        <w:jc w:val="left"/>
        <w:textAlignment w:val="auto"/>
        <w:rPr>
          <w:rFonts w:ascii="Arial" w:hAnsi="Arial" w:cs="Arial"/>
          <w:sz w:val="16"/>
          <w:szCs w:val="16"/>
          <w:lang w:val="en-US"/>
        </w:rPr>
      </w:pPr>
      <w:r w:rsidRPr="000518B4">
        <w:rPr>
          <w:rFonts w:ascii="Arial" w:hAnsi="Arial" w:cs="Arial"/>
          <w:sz w:val="16"/>
          <w:szCs w:val="16"/>
          <w:lang w:val="en-US"/>
        </w:rPr>
        <w:t>any step (including the making of any proposal, the convening of any meeting, the passing of any resolution, the presenting of any petition or the making of any order) is taken with a view to a composition, assignment or arrangement with any creditors of, or the winding up, liquidation or dissolution of, the Supplier; or any liquidator, receiver or examiner is appointed to or in respect of the Supplier or any of its assets;</w:t>
      </w:r>
    </w:p>
    <w:p w:rsidR="001D7CCB" w:rsidRPr="000518B4" w:rsidRDefault="001D7CCB" w:rsidP="001D7CCB">
      <w:pPr>
        <w:widowControl w:val="0"/>
        <w:tabs>
          <w:tab w:val="left" w:pos="426"/>
          <w:tab w:val="left" w:pos="993"/>
          <w:tab w:val="left" w:pos="1560"/>
          <w:tab w:val="left" w:pos="1843"/>
          <w:tab w:val="left" w:pos="1918"/>
          <w:tab w:val="left" w:pos="4820"/>
        </w:tabs>
        <w:overflowPunct/>
        <w:autoSpaceDE/>
        <w:autoSpaceDN/>
        <w:adjustRightInd/>
        <w:ind w:left="993" w:right="-283" w:hanging="567"/>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993"/>
          <w:tab w:val="left" w:pos="1276"/>
          <w:tab w:val="left" w:pos="1560"/>
          <w:tab w:val="left" w:pos="1843"/>
          <w:tab w:val="left" w:pos="1918"/>
          <w:tab w:val="left" w:pos="4820"/>
        </w:tabs>
        <w:overflowPunct/>
        <w:autoSpaceDE/>
        <w:autoSpaceDN/>
        <w:adjustRightInd/>
        <w:ind w:left="993" w:right="-283" w:hanging="567"/>
        <w:jc w:val="left"/>
        <w:textAlignment w:val="auto"/>
        <w:rPr>
          <w:rFonts w:ascii="Arial" w:hAnsi="Arial" w:cs="Arial"/>
          <w:sz w:val="16"/>
          <w:szCs w:val="16"/>
          <w:lang w:val="en-US"/>
        </w:rPr>
      </w:pPr>
      <w:r w:rsidRPr="000518B4">
        <w:rPr>
          <w:rFonts w:ascii="Arial" w:hAnsi="Arial" w:cs="Arial"/>
          <w:sz w:val="16"/>
          <w:szCs w:val="16"/>
          <w:lang w:val="en-US"/>
        </w:rPr>
        <w:t>the Supplier ceases or threatens to cease to carry on business;</w:t>
      </w:r>
    </w:p>
    <w:p w:rsidR="001D7CCB" w:rsidRPr="000518B4" w:rsidRDefault="001D7CCB" w:rsidP="001D7CCB">
      <w:pPr>
        <w:widowControl w:val="0"/>
        <w:tabs>
          <w:tab w:val="left" w:pos="993"/>
          <w:tab w:val="left" w:pos="1276"/>
          <w:tab w:val="left" w:pos="1560"/>
          <w:tab w:val="left" w:pos="1843"/>
          <w:tab w:val="left" w:pos="1918"/>
          <w:tab w:val="left" w:pos="4820"/>
        </w:tabs>
        <w:overflowPunct/>
        <w:autoSpaceDE/>
        <w:autoSpaceDN/>
        <w:adjustRightInd/>
        <w:ind w:left="993" w:right="-283" w:hanging="567"/>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993"/>
          <w:tab w:val="left" w:pos="1276"/>
          <w:tab w:val="left" w:pos="1560"/>
          <w:tab w:val="left" w:pos="1843"/>
          <w:tab w:val="left" w:pos="1918"/>
          <w:tab w:val="left" w:pos="4820"/>
        </w:tabs>
        <w:overflowPunct/>
        <w:autoSpaceDE/>
        <w:autoSpaceDN/>
        <w:adjustRightInd/>
        <w:ind w:left="993" w:right="-283" w:hanging="567"/>
        <w:jc w:val="left"/>
        <w:textAlignment w:val="auto"/>
        <w:rPr>
          <w:rFonts w:ascii="Arial" w:hAnsi="Arial" w:cs="Arial"/>
          <w:sz w:val="16"/>
          <w:szCs w:val="16"/>
          <w:lang w:val="en-US"/>
        </w:rPr>
      </w:pPr>
      <w:r w:rsidRPr="000518B4">
        <w:rPr>
          <w:rFonts w:ascii="Arial" w:hAnsi="Arial" w:cs="Arial"/>
          <w:sz w:val="16"/>
          <w:szCs w:val="16"/>
          <w:lang w:val="en-US"/>
        </w:rPr>
        <w:t>any representation made by the Supplier in connection with the Mini-Competition Request for Tender shall in the opinion of the Employer prove to be untrue or incorrect in a material respect as of the date when made;</w:t>
      </w:r>
    </w:p>
    <w:p w:rsidR="001D7CCB" w:rsidRPr="000518B4" w:rsidRDefault="001D7CCB" w:rsidP="001D7CCB">
      <w:pPr>
        <w:overflowPunct/>
        <w:autoSpaceDE/>
        <w:autoSpaceDN/>
        <w:adjustRightInd/>
        <w:jc w:val="left"/>
        <w:textAlignment w:val="auto"/>
        <w:rPr>
          <w:rFonts w:ascii="Arial" w:hAnsi="Arial" w:cs="Arial"/>
          <w:sz w:val="16"/>
          <w:szCs w:val="16"/>
          <w:lang w:val="en-US"/>
        </w:rPr>
      </w:pPr>
      <w:r w:rsidRPr="000518B4">
        <w:rPr>
          <w:sz w:val="16"/>
          <w:szCs w:val="16"/>
          <w:lang w:val="en-IE"/>
        </w:rPr>
        <w:br w:type="page"/>
      </w:r>
    </w:p>
    <w:p w:rsidR="001D7CCB" w:rsidRPr="000518B4" w:rsidRDefault="001D7CCB" w:rsidP="001D7CCB">
      <w:pPr>
        <w:widowControl w:val="0"/>
        <w:tabs>
          <w:tab w:val="left" w:pos="993"/>
          <w:tab w:val="left" w:pos="1276"/>
          <w:tab w:val="left" w:pos="1560"/>
          <w:tab w:val="left" w:pos="1843"/>
          <w:tab w:val="left" w:pos="1918"/>
          <w:tab w:val="left" w:pos="4820"/>
        </w:tabs>
        <w:overflowPunct/>
        <w:autoSpaceDE/>
        <w:autoSpaceDN/>
        <w:adjustRightInd/>
        <w:ind w:left="993" w:right="-283" w:hanging="567"/>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851"/>
          <w:tab w:val="left" w:pos="1560"/>
          <w:tab w:val="left" w:pos="1843"/>
          <w:tab w:val="left" w:pos="1918"/>
          <w:tab w:val="left" w:pos="4820"/>
        </w:tabs>
        <w:overflowPunct/>
        <w:autoSpaceDE/>
        <w:autoSpaceDN/>
        <w:adjustRightInd/>
        <w:ind w:left="851" w:hanging="567"/>
        <w:jc w:val="left"/>
        <w:textAlignment w:val="auto"/>
        <w:rPr>
          <w:rFonts w:ascii="Arial" w:hAnsi="Arial" w:cs="Arial"/>
          <w:sz w:val="16"/>
          <w:szCs w:val="16"/>
          <w:lang w:val="en-US"/>
        </w:rPr>
      </w:pPr>
      <w:r w:rsidRPr="000518B4">
        <w:rPr>
          <w:rFonts w:ascii="Arial" w:hAnsi="Arial" w:cs="Arial"/>
          <w:sz w:val="16"/>
          <w:szCs w:val="16"/>
          <w:lang w:val="en-US"/>
        </w:rPr>
        <w:t xml:space="preserve">the Supplier has committed any fraudulent act or any criminal activity or is guilty of gross negligence in the performance of its obligations; or </w:t>
      </w:r>
    </w:p>
    <w:p w:rsidR="001D7CCB" w:rsidRPr="000518B4" w:rsidRDefault="001D7CCB" w:rsidP="001D7CCB">
      <w:pPr>
        <w:widowControl w:val="0"/>
        <w:tabs>
          <w:tab w:val="left" w:pos="851"/>
          <w:tab w:val="left" w:pos="1560"/>
          <w:tab w:val="left" w:pos="1843"/>
          <w:tab w:val="left" w:pos="1918"/>
          <w:tab w:val="left" w:pos="4820"/>
        </w:tabs>
        <w:overflowPunct/>
        <w:autoSpaceDE/>
        <w:autoSpaceDN/>
        <w:adjustRightInd/>
        <w:ind w:left="851" w:right="-43" w:hanging="567"/>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851"/>
          <w:tab w:val="left" w:pos="1560"/>
          <w:tab w:val="left" w:pos="1843"/>
          <w:tab w:val="left" w:pos="1918"/>
          <w:tab w:val="left" w:pos="4820"/>
        </w:tabs>
        <w:overflowPunct/>
        <w:autoSpaceDE/>
        <w:autoSpaceDN/>
        <w:adjustRightInd/>
        <w:ind w:left="851" w:right="-43" w:hanging="567"/>
        <w:jc w:val="left"/>
        <w:textAlignment w:val="auto"/>
        <w:rPr>
          <w:rFonts w:ascii="Arial" w:hAnsi="Arial" w:cs="Arial"/>
          <w:sz w:val="16"/>
          <w:szCs w:val="16"/>
          <w:lang w:val="en-US"/>
        </w:rPr>
      </w:pPr>
      <w:proofErr w:type="gramStart"/>
      <w:r w:rsidRPr="000518B4">
        <w:rPr>
          <w:rFonts w:ascii="Arial" w:hAnsi="Arial" w:cs="Arial"/>
          <w:sz w:val="16"/>
          <w:szCs w:val="16"/>
          <w:lang w:val="en-US"/>
        </w:rPr>
        <w:t>the</w:t>
      </w:r>
      <w:proofErr w:type="gramEnd"/>
      <w:r w:rsidRPr="000518B4">
        <w:rPr>
          <w:rFonts w:ascii="Arial" w:hAnsi="Arial" w:cs="Arial"/>
          <w:sz w:val="16"/>
          <w:szCs w:val="16"/>
          <w:lang w:val="en-US"/>
        </w:rPr>
        <w:t xml:space="preserve"> Employer has reason to believe that gratuities, in the form of entertainment, gifts or otherwise, were offered or given by the Supplier or any agent or representative of the Supplier, to any employee of the Employer with a view towards securing any agreement for the provision of the Products. Paying the expenses of normal business meals shall not be prohibited by this provision.  </w:t>
      </w:r>
    </w:p>
    <w:p w:rsidR="001D7CCB" w:rsidRPr="000518B4" w:rsidRDefault="001D7CCB" w:rsidP="001D7CCB">
      <w:pPr>
        <w:widowControl w:val="0"/>
        <w:tabs>
          <w:tab w:val="left" w:pos="426"/>
          <w:tab w:val="left" w:pos="851"/>
          <w:tab w:val="left" w:pos="4820"/>
        </w:tabs>
        <w:overflowPunct/>
        <w:autoSpaceDE/>
        <w:autoSpaceDN/>
        <w:adjustRightInd/>
        <w:ind w:left="426" w:right="-43" w:hanging="426"/>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ind w:left="426" w:right="-43" w:hanging="426"/>
        <w:jc w:val="left"/>
        <w:textAlignment w:val="auto"/>
        <w:rPr>
          <w:rFonts w:ascii="Arial" w:hAnsi="Arial" w:cs="Arial"/>
          <w:sz w:val="16"/>
          <w:szCs w:val="16"/>
          <w:lang w:val="en-US"/>
        </w:rPr>
      </w:pPr>
      <w:r w:rsidRPr="000518B4">
        <w:rPr>
          <w:rFonts w:ascii="Arial" w:hAnsi="Arial" w:cs="Arial"/>
          <w:sz w:val="16"/>
          <w:szCs w:val="16"/>
          <w:lang w:val="en-US"/>
        </w:rPr>
        <w:t xml:space="preserve">The Employer may terminate a Purchase Order at any time by giving 30 days’ notice in writing to that effect to the Supplier. </w:t>
      </w:r>
    </w:p>
    <w:p w:rsidR="001D7CCB" w:rsidRPr="000518B4" w:rsidRDefault="001D7CCB" w:rsidP="001D7CCB">
      <w:pPr>
        <w:widowControl w:val="0"/>
        <w:tabs>
          <w:tab w:val="left" w:pos="426"/>
          <w:tab w:val="left" w:pos="851"/>
          <w:tab w:val="left" w:pos="4820"/>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 w:val="left" w:pos="4820"/>
        </w:tabs>
        <w:overflowPunct/>
        <w:autoSpaceDE/>
        <w:autoSpaceDN/>
        <w:adjustRightInd/>
        <w:spacing w:after="240"/>
        <w:ind w:left="426" w:right="-43" w:hanging="426"/>
        <w:jc w:val="left"/>
        <w:textAlignment w:val="auto"/>
        <w:rPr>
          <w:rFonts w:ascii="Arial" w:hAnsi="Arial" w:cs="Arial"/>
          <w:sz w:val="16"/>
          <w:szCs w:val="16"/>
          <w:lang w:val="en-US"/>
        </w:rPr>
      </w:pPr>
      <w:r w:rsidRPr="000518B4">
        <w:rPr>
          <w:rFonts w:ascii="Arial" w:hAnsi="Arial" w:cs="Arial"/>
          <w:sz w:val="16"/>
          <w:szCs w:val="16"/>
          <w:lang w:val="en-US"/>
        </w:rPr>
        <w:t xml:space="preserve">Termination of any Purchase Order pursuant to Clauses 3.4 or 3.5 above shall not relieve or discharge either the Supplier or the Employer from any obligations which have accrued prior to such termination. </w:t>
      </w:r>
    </w:p>
    <w:p w:rsidR="001D7CCB" w:rsidRPr="000518B4" w:rsidRDefault="001D7CCB" w:rsidP="001D7CCB">
      <w:pPr>
        <w:widowControl w:val="0"/>
        <w:numPr>
          <w:ilvl w:val="1"/>
          <w:numId w:val="98"/>
        </w:numPr>
        <w:tabs>
          <w:tab w:val="left" w:pos="426"/>
          <w:tab w:val="left" w:pos="851"/>
          <w:tab w:val="left" w:pos="4820"/>
        </w:tabs>
        <w:overflowPunct/>
        <w:autoSpaceDE/>
        <w:autoSpaceDN/>
        <w:adjustRightInd/>
        <w:spacing w:after="240"/>
        <w:ind w:left="426" w:right="-43" w:hanging="426"/>
        <w:jc w:val="left"/>
        <w:textAlignment w:val="auto"/>
        <w:rPr>
          <w:rFonts w:ascii="Arial" w:hAnsi="Arial" w:cs="Arial"/>
          <w:sz w:val="16"/>
          <w:szCs w:val="16"/>
          <w:lang w:val="en-US"/>
        </w:rPr>
      </w:pPr>
      <w:r w:rsidRPr="000518B4">
        <w:rPr>
          <w:rFonts w:ascii="Arial" w:hAnsi="Arial" w:cs="Arial"/>
          <w:sz w:val="16"/>
          <w:szCs w:val="16"/>
          <w:lang w:val="en-US"/>
        </w:rPr>
        <w:t>The Employer shall not be liable to the Supplier for any loss of profit, or other economic losses and/or expenses or for any indirect, economic, or consequential loss suffered or incurred by the Supplier arising out of or in connection with these Conditions or the termination of any Purchase Order</w:t>
      </w:r>
    </w:p>
    <w:p w:rsidR="001D7CCB" w:rsidRPr="000518B4" w:rsidRDefault="001D7CCB" w:rsidP="001D7CCB">
      <w:pPr>
        <w:widowControl w:val="0"/>
        <w:numPr>
          <w:ilvl w:val="0"/>
          <w:numId w:val="98"/>
        </w:numPr>
        <w:tabs>
          <w:tab w:val="left" w:pos="426"/>
          <w:tab w:val="left" w:pos="851"/>
        </w:tabs>
        <w:overflowPunct/>
        <w:autoSpaceDE/>
        <w:autoSpaceDN/>
        <w:adjustRightInd/>
        <w:ind w:right="-43" w:hanging="720"/>
        <w:jc w:val="left"/>
        <w:textAlignment w:val="auto"/>
        <w:rPr>
          <w:rFonts w:ascii="Arial" w:hAnsi="Arial" w:cs="Arial"/>
          <w:b/>
          <w:sz w:val="16"/>
          <w:szCs w:val="16"/>
          <w:lang w:val="en-US"/>
        </w:rPr>
      </w:pPr>
      <w:r w:rsidRPr="000518B4">
        <w:rPr>
          <w:rFonts w:ascii="Arial" w:hAnsi="Arial" w:cs="Arial"/>
          <w:b/>
          <w:sz w:val="16"/>
          <w:szCs w:val="16"/>
          <w:lang w:val="en-US"/>
        </w:rPr>
        <w:t>PAYMENT</w:t>
      </w:r>
    </w:p>
    <w:p w:rsidR="001D7CCB" w:rsidRPr="000518B4" w:rsidRDefault="001D7CCB" w:rsidP="001D7CCB">
      <w:pPr>
        <w:widowControl w:val="0"/>
        <w:tabs>
          <w:tab w:val="left" w:pos="426"/>
          <w:tab w:val="left" w:pos="851"/>
        </w:tabs>
        <w:overflowPunct/>
        <w:autoSpaceDE/>
        <w:autoSpaceDN/>
        <w:adjustRightInd/>
        <w:ind w:left="720"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left="426" w:right="-43" w:hanging="426"/>
        <w:jc w:val="left"/>
        <w:textAlignment w:val="auto"/>
        <w:rPr>
          <w:rFonts w:ascii="Arial" w:hAnsi="Arial" w:cs="Arial"/>
          <w:sz w:val="16"/>
          <w:szCs w:val="16"/>
          <w:lang w:val="en-US"/>
        </w:rPr>
      </w:pPr>
      <w:r w:rsidRPr="000518B4">
        <w:rPr>
          <w:rFonts w:ascii="Arial" w:hAnsi="Arial" w:cs="Arial"/>
          <w:sz w:val="16"/>
          <w:szCs w:val="16"/>
          <w:lang w:val="en-US"/>
        </w:rPr>
        <w:t>Subject to these Conditions and in accordance with the provisions of this clause, the Purchase Order and the Specification, the Employer will pay the Supplier the value of delivered Products.</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left="426" w:right="-43" w:hanging="426"/>
        <w:jc w:val="left"/>
        <w:textAlignment w:val="auto"/>
        <w:rPr>
          <w:rFonts w:ascii="Arial" w:hAnsi="Arial" w:cs="Arial"/>
          <w:sz w:val="16"/>
          <w:szCs w:val="16"/>
          <w:lang w:val="en-US"/>
        </w:rPr>
      </w:pPr>
      <w:r w:rsidRPr="000518B4">
        <w:rPr>
          <w:rFonts w:ascii="Arial" w:hAnsi="Arial" w:cs="Arial"/>
          <w:sz w:val="16"/>
          <w:szCs w:val="16"/>
          <w:lang w:val="en-US"/>
        </w:rPr>
        <w:t xml:space="preserve">The price for any Products ordered by the Employer shall be the price set out in the applicable Purchase Order.  If no price is specified therein, the price of the Products shall be the price last quoted by the Supplier.  The payment terms for any Products ordered by the Employer shall be set out in the applicable Purchase Order. </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rates and prices in the Proposal exclude VAT.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Employer may deduct from amounts due to the Supplier any amount that the</w:t>
      </w:r>
      <w:r w:rsidRPr="000518B4">
        <w:rPr>
          <w:rFonts w:ascii="Arial" w:hAnsi="Arial" w:cs="Arial"/>
          <w:spacing w:val="-15"/>
          <w:sz w:val="16"/>
          <w:szCs w:val="16"/>
          <w:lang w:val="en-US"/>
        </w:rPr>
        <w:t xml:space="preserve"> </w:t>
      </w:r>
      <w:r w:rsidRPr="000518B4">
        <w:rPr>
          <w:rFonts w:ascii="Arial" w:hAnsi="Arial" w:cs="Arial"/>
          <w:sz w:val="16"/>
          <w:szCs w:val="16"/>
          <w:lang w:val="en-US"/>
        </w:rPr>
        <w:t>Employer considers is due, or likely to become due, to the Employer from the Supplier under these Conditions.</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INSPECTION</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At any time, prior to any dispatch of Products to it, the Employer (or any other person whom it may nominate) shall be entitled to inspect, examine and test the Products at the Supplier's premises and, if any Products or any part of them are being sourced at other premises, the Supplier shall obtain for the Employer permission to carry out a like inspection on such premises.</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Supplier shall make available to the Employer (or its nominee) (at the Supplier's cost unless otherwise agreed in writing), all necessary resources making it possible for the Employer to check the conformity of the Products to the relevant Purchase Order.</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Supplier must be able to supply all documentary evidence concerning the origin and quality of the raw materials used in its </w:t>
      </w:r>
      <w:r w:rsidR="006C3ADD" w:rsidRPr="000518B4">
        <w:rPr>
          <w:rFonts w:ascii="Arial" w:hAnsi="Arial" w:cs="Arial"/>
          <w:sz w:val="16"/>
          <w:szCs w:val="16"/>
          <w:lang w:val="en-US"/>
        </w:rPr>
        <w:t>products</w:t>
      </w:r>
      <w:r w:rsidRPr="000518B4">
        <w:rPr>
          <w:rFonts w:ascii="Arial" w:hAnsi="Arial" w:cs="Arial"/>
          <w:sz w:val="16"/>
          <w:szCs w:val="16"/>
          <w:lang w:val="en-US"/>
        </w:rPr>
        <w:t xml:space="preserve">.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Any inspection, examination or test required or carried out by the Employer shall not in any way affect the Supplier's warranties or reduce or relieve </w:t>
      </w:r>
      <w:r w:rsidRPr="000518B4">
        <w:rPr>
          <w:rFonts w:ascii="Arial" w:hAnsi="Arial" w:cs="Arial"/>
          <w:sz w:val="16"/>
          <w:szCs w:val="16"/>
          <w:lang w:val="en-US"/>
        </w:rPr>
        <w:t>the Supplier of its obligations under these Conditions or constitute a waiver by the Employer and shall be without prejudice to any of the Employer's other rights under these Conditions. Without prejudice to the generality of the foregoing, the Employer shall be entitled to inspect the Products upon their arrival at the final destination and to issue a refusal at any of these times, or to express any reservations. The Supplier's responsibility shall not be reduced or relieved by any observations that the Employer may make regarding instructions detailed in the Employer's designs or drawings and concerning the nature and quality of the materials used.</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DELIVERY</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Supplier must deliver the Products ordered on the delivery date or dates specified in the applicable Purchase Order (or such other delivery date as may be specified by the Employer) to such place as the Purchase Order may specify and otherwise upon the terms and conditions set out in the Purchase Order and in accordance with the Specification. For the purpose of delivery of the Products, time is of the essence.</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If the Supplier fails to deliver the Products to the Employer on or before the due date for delivery as specified in the relevant Purchase Order, the Supplier shall pay to the Employer as and by way of agreed liquidated damages an amount in euro equal to </w:t>
      </w:r>
      <w:r w:rsidRPr="000518B4">
        <w:rPr>
          <w:rFonts w:ascii="Arial" w:hAnsi="Arial" w:cs="Arial"/>
          <w:sz w:val="16"/>
          <w:szCs w:val="16"/>
          <w:highlight w:val="yellow"/>
          <w:lang w:val="en-US"/>
        </w:rPr>
        <w:t>[X%]</w:t>
      </w:r>
      <w:r w:rsidRPr="000518B4">
        <w:rPr>
          <w:rFonts w:ascii="Arial" w:hAnsi="Arial" w:cs="Arial"/>
          <w:sz w:val="16"/>
          <w:szCs w:val="16"/>
          <w:lang w:val="en-US"/>
        </w:rPr>
        <w:t xml:space="preserve"> of the contract price stipulated in this Purchase Order per week subject to a maximum amount in euro equal to </w:t>
      </w:r>
      <w:r w:rsidRPr="000518B4">
        <w:rPr>
          <w:rFonts w:ascii="Arial" w:hAnsi="Arial" w:cs="Arial"/>
          <w:sz w:val="16"/>
          <w:szCs w:val="16"/>
          <w:highlight w:val="yellow"/>
          <w:lang w:val="en-US"/>
        </w:rPr>
        <w:t>[x</w:t>
      </w:r>
      <w:proofErr w:type="gramStart"/>
      <w:r w:rsidRPr="000518B4">
        <w:rPr>
          <w:rFonts w:ascii="Arial" w:hAnsi="Arial" w:cs="Arial"/>
          <w:sz w:val="16"/>
          <w:szCs w:val="16"/>
          <w:highlight w:val="yellow"/>
          <w:lang w:val="en-US"/>
        </w:rPr>
        <w:t>]%</w:t>
      </w:r>
      <w:proofErr w:type="gramEnd"/>
      <w:r w:rsidRPr="000518B4">
        <w:rPr>
          <w:rFonts w:ascii="Arial" w:hAnsi="Arial" w:cs="Arial"/>
          <w:sz w:val="16"/>
          <w:szCs w:val="16"/>
          <w:lang w:val="en-US"/>
        </w:rPr>
        <w:t xml:space="preserve"> of the contract price. The parties acknowledge and agree that damages payable pursuant to this sub-clause 6.2 are a genuine pre-estimate of the loss likely to be suffered by the Employer as a result of failure of the Supplier to deliver the Products on or before the delivery date.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If the Supplier fails to deliver the Products to the Employer on or before the due date for delivery as specified in the relevant Purchase Order, the Employer may (without prejudice to any other right it may have under the terms of these Conditions or otherwise) cancel the order.</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Employer may postpone delivery by reasonable notice given to the Supplier at any time before delivery. Without prejudice to the generality of the foregoing, in the event of an industrial dispute or other action preventing the Employer from operating in its normal course of business, the Employer reserves the right to suspend acceptance of deliveries of Products until the dispute or other action has ceased.</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ACCEPTANCE</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Employer shall not be deemed to have accepted any Products until after the Employer has actually inspected the Products and carried out all tests which it may, in its absolute discretion, deem appropriate to ascertain that the Products are in accordance with its requirements, notwithstanding any prior acknowledgement of receipt or prior payment. The Employer may reject Products which are not in accordance with its requirements. In those circumstances, the Employer shall be entitled to return any such Products to the Supplier at the Supplier's cost and risk to the fullest extent permitted by law. </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TRANSPORTATION AND CLAIMS</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Supplier is solely responsible for compliance </w:t>
      </w:r>
      <w:r w:rsidRPr="000518B4">
        <w:rPr>
          <w:rFonts w:ascii="Arial" w:hAnsi="Arial" w:cs="Arial"/>
          <w:sz w:val="16"/>
          <w:szCs w:val="16"/>
          <w:lang w:val="en-US"/>
        </w:rPr>
        <w:lastRenderedPageBreak/>
        <w:t>with all laws relating to the sourcing, packaging and carriage of the Products until delivery and for ensuring that such sourcing, packaging, carriage and delivery are made in accordance with the best current industry practice and all applicable legal requirements and meet with all relevant government and local authority requirements. For the avoidance of doubt, the Supplier shall be obliged to procure that all third party carriers and other contractors engaged by it shall comply with the foregoing.</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Supplier agrees to indemnify and hold harmless the Employer and the employees and sub-contractors of the Employer from and against any and all losses arising out of any injury (including death) to any person or damage to any property resulting from or in any way connected with </w:t>
      </w:r>
    </w:p>
    <w:p w:rsidR="001D7CCB" w:rsidRPr="000518B4"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 xml:space="preserve">the sourcing of the Products; and/or </w:t>
      </w:r>
    </w:p>
    <w:p w:rsidR="001D7CCB" w:rsidRPr="000518B4" w:rsidRDefault="001D7CCB" w:rsidP="001D7CCB">
      <w:pPr>
        <w:widowControl w:val="0"/>
        <w:tabs>
          <w:tab w:val="left" w:pos="426"/>
          <w:tab w:val="left" w:pos="1418"/>
          <w:tab w:val="left" w:pos="1560"/>
          <w:tab w:val="left" w:pos="1918"/>
        </w:tabs>
        <w:overflowPunct/>
        <w:autoSpaceDE/>
        <w:autoSpaceDN/>
        <w:adjustRightInd/>
        <w:ind w:left="1418" w:right="-43" w:hanging="709"/>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 xml:space="preserve">any breach by the Supplier of the provisions of sub-clause 8.1; </w:t>
      </w:r>
    </w:p>
    <w:p w:rsidR="001D7CCB" w:rsidRPr="000518B4"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tabs>
          <w:tab w:val="left" w:pos="426"/>
          <w:tab w:val="left" w:pos="1560"/>
          <w:tab w:val="left" w:pos="1918"/>
        </w:tabs>
        <w:overflowPunct/>
        <w:autoSpaceDE/>
        <w:autoSpaceDN/>
        <w:adjustRightInd/>
        <w:ind w:left="426" w:right="-43" w:hanging="426"/>
        <w:textAlignment w:val="auto"/>
        <w:rPr>
          <w:rFonts w:ascii="Arial" w:hAnsi="Arial" w:cs="Arial"/>
          <w:sz w:val="16"/>
          <w:szCs w:val="16"/>
          <w:lang w:val="en-US"/>
        </w:rPr>
      </w:pPr>
      <w:r w:rsidRPr="000518B4">
        <w:rPr>
          <w:rFonts w:ascii="Arial" w:hAnsi="Arial" w:cs="Arial"/>
          <w:sz w:val="16"/>
          <w:szCs w:val="16"/>
          <w:lang w:val="en-US"/>
        </w:rPr>
        <w:tab/>
      </w:r>
      <w:proofErr w:type="gramStart"/>
      <w:r w:rsidRPr="000518B4">
        <w:rPr>
          <w:rFonts w:ascii="Arial" w:hAnsi="Arial" w:cs="Arial"/>
          <w:sz w:val="16"/>
          <w:szCs w:val="16"/>
          <w:lang w:val="en-US"/>
        </w:rPr>
        <w:t>except</w:t>
      </w:r>
      <w:proofErr w:type="gramEnd"/>
      <w:r w:rsidRPr="000518B4">
        <w:rPr>
          <w:rFonts w:ascii="Arial" w:hAnsi="Arial" w:cs="Arial"/>
          <w:sz w:val="16"/>
          <w:szCs w:val="16"/>
          <w:lang w:val="en-US"/>
        </w:rPr>
        <w:t xml:space="preserve"> for such losses that have been caused solely and exclusively by the negligence of the Employer or the employees or sub- contractors of the Employer.</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 xml:space="preserve">RISK AND TITLE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Title to the Products (if applicable) shall pass on delivery to the Employer unless payment is made prior to the delivery date, in which event, title shall pass to the Employer on payment. Where title in the Products has passed to the Employer prior to the delivery date pursuant to this clause 9, the Supplier shall keep such Products separate from other products and clearly mark the Products as the property of the Employer.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risk in the Products shall remain with the Employer until delivery in accordance with Clause 6. </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 xml:space="preserve">WARRANTIES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Supplier represents and warrants to the Employer that on an ongoing basis:</w:t>
      </w:r>
    </w:p>
    <w:p w:rsidR="001D7CCB" w:rsidRPr="000518B4"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518B4">
        <w:rPr>
          <w:rFonts w:ascii="Arial" w:hAnsi="Arial" w:cs="Arial"/>
          <w:sz w:val="16"/>
          <w:szCs w:val="16"/>
          <w:lang w:val="en-US"/>
        </w:rPr>
        <w:t>it has examined the Specification and/or other documents provided by the Employer and has satisfied itself that same are suitable to enable the Supplier to proceed with the sourcing of the Products;</w:t>
      </w:r>
    </w:p>
    <w:p w:rsidR="001D7CCB" w:rsidRPr="000518B4"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518B4">
        <w:rPr>
          <w:rFonts w:ascii="Arial" w:hAnsi="Arial" w:cs="Arial"/>
          <w:sz w:val="16"/>
          <w:szCs w:val="16"/>
          <w:lang w:val="en-US"/>
        </w:rPr>
        <w:t xml:space="preserve">all Products delivered to the Employer shall conform to the Specification and/or other documents provided by the Employer and to any description given by the Supplier in respect of the Products concerned; </w:t>
      </w:r>
    </w:p>
    <w:p w:rsidR="001D7CCB" w:rsidRPr="000518B4"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518B4">
        <w:rPr>
          <w:rFonts w:ascii="Arial" w:hAnsi="Arial" w:cs="Arial"/>
          <w:sz w:val="16"/>
          <w:szCs w:val="16"/>
          <w:lang w:val="en-US"/>
        </w:rPr>
        <w:t xml:space="preserve">any Products delivered to the Employer shall be of merchantable quality, free from defects in materials and workmanship and shall, unless a different period is specified in the applicable Purchase Order, remain fit for use in their intended purpose for the period of </w:t>
      </w:r>
      <w:r w:rsidRPr="000518B4">
        <w:rPr>
          <w:rFonts w:ascii="Arial" w:hAnsi="Arial" w:cs="Arial"/>
          <w:sz w:val="16"/>
          <w:szCs w:val="16"/>
          <w:highlight w:val="yellow"/>
          <w:lang w:val="en-US"/>
        </w:rPr>
        <w:t>[430]</w:t>
      </w:r>
      <w:r w:rsidRPr="000518B4">
        <w:rPr>
          <w:rFonts w:ascii="Arial" w:hAnsi="Arial" w:cs="Arial"/>
          <w:sz w:val="16"/>
          <w:szCs w:val="16"/>
          <w:lang w:val="en-US"/>
        </w:rPr>
        <w:t xml:space="preserve"> days commencing on the date on which the Products concerned are delivered; </w:t>
      </w:r>
    </w:p>
    <w:p w:rsidR="001D7CCB" w:rsidRPr="000518B4"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518B4">
        <w:rPr>
          <w:rFonts w:ascii="Arial" w:hAnsi="Arial" w:cs="Arial"/>
          <w:sz w:val="16"/>
          <w:szCs w:val="16"/>
          <w:lang w:val="en-US"/>
        </w:rPr>
        <w:t>if a sample of the Products was provided to the Employer before delivery, the bulk of the Products will correspond with the sample; and</w:t>
      </w:r>
    </w:p>
    <w:p w:rsidR="001D7CCB" w:rsidRPr="000518B4" w:rsidRDefault="001D7CCB" w:rsidP="001D7CCB">
      <w:pPr>
        <w:widowControl w:val="0"/>
        <w:tabs>
          <w:tab w:val="left" w:pos="426"/>
          <w:tab w:val="left" w:pos="567"/>
          <w:tab w:val="left" w:pos="1560"/>
          <w:tab w:val="left" w:pos="1918"/>
        </w:tabs>
        <w:overflowPunct/>
        <w:autoSpaceDE/>
        <w:autoSpaceDN/>
        <w:adjustRightInd/>
        <w:ind w:left="1560" w:right="-43" w:hanging="851"/>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proofErr w:type="gramStart"/>
      <w:r w:rsidRPr="000518B4">
        <w:rPr>
          <w:rFonts w:ascii="Arial" w:hAnsi="Arial" w:cs="Arial"/>
          <w:sz w:val="16"/>
          <w:szCs w:val="16"/>
          <w:lang w:val="en-US"/>
        </w:rPr>
        <w:t>the</w:t>
      </w:r>
      <w:proofErr w:type="gramEnd"/>
      <w:r w:rsidRPr="000518B4">
        <w:rPr>
          <w:rFonts w:ascii="Arial" w:hAnsi="Arial" w:cs="Arial"/>
          <w:sz w:val="16"/>
          <w:szCs w:val="16"/>
          <w:lang w:val="en-US"/>
        </w:rPr>
        <w:t xml:space="preserve"> Products when delivered with comply with all applicable laws.</w:t>
      </w:r>
    </w:p>
    <w:p w:rsidR="001D7CCB" w:rsidRPr="000518B4" w:rsidRDefault="001D7CCB" w:rsidP="001D7CCB">
      <w:pPr>
        <w:widowControl w:val="0"/>
        <w:tabs>
          <w:tab w:val="left" w:pos="426"/>
          <w:tab w:val="left" w:pos="567"/>
          <w:tab w:val="left" w:pos="851"/>
        </w:tabs>
        <w:overflowPunct/>
        <w:autoSpaceDE/>
        <w:autoSpaceDN/>
        <w:adjustRightInd/>
        <w:ind w:left="1134" w:right="-43" w:hanging="708"/>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In the event of any breach of these warranties or representations, and in addition to and without prejudice to any other rights which the Employer may have, the Employer may: </w:t>
      </w:r>
    </w:p>
    <w:p w:rsidR="001D7CCB" w:rsidRPr="000518B4" w:rsidRDefault="001D7CCB" w:rsidP="001D7CCB">
      <w:pPr>
        <w:widowControl w:val="0"/>
        <w:tabs>
          <w:tab w:val="left" w:pos="426"/>
          <w:tab w:val="left" w:pos="567"/>
          <w:tab w:val="left" w:pos="1560"/>
          <w:tab w:val="left" w:pos="1918"/>
        </w:tabs>
        <w:overflowPunct/>
        <w:autoSpaceDE/>
        <w:autoSpaceDN/>
        <w:adjustRightInd/>
        <w:ind w:left="1134" w:right="-43" w:hanging="708"/>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518B4">
        <w:rPr>
          <w:rFonts w:ascii="Arial" w:hAnsi="Arial" w:cs="Arial"/>
          <w:sz w:val="16"/>
          <w:szCs w:val="16"/>
          <w:lang w:val="en-US"/>
        </w:rPr>
        <w:t>require the Supplier to remedy the defect(s) in the Products and any damage to other property arising directly or indirectly out of any defect(s) in the Products in which event the Supplier shall proceed to carry out such remedial works with all possible speed and/or supply replacement products; or</w:t>
      </w:r>
    </w:p>
    <w:p w:rsidR="001D7CCB" w:rsidRPr="000518B4" w:rsidRDefault="001D7CCB" w:rsidP="001D7CCB">
      <w:pPr>
        <w:widowControl w:val="0"/>
        <w:tabs>
          <w:tab w:val="left" w:pos="426"/>
          <w:tab w:val="left" w:pos="567"/>
          <w:tab w:val="left" w:pos="1560"/>
          <w:tab w:val="left" w:pos="1918"/>
        </w:tabs>
        <w:overflowPunct/>
        <w:autoSpaceDE/>
        <w:autoSpaceDN/>
        <w:adjustRightInd/>
        <w:ind w:left="1560" w:right="-43" w:hanging="851"/>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proofErr w:type="gramStart"/>
      <w:r w:rsidRPr="000518B4">
        <w:rPr>
          <w:rFonts w:ascii="Arial" w:hAnsi="Arial" w:cs="Arial"/>
          <w:sz w:val="16"/>
          <w:szCs w:val="16"/>
          <w:lang w:val="en-US"/>
        </w:rPr>
        <w:t>arrange</w:t>
      </w:r>
      <w:proofErr w:type="gramEnd"/>
      <w:r w:rsidRPr="000518B4">
        <w:rPr>
          <w:rFonts w:ascii="Arial" w:hAnsi="Arial" w:cs="Arial"/>
          <w:sz w:val="16"/>
          <w:szCs w:val="16"/>
          <w:lang w:val="en-US"/>
        </w:rPr>
        <w:t xml:space="preserve"> for a person other than the Supplier to remedy the defect(s) in the Products and any damage to other property arising directly or indirectly out of the defect(s) in the Products, in which event the Supplier shall indemnify the Employer on demand against all costs incurred in connection with such remedial works and/or supply replacement products. </w:t>
      </w:r>
    </w:p>
    <w:p w:rsidR="001D7CCB" w:rsidRPr="000518B4" w:rsidRDefault="001D7CCB" w:rsidP="001D7CCB">
      <w:pPr>
        <w:widowControl w:val="0"/>
        <w:tabs>
          <w:tab w:val="left" w:pos="426"/>
          <w:tab w:val="left" w:pos="851"/>
        </w:tabs>
        <w:overflowPunct/>
        <w:autoSpaceDE/>
        <w:autoSpaceDN/>
        <w:adjustRightInd/>
        <w:ind w:left="1560" w:right="-43" w:hanging="851"/>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provisions of these terms and conditions shall apply to any products supplied by the Supplier to the Employer in place of any defective Products.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highlight w:val="yellow"/>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LOSS AND DAMAGE</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Supplier shall indemnify and keep indemnified the Employer (on demand) from and against all losses suffered or incurred by the Employer arising out of or in connection with any of the following: </w:t>
      </w:r>
    </w:p>
    <w:p w:rsidR="001D7CCB" w:rsidRPr="000518B4"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 xml:space="preserve">any injury or death to any person or in respect of any loss of or damage to any property caused by or arising out of any act, omission or negligence of the Supplier, its servants, agents, employees or contractors in connection with these Conditions; </w:t>
      </w:r>
    </w:p>
    <w:p w:rsidR="001D7CCB" w:rsidRPr="000518B4"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any damage caused by the Products or any defects therein owing to the act, omission or negligence of the Supplier, or any of its employees, servants, agents or contractors.</w:t>
      </w:r>
    </w:p>
    <w:p w:rsidR="001D7CCB" w:rsidRPr="000518B4" w:rsidRDefault="001D7CCB" w:rsidP="001D7CCB">
      <w:pPr>
        <w:widowControl w:val="0"/>
        <w:tabs>
          <w:tab w:val="left" w:pos="1418"/>
        </w:tabs>
        <w:overflowPunct/>
        <w:autoSpaceDE/>
        <w:autoSpaceDN/>
        <w:adjustRightInd/>
        <w:ind w:left="1418" w:right="-43" w:hanging="709"/>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INSURANCES</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During the entire Term the Supplier shall maintain in force full and comprehensive insurance policies in respect of all customary liabilities and risks undertaken by the Supplier in connection with the provision of the Products in accordance with this clause and the Specification, including but not limited to:</w:t>
      </w:r>
    </w:p>
    <w:p w:rsidR="001D7CCB" w:rsidRPr="000518B4"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Employer’s liability insurance with a limit of indemnity of no less than €13 million. Such policy shall include an indemnity to the Employer as principal.</w:t>
      </w:r>
    </w:p>
    <w:p w:rsidR="001D7CCB" w:rsidRPr="000518B4"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Public liability insurance with a limit of indemnity of no less than €6.5 million. Such policy shall include an indemnity to the Employer as principal.</w:t>
      </w:r>
    </w:p>
    <w:p w:rsidR="001D7CCB" w:rsidRPr="000518B4"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Products Liability Policy with a limit of indemnity of no less than €6.5 million.  Such policy shall include an indemnity to the Employer as principal.</w:t>
      </w:r>
    </w:p>
    <w:p w:rsidR="001D7CCB" w:rsidRPr="000518B4"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518B4">
        <w:rPr>
          <w:rFonts w:ascii="Arial" w:hAnsi="Arial" w:cs="Arial"/>
          <w:sz w:val="16"/>
          <w:szCs w:val="16"/>
          <w:lang w:val="en-US"/>
        </w:rPr>
        <w:t>Motor Insurance with a limit of indemnity of no less than €6.5 million. Such policy shall include an indemnity to the Employer as principal.</w:t>
      </w:r>
    </w:p>
    <w:p w:rsidR="001D7CCB" w:rsidRPr="000518B4" w:rsidRDefault="001D7CCB" w:rsidP="001D7CCB">
      <w:pPr>
        <w:widowControl w:val="0"/>
        <w:tabs>
          <w:tab w:val="left" w:pos="1134"/>
        </w:tabs>
        <w:overflowPunct/>
        <w:autoSpaceDE/>
        <w:autoSpaceDN/>
        <w:adjustRightInd/>
        <w:ind w:left="1134" w:right="-43" w:hanging="708"/>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The Supplier shall ensure that its insurance policies are taken out with reputable insurers acceptable to </w:t>
      </w:r>
      <w:r w:rsidRPr="000518B4">
        <w:rPr>
          <w:rFonts w:ascii="Arial" w:hAnsi="Arial" w:cs="Arial"/>
          <w:sz w:val="16"/>
          <w:szCs w:val="16"/>
          <w:lang w:val="en-US"/>
        </w:rPr>
        <w:lastRenderedPageBreak/>
        <w:t>the Employer within the jurisdiction of the EU and that the level of cover and other terms of insurance are acceptable to and agreed by the Employer.</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Supplier shall comply with all terms and conditions of its insurance policies at all times. If cover under the insurance policies shall lapse or not be renewed or be changed in any material way or if the Supplier is aware of any reason why the cover under its insurance policies may lapse or not be renewed or be changed in any material way, the Supplier shall notify the Employer without delay.</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 xml:space="preserve">It shall be the Supplier’s responsibility to ensure that any agent or sub-contractors of the Supplier effects and maintains all insurances required by law and all such other insurances as are necessary for the provision of the Products. Any deficiencies in the cover or policy limits of the insurance policy of such agents or sub-contractors shall be the sole responsibility of the Supplier. </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 Supplier shall not do or suffer to be done anything which may render the said policy or policies of insurance void or voidable.</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ETHICS IN PUBLIC</w:t>
      </w:r>
      <w:r w:rsidRPr="000518B4">
        <w:rPr>
          <w:rFonts w:ascii="Arial" w:hAnsi="Arial" w:cs="Arial"/>
          <w:b/>
          <w:spacing w:val="-4"/>
          <w:sz w:val="16"/>
          <w:szCs w:val="16"/>
          <w:lang w:val="en-US"/>
        </w:rPr>
        <w:t xml:space="preserve"> </w:t>
      </w:r>
      <w:r w:rsidRPr="000518B4">
        <w:rPr>
          <w:rFonts w:ascii="Arial" w:hAnsi="Arial" w:cs="Arial"/>
          <w:b/>
          <w:sz w:val="16"/>
          <w:szCs w:val="16"/>
          <w:lang w:val="en-US"/>
        </w:rPr>
        <w:t>OFFICE</w:t>
      </w:r>
    </w:p>
    <w:p w:rsidR="001D7CCB" w:rsidRPr="000518B4" w:rsidRDefault="001D7CCB" w:rsidP="001D7CCB">
      <w:pPr>
        <w:widowControl w:val="0"/>
        <w:tabs>
          <w:tab w:val="left" w:pos="426"/>
        </w:tabs>
        <w:overflowPunct/>
        <w:autoSpaceDE/>
        <w:autoSpaceDN/>
        <w:adjustRightInd/>
        <w:ind w:left="420" w:right="-43" w:hanging="420"/>
        <w:textAlignment w:val="auto"/>
        <w:rPr>
          <w:rFonts w:ascii="Arial" w:hAnsi="Arial" w:cs="Arial"/>
          <w:sz w:val="16"/>
          <w:szCs w:val="16"/>
          <w:lang w:val="en-US"/>
        </w:rPr>
      </w:pPr>
    </w:p>
    <w:p w:rsidR="001D7CCB" w:rsidRPr="000518B4" w:rsidRDefault="001D7CCB" w:rsidP="001D7CCB">
      <w:pPr>
        <w:widowControl w:val="0"/>
        <w:tabs>
          <w:tab w:val="left" w:pos="709"/>
        </w:tabs>
        <w:overflowPunct/>
        <w:autoSpaceDE/>
        <w:autoSpaceDN/>
        <w:adjustRightInd/>
        <w:ind w:left="705" w:right="-43" w:hanging="345"/>
        <w:textAlignment w:val="auto"/>
        <w:rPr>
          <w:rFonts w:ascii="Arial" w:hAnsi="Arial" w:cs="Arial"/>
          <w:sz w:val="16"/>
          <w:szCs w:val="16"/>
          <w:lang w:val="en-US"/>
        </w:rPr>
      </w:pPr>
      <w:r w:rsidRPr="000518B4">
        <w:rPr>
          <w:rFonts w:ascii="Arial" w:hAnsi="Arial" w:cs="Arial"/>
          <w:sz w:val="16"/>
          <w:szCs w:val="16"/>
          <w:lang w:val="en-US"/>
        </w:rPr>
        <w:t>13.1</w:t>
      </w:r>
      <w:r w:rsidRPr="000518B4">
        <w:rPr>
          <w:rFonts w:ascii="Arial" w:hAnsi="Arial" w:cs="Arial"/>
          <w:sz w:val="16"/>
          <w:szCs w:val="16"/>
          <w:lang w:val="en-US"/>
        </w:rPr>
        <w:tab/>
        <w:t>The Supplier warrants to the Employer that neither  the Supplier nor any person on the Supplier’s behalf has committed any offence under the Prevention of Corruption Acts 1889 to 2010 or the Ethics in Public Office Acts 1995 and 2001 in connection with this Conditions or the Products, and nor will they commit any such offence.</w:t>
      </w:r>
    </w:p>
    <w:p w:rsidR="001D7CCB" w:rsidRPr="000518B4"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518B4"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518B4">
        <w:rPr>
          <w:rFonts w:ascii="Arial" w:hAnsi="Arial" w:cs="Arial"/>
          <w:b/>
          <w:sz w:val="16"/>
          <w:szCs w:val="16"/>
          <w:lang w:val="en-US"/>
        </w:rPr>
        <w:t>LAW AND</w:t>
      </w:r>
      <w:r w:rsidRPr="000518B4">
        <w:rPr>
          <w:rFonts w:ascii="Arial" w:hAnsi="Arial" w:cs="Arial"/>
          <w:b/>
          <w:spacing w:val="1"/>
          <w:sz w:val="16"/>
          <w:szCs w:val="16"/>
          <w:lang w:val="en-US"/>
        </w:rPr>
        <w:t xml:space="preserve"> </w:t>
      </w:r>
      <w:r w:rsidRPr="000518B4">
        <w:rPr>
          <w:rFonts w:ascii="Arial" w:hAnsi="Arial" w:cs="Arial"/>
          <w:b/>
          <w:sz w:val="16"/>
          <w:szCs w:val="16"/>
          <w:lang w:val="en-US"/>
        </w:rPr>
        <w:t>DISPUTES</w:t>
      </w:r>
    </w:p>
    <w:p w:rsidR="001D7CCB" w:rsidRPr="000518B4"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518B4"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518B4">
        <w:rPr>
          <w:rFonts w:ascii="Arial" w:hAnsi="Arial" w:cs="Arial"/>
          <w:sz w:val="16"/>
          <w:szCs w:val="16"/>
          <w:lang w:val="en-US"/>
        </w:rPr>
        <w:t>These Conditions and any contractual obligations or disputes arising out of or in connection with these Conditions shall be governed and construed in accordance with the laws of Ireland. The parties irrevocably agree that the courts of Ireland shall have exclusive jurisdiction to hear and decide any suits, actions or proceedings and to settle any disputes which may arise out of or are in connection with these Conditions.</w:t>
      </w:r>
    </w:p>
    <w:p w:rsidR="001D7CCB" w:rsidRPr="001D7CCB" w:rsidRDefault="001D7CCB" w:rsidP="001D7CCB">
      <w:pPr>
        <w:tabs>
          <w:tab w:val="left" w:pos="426"/>
        </w:tabs>
        <w:overflowPunct/>
        <w:autoSpaceDE/>
        <w:autoSpaceDN/>
        <w:adjustRightInd/>
        <w:spacing w:line="360" w:lineRule="auto"/>
        <w:ind w:left="426" w:right="-43" w:hanging="426"/>
        <w:jc w:val="left"/>
        <w:textAlignment w:val="auto"/>
        <w:rPr>
          <w:rFonts w:ascii="Arial" w:hAnsi="Arial" w:cs="Arial"/>
          <w:color w:val="FF0000"/>
          <w:sz w:val="16"/>
          <w:szCs w:val="16"/>
          <w:lang w:val="en-IE"/>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color w:val="FF0000"/>
          <w:sz w:val="16"/>
          <w:szCs w:val="16"/>
          <w:lang w:val="en-US"/>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lang w:val="en-US"/>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lang w:val="en-US"/>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lang w:val="en-US"/>
        </w:rPr>
        <w:sectPr w:rsidR="001D7CCB" w:rsidRPr="001D7CCB" w:rsidSect="003F22A2">
          <w:type w:val="continuous"/>
          <w:pgSz w:w="11907" w:h="16840" w:code="9"/>
          <w:pgMar w:top="1134" w:right="1347" w:bottom="1134" w:left="1134" w:header="720" w:footer="454" w:gutter="0"/>
          <w:paperSrc w:first="260" w:other="260"/>
          <w:cols w:num="2" w:space="636"/>
          <w:docGrid w:linePitch="326"/>
        </w:sectPr>
      </w:pPr>
    </w:p>
    <w:p w:rsidR="003D5BF5" w:rsidRPr="00717A49" w:rsidRDefault="003D5BF5" w:rsidP="003B25D0">
      <w:pPr>
        <w:pStyle w:val="Heading1-Sch"/>
      </w:pPr>
      <w:bookmarkStart w:id="177" w:name="_Toc429382844"/>
      <w:r w:rsidRPr="00717A49">
        <w:lastRenderedPageBreak/>
        <w:t>PERFORMANCE EVALUATION REPORT</w:t>
      </w:r>
      <w:bookmarkEnd w:id="177"/>
      <w:r w:rsidRPr="00717A49">
        <w:t xml:space="preserve"> </w:t>
      </w:r>
    </w:p>
    <w:tbl>
      <w:tblPr>
        <w:tblStyle w:val="TableGrid"/>
        <w:tblW w:w="10314" w:type="dxa"/>
        <w:tblLayout w:type="fixed"/>
        <w:tblLook w:val="04A0" w:firstRow="1" w:lastRow="0" w:firstColumn="1" w:lastColumn="0" w:noHBand="0" w:noVBand="1"/>
      </w:tblPr>
      <w:tblGrid>
        <w:gridCol w:w="3411"/>
        <w:gridCol w:w="1090"/>
        <w:gridCol w:w="2837"/>
        <w:gridCol w:w="850"/>
        <w:gridCol w:w="2126"/>
      </w:tblGrid>
      <w:tr w:rsidR="003D5BF5" w:rsidRPr="003D5BF5" w:rsidTr="003D5BF5">
        <w:trPr>
          <w:trHeight w:val="898"/>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tcPr>
          <w:p w:rsidR="003D5BF5" w:rsidRPr="003D5BF5" w:rsidRDefault="003D5BF5" w:rsidP="003D5BF5">
            <w:pPr>
              <w:spacing w:before="120" w:after="120"/>
              <w:contextualSpacing/>
              <w:jc w:val="center"/>
              <w:rPr>
                <w:rFonts w:ascii="Tahoma" w:hAnsi="Tahoma" w:cs="Tahoma"/>
                <w:b/>
                <w:sz w:val="32"/>
                <w:szCs w:val="32"/>
              </w:rPr>
            </w:pPr>
            <w:r w:rsidRPr="003D5BF5">
              <w:rPr>
                <w:rFonts w:ascii="Tahoma" w:hAnsi="Tahoma" w:cs="Tahoma"/>
                <w:b/>
                <w:sz w:val="32"/>
                <w:szCs w:val="32"/>
              </w:rPr>
              <w:t xml:space="preserve">Supply of Bitumen Emulsions </w:t>
            </w:r>
          </w:p>
          <w:p w:rsidR="003D5BF5" w:rsidRPr="003D5BF5" w:rsidRDefault="003D5BF5" w:rsidP="003D5BF5">
            <w:pPr>
              <w:spacing w:before="120" w:after="120"/>
              <w:contextualSpacing/>
              <w:jc w:val="center"/>
              <w:rPr>
                <w:rFonts w:ascii="Tahoma" w:hAnsi="Tahoma" w:cs="Tahoma"/>
                <w:b/>
                <w:sz w:val="28"/>
                <w:szCs w:val="28"/>
              </w:rPr>
            </w:pPr>
            <w:r w:rsidRPr="003D5BF5">
              <w:rPr>
                <w:rFonts w:ascii="Tahoma" w:hAnsi="Tahoma" w:cs="Tahoma"/>
                <w:b/>
                <w:sz w:val="32"/>
                <w:szCs w:val="32"/>
              </w:rPr>
              <w:t>Mini-Competition Performance Evaluation</w:t>
            </w:r>
          </w:p>
        </w:tc>
      </w:tr>
      <w:tr w:rsidR="003D5BF5" w:rsidRPr="003D5BF5" w:rsidTr="003D5BF5">
        <w:trPr>
          <w:trHeight w:val="577"/>
        </w:trPr>
        <w:tc>
          <w:tcPr>
            <w:tcW w:w="10314" w:type="dxa"/>
            <w:gridSpan w:val="5"/>
            <w:tcBorders>
              <w:top w:val="single" w:sz="12" w:space="0" w:color="auto"/>
              <w:left w:val="single" w:sz="12" w:space="0" w:color="auto"/>
              <w:bottom w:val="single" w:sz="12" w:space="0" w:color="auto"/>
              <w:right w:val="single" w:sz="12" w:space="0" w:color="auto"/>
            </w:tcBorders>
          </w:tcPr>
          <w:p w:rsidR="003D5BF5" w:rsidRPr="003D5BF5" w:rsidRDefault="003D5BF5" w:rsidP="003D5BF5">
            <w:pPr>
              <w:spacing w:before="120" w:after="120"/>
              <w:jc w:val="center"/>
              <w:rPr>
                <w:rFonts w:ascii="Tahoma" w:hAnsi="Tahoma" w:cs="Tahoma"/>
                <w:b/>
                <w:sz w:val="24"/>
              </w:rPr>
            </w:pPr>
            <w:r w:rsidRPr="003D5BF5">
              <w:rPr>
                <w:rFonts w:ascii="Tahoma" w:hAnsi="Tahoma" w:cs="Tahoma"/>
                <w:b/>
                <w:sz w:val="24"/>
              </w:rPr>
              <w:t>Details of Mini-Competition</w:t>
            </w:r>
          </w:p>
        </w:tc>
      </w:tr>
      <w:tr w:rsidR="003D5BF5" w:rsidRPr="003D5BF5" w:rsidTr="003D5BF5">
        <w:trPr>
          <w:trHeight w:hRule="exact" w:val="397"/>
        </w:trPr>
        <w:tc>
          <w:tcPr>
            <w:tcW w:w="4501"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Contracting Authority:</w:t>
            </w:r>
          </w:p>
        </w:tc>
        <w:tc>
          <w:tcPr>
            <w:tcW w:w="5813" w:type="dxa"/>
            <w:gridSpan w:val="3"/>
            <w:tcBorders>
              <w:top w:val="single" w:sz="12"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Buyer Contact Name:</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RFT Reference No.:</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Name of Supplier:</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Supplier Contact Name:</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Supplier Ranking:</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val="395"/>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Products Purchased:</w:t>
            </w: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b/>
              </w:rPr>
            </w:pPr>
            <w:r w:rsidRPr="003D5BF5">
              <w:rPr>
                <w:rFonts w:ascii="Tahoma" w:hAnsi="Tahoma" w:cs="Tahoma"/>
                <w:b/>
              </w:rPr>
              <w:t>Product Name</w:t>
            </w: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jc w:val="center"/>
              <w:rPr>
                <w:rFonts w:ascii="Tahoma" w:hAnsi="Tahoma" w:cs="Tahoma"/>
                <w:b/>
              </w:rPr>
            </w:pPr>
            <w:r w:rsidRPr="003D5BF5">
              <w:rPr>
                <w:rFonts w:ascii="Tahoma" w:hAnsi="Tahoma" w:cs="Tahoma"/>
                <w:b/>
              </w:rPr>
              <w:t xml:space="preserve">Quantity Purchased </w:t>
            </w:r>
            <w:r w:rsidRPr="003D5BF5">
              <w:rPr>
                <w:rFonts w:ascii="Tahoma" w:hAnsi="Tahoma" w:cs="Tahoma"/>
              </w:rPr>
              <w:t>(Tonnes)</w:t>
            </w: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Total Out-turn Cost (incl. VAT):</w:t>
            </w:r>
          </w:p>
        </w:tc>
        <w:tc>
          <w:tcPr>
            <w:tcW w:w="2837" w:type="dxa"/>
            <w:tcBorders>
              <w:top w:val="single" w:sz="4" w:space="0" w:color="auto"/>
              <w:left w:val="single" w:sz="4"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r w:rsidRPr="003D5BF5">
              <w:rPr>
                <w:rFonts w:ascii="Tahoma" w:hAnsi="Tahoma" w:cs="Tahoma"/>
              </w:rPr>
              <w:t>€</w:t>
            </w:r>
          </w:p>
        </w:tc>
        <w:tc>
          <w:tcPr>
            <w:tcW w:w="29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rPr>
            </w:pPr>
          </w:p>
        </w:tc>
      </w:tr>
      <w:tr w:rsidR="003D5BF5" w:rsidRPr="003D5BF5" w:rsidTr="003D5BF5">
        <w:trPr>
          <w:trHeight w:hRule="exact" w:val="397"/>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rPr>
            </w:pPr>
            <w:r w:rsidRPr="003D5BF5">
              <w:rPr>
                <w:rFonts w:ascii="Tahoma" w:hAnsi="Tahoma" w:cs="Tahoma"/>
                <w:b/>
              </w:rPr>
              <w:t>Comments:</w:t>
            </w: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227"/>
        </w:trPr>
        <w:tc>
          <w:tcPr>
            <w:tcW w:w="10314" w:type="dxa"/>
            <w:gridSpan w:val="5"/>
            <w:tcBorders>
              <w:top w:val="single" w:sz="12" w:space="0" w:color="auto"/>
              <w:left w:val="nil"/>
              <w:bottom w:val="single" w:sz="12" w:space="0" w:color="auto"/>
              <w:right w:val="nil"/>
            </w:tcBorders>
          </w:tcPr>
          <w:p w:rsidR="003D5BF5" w:rsidRPr="003D5BF5" w:rsidRDefault="003D5BF5" w:rsidP="003D5BF5">
            <w:pPr>
              <w:spacing w:before="60" w:after="60"/>
              <w:rPr>
                <w:rFonts w:ascii="Tahoma" w:hAnsi="Tahoma" w:cs="Tahoma"/>
              </w:rPr>
            </w:pPr>
          </w:p>
        </w:tc>
      </w:tr>
      <w:tr w:rsidR="003D5BF5" w:rsidRPr="003D5BF5" w:rsidTr="003D5BF5">
        <w:trPr>
          <w:trHeight w:val="395"/>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rPr>
            </w:pPr>
            <w:r w:rsidRPr="003D5BF5">
              <w:rPr>
                <w:rFonts w:ascii="Tahoma" w:hAnsi="Tahoma" w:cs="Tahoma"/>
                <w:b/>
              </w:rPr>
              <w:t>Evaluation Completed By -</w:t>
            </w:r>
          </w:p>
        </w:tc>
      </w:tr>
      <w:tr w:rsidR="003D5BF5" w:rsidRPr="003D5BF5" w:rsidTr="003D5BF5">
        <w:trPr>
          <w:trHeight w:val="369"/>
        </w:trPr>
        <w:tc>
          <w:tcPr>
            <w:tcW w:w="3411" w:type="dxa"/>
            <w:tcBorders>
              <w:top w:val="single" w:sz="12" w:space="0" w:color="auto"/>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Buyer Contact Name:</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Buyer Contact No:</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Buyer email address:</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Date of Review:</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single" w:sz="12"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Signature:</w:t>
            </w:r>
          </w:p>
        </w:tc>
        <w:tc>
          <w:tcPr>
            <w:tcW w:w="6903" w:type="dxa"/>
            <w:gridSpan w:val="4"/>
            <w:tcBorders>
              <w:top w:val="single" w:sz="4" w:space="0" w:color="auto"/>
              <w:left w:val="single" w:sz="12" w:space="0" w:color="auto"/>
              <w:bottom w:val="single" w:sz="12"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bl>
    <w:p w:rsidR="003D5BF5" w:rsidRPr="003D5BF5" w:rsidRDefault="003D5BF5" w:rsidP="003D5BF5">
      <w:pPr>
        <w:rPr>
          <w:rFonts w:ascii="Tahoma" w:hAnsi="Tahoma" w:cs="Tahoma"/>
        </w:rPr>
      </w:pPr>
      <w:r w:rsidRPr="003D5BF5">
        <w:rPr>
          <w:rFonts w:ascii="Tahoma" w:hAnsi="Tahoma" w:cs="Tahoma"/>
        </w:rP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361"/>
        <w:gridCol w:w="827"/>
      </w:tblGrid>
      <w:tr w:rsidR="003D5BF5" w:rsidRPr="00717A49" w:rsidTr="003D5BF5">
        <w:trPr>
          <w:trHeight w:val="427"/>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rsidR="003D5BF5" w:rsidRPr="003D5BF5" w:rsidRDefault="003D5BF5" w:rsidP="003D5BF5">
            <w:pPr>
              <w:spacing w:before="120" w:after="120"/>
              <w:contextualSpacing/>
              <w:jc w:val="center"/>
              <w:rPr>
                <w:rFonts w:ascii="Tahoma" w:hAnsi="Tahoma" w:cs="Tahoma"/>
                <w:b/>
                <w:sz w:val="24"/>
              </w:rPr>
            </w:pPr>
            <w:r w:rsidRPr="003D5BF5">
              <w:rPr>
                <w:rFonts w:ascii="Tahoma" w:hAnsi="Tahoma" w:cs="Tahoma"/>
                <w:b/>
                <w:sz w:val="24"/>
              </w:rPr>
              <w:lastRenderedPageBreak/>
              <w:t xml:space="preserve">Performance Evaluation of Bitumen Emulsions </w:t>
            </w:r>
            <w:r w:rsidRPr="003D5BF5">
              <w:rPr>
                <w:rFonts w:ascii="Tahoma" w:hAnsi="Tahoma" w:cs="Tahoma"/>
                <w:b/>
                <w:sz w:val="24"/>
                <w:u w:val="single"/>
              </w:rPr>
              <w:t>Supply</w:t>
            </w:r>
            <w:r w:rsidRPr="003D5BF5">
              <w:rPr>
                <w:rFonts w:ascii="Tahoma" w:hAnsi="Tahoma" w:cs="Tahoma"/>
                <w:b/>
                <w:sz w:val="24"/>
              </w:rPr>
              <w:t xml:space="preserve"> or </w:t>
            </w:r>
            <w:r w:rsidRPr="003D5BF5">
              <w:rPr>
                <w:rFonts w:ascii="Tahoma" w:hAnsi="Tahoma" w:cs="Tahoma"/>
                <w:b/>
                <w:sz w:val="24"/>
                <w:u w:val="single"/>
              </w:rPr>
              <w:t xml:space="preserve">Supply &amp; </w:t>
            </w:r>
            <w:r w:rsidR="00433DB9">
              <w:rPr>
                <w:rFonts w:ascii="Tahoma" w:hAnsi="Tahoma" w:cs="Tahoma"/>
                <w:b/>
                <w:sz w:val="24"/>
                <w:u w:val="single"/>
              </w:rPr>
              <w:t>Spray</w:t>
            </w:r>
          </w:p>
        </w:tc>
      </w:tr>
      <w:tr w:rsidR="003D5BF5" w:rsidRPr="00717A49" w:rsidTr="003D5BF5">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rsidR="003D5BF5" w:rsidRPr="003D5BF5" w:rsidRDefault="003D5BF5" w:rsidP="003D5BF5">
            <w:pPr>
              <w:spacing w:before="20" w:after="20"/>
              <w:rPr>
                <w:rFonts w:ascii="Tahoma" w:hAnsi="Tahoma" w:cs="Tahoma"/>
                <w:b/>
                <w:sz w:val="18"/>
                <w:szCs w:val="18"/>
              </w:rPr>
            </w:pPr>
            <w:r w:rsidRPr="003D5BF5">
              <w:rPr>
                <w:rFonts w:ascii="Tahoma" w:hAnsi="Tahoma" w:cs="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Poor</w:t>
            </w:r>
          </w:p>
        </w:tc>
      </w:tr>
      <w:tr w:rsidR="003D5BF5" w:rsidRPr="00717A49" w:rsidTr="003D5BF5">
        <w:trPr>
          <w:trHeight w:val="168"/>
          <w:jc w:val="center"/>
        </w:trPr>
        <w:tc>
          <w:tcPr>
            <w:tcW w:w="4634" w:type="dxa"/>
            <w:gridSpan w:val="2"/>
            <w:tcBorders>
              <w:top w:val="nil"/>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20" w:after="20"/>
              <w:rPr>
                <w:rFonts w:ascii="Tahoma" w:hAnsi="Tahoma" w:cs="Tahoma"/>
                <w:sz w:val="18"/>
                <w:szCs w:val="18"/>
              </w:rPr>
            </w:pPr>
            <w:r w:rsidRPr="003D5BF5">
              <w:rPr>
                <w:rFonts w:ascii="Tahoma" w:hAnsi="Tahoma" w:cs="Tahoma"/>
                <w:sz w:val="18"/>
                <w:szCs w:val="18"/>
              </w:rPr>
              <w:t>(Maximum of 20 to be scored for each criteria below)</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17 - 20</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13 - 16</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9 - 12</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5 - 8</w:t>
            </w:r>
          </w:p>
        </w:tc>
        <w:tc>
          <w:tcPr>
            <w:tcW w:w="1188"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0 - 4</w:t>
            </w:r>
          </w:p>
        </w:tc>
      </w:tr>
      <w:tr w:rsidR="003D5BF5" w:rsidRPr="00717A49" w:rsidTr="003D5BF5">
        <w:trPr>
          <w:trHeight w:val="170"/>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3D5BF5" w:rsidRPr="003D5BF5" w:rsidRDefault="003D5BF5" w:rsidP="003D5BF5">
            <w:pPr>
              <w:spacing w:before="20" w:after="20"/>
              <w:rPr>
                <w:rFonts w:ascii="Tahoma" w:hAnsi="Tahoma" w:cs="Tahoma"/>
                <w:b/>
                <w:sz w:val="18"/>
                <w:szCs w:val="18"/>
              </w:rPr>
            </w:pPr>
            <w:r w:rsidRPr="003D5BF5">
              <w:rPr>
                <w:rFonts w:ascii="Tahoma" w:hAnsi="Tahoma" w:cs="Tahoma"/>
                <w:sz w:val="18"/>
                <w:szCs w:val="18"/>
              </w:rPr>
              <w:t>Please give one rating for each criteria. Add comments as required to justify your rating.</w:t>
            </w:r>
          </w:p>
        </w:tc>
      </w:tr>
      <w:tr w:rsidR="003D5BF5" w:rsidRPr="00717A49" w:rsidTr="003D5BF5">
        <w:trPr>
          <w:trHeight w:val="206"/>
          <w:jc w:val="center"/>
        </w:trPr>
        <w:tc>
          <w:tcPr>
            <w:tcW w:w="9747" w:type="dxa"/>
            <w:gridSpan w:val="7"/>
            <w:tcBorders>
              <w:top w:val="single" w:sz="12" w:space="0" w:color="auto"/>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Evaluation Criteria (Total score available – 100)</w:t>
            </w:r>
          </w:p>
        </w:tc>
        <w:tc>
          <w:tcPr>
            <w:tcW w:w="827" w:type="dxa"/>
            <w:tcBorders>
              <w:top w:val="single" w:sz="12" w:space="0" w:color="auto"/>
              <w:left w:val="single" w:sz="4" w:space="0" w:color="auto"/>
              <w:bottom w:val="single" w:sz="12" w:space="0" w:color="auto"/>
              <w:right w:val="single" w:sz="12" w:space="0" w:color="auto"/>
            </w:tcBorders>
          </w:tcPr>
          <w:p w:rsidR="003D5BF5" w:rsidRPr="003D5BF5" w:rsidRDefault="003D5BF5" w:rsidP="003D5BF5">
            <w:pPr>
              <w:spacing w:before="20" w:after="20"/>
              <w:jc w:val="center"/>
              <w:rPr>
                <w:rFonts w:ascii="Tahoma" w:hAnsi="Tahoma" w:cs="Tahoma"/>
                <w:b/>
              </w:rPr>
            </w:pPr>
            <w:r w:rsidRPr="003D5BF5">
              <w:rPr>
                <w:rFonts w:ascii="Tahoma" w:hAnsi="Tahoma" w:cs="Tahoma"/>
                <w:b/>
              </w:rPr>
              <w:t>Score</w:t>
            </w:r>
          </w:p>
        </w:tc>
      </w:tr>
      <w:tr w:rsidR="003D5BF5" w:rsidRPr="00717A49" w:rsidTr="003D5BF5">
        <w:trPr>
          <w:trHeight w:val="176"/>
          <w:jc w:val="center"/>
        </w:trPr>
        <w:tc>
          <w:tcPr>
            <w:tcW w:w="450" w:type="dxa"/>
            <w:vMerge w:val="restart"/>
            <w:tcBorders>
              <w:top w:val="single" w:sz="12"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1</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Performance Delivery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80"/>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How dependable was the Supplier in delivering </w:t>
            </w:r>
            <w:proofErr w:type="gramStart"/>
            <w:r w:rsidRPr="003D5BF5">
              <w:rPr>
                <w:rFonts w:ascii="Tahoma" w:hAnsi="Tahoma" w:cs="Tahoma"/>
                <w:i/>
                <w:sz w:val="16"/>
                <w:szCs w:val="16"/>
              </w:rPr>
              <w:t>orders ?</w:t>
            </w:r>
            <w:proofErr w:type="gramEnd"/>
            <w:r w:rsidRPr="003D5BF5">
              <w:rPr>
                <w:rFonts w:ascii="Tahoma" w:hAnsi="Tahoma" w:cs="Tahoma"/>
                <w:i/>
                <w:sz w:val="16"/>
                <w:szCs w:val="16"/>
              </w:rPr>
              <w:t xml:space="preserve"> Were they flexible in regard to Time &amp; </w:t>
            </w:r>
            <w:proofErr w:type="gramStart"/>
            <w:r w:rsidRPr="003D5BF5">
              <w:rPr>
                <w:rFonts w:ascii="Tahoma" w:hAnsi="Tahoma" w:cs="Tahoma"/>
                <w:i/>
                <w:sz w:val="16"/>
                <w:szCs w:val="16"/>
              </w:rPr>
              <w:t>Quantity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What percentage of deliveries were on </w:t>
            </w:r>
            <w:proofErr w:type="gramStart"/>
            <w:r w:rsidRPr="003D5BF5">
              <w:rPr>
                <w:rFonts w:ascii="Tahoma" w:hAnsi="Tahoma" w:cs="Tahoma"/>
                <w:i/>
                <w:sz w:val="16"/>
                <w:szCs w:val="16"/>
              </w:rPr>
              <w:t>time ?</w:t>
            </w:r>
            <w:proofErr w:type="gramEnd"/>
            <w:r w:rsidRPr="003D5BF5">
              <w:rPr>
                <w:rFonts w:ascii="Tahoma" w:hAnsi="Tahoma" w:cs="Tahoma"/>
                <w:i/>
                <w:sz w:val="16"/>
                <w:szCs w:val="16"/>
              </w:rPr>
              <w:t xml:space="preserve">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Sprayers function adequately and complete the work effectively (if applicable</w:t>
            </w:r>
            <w:proofErr w:type="gramStart"/>
            <w:r w:rsidRPr="003D5BF5">
              <w:rPr>
                <w:rFonts w:ascii="Tahoma" w:hAnsi="Tahoma" w:cs="Tahoma"/>
                <w:i/>
                <w:sz w:val="16"/>
                <w:szCs w:val="16"/>
              </w:rPr>
              <w:t>)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Were difficulties encountered - No. of Breakdowns, Any Operator issues (were Drivers experienced</w:t>
            </w:r>
            <w:proofErr w:type="gramStart"/>
            <w:r w:rsidRPr="003D5BF5">
              <w:rPr>
                <w:rFonts w:ascii="Tahoma" w:hAnsi="Tahoma" w:cs="Tahoma"/>
                <w:i/>
                <w:sz w:val="16"/>
                <w:szCs w:val="16"/>
              </w:rPr>
              <w:t>) ?</w:t>
            </w:r>
            <w:proofErr w:type="gramEnd"/>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b/>
                <w:i/>
                <w:sz w:val="16"/>
                <w:szCs w:val="16"/>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i/>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i/>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3"/>
          <w:jc w:val="center"/>
        </w:trPr>
        <w:tc>
          <w:tcPr>
            <w:tcW w:w="450" w:type="dxa"/>
            <w:vMerge/>
            <w:tcBorders>
              <w:top w:val="single" w:sz="4" w:space="0" w:color="auto"/>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i/>
                <w:sz w:val="16"/>
                <w:szCs w:val="16"/>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80"/>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2</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Availability of Required Products and/or Services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541"/>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Were the requested Product quantities or Services available when </w:t>
            </w:r>
            <w:proofErr w:type="gramStart"/>
            <w:r w:rsidRPr="003D5BF5">
              <w:rPr>
                <w:rFonts w:ascii="Tahoma" w:hAnsi="Tahoma" w:cs="Tahoma"/>
                <w:i/>
                <w:sz w:val="16"/>
                <w:szCs w:val="16"/>
              </w:rPr>
              <w:t>ordered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Did the Supplier have the type of Equipment available most suitable to the location of the spraying e.g. Combi </w:t>
            </w:r>
            <w:proofErr w:type="gramStart"/>
            <w:r w:rsidRPr="003D5BF5">
              <w:rPr>
                <w:rFonts w:ascii="Tahoma" w:hAnsi="Tahoma" w:cs="Tahoma"/>
                <w:i/>
                <w:sz w:val="16"/>
                <w:szCs w:val="16"/>
              </w:rPr>
              <w:t>Unit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Was there a significant Lead Time involved at any </w:t>
            </w:r>
            <w:proofErr w:type="gramStart"/>
            <w:r w:rsidRPr="003D5BF5">
              <w:rPr>
                <w:rFonts w:ascii="Tahoma" w:hAnsi="Tahoma" w:cs="Tahoma"/>
                <w:i/>
                <w:sz w:val="16"/>
                <w:szCs w:val="16"/>
              </w:rPr>
              <w:t>stage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this have any knock-on effect on planned works (e.g. did it lead to work stoppage</w:t>
            </w:r>
            <w:proofErr w:type="gramStart"/>
            <w:r w:rsidRPr="003D5BF5">
              <w:rPr>
                <w:rFonts w:ascii="Tahoma" w:hAnsi="Tahoma" w:cs="Tahoma"/>
                <w:i/>
                <w:sz w:val="16"/>
                <w:szCs w:val="16"/>
              </w:rPr>
              <w:t>) ?</w:t>
            </w:r>
            <w:proofErr w:type="gramEnd"/>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b/>
                <w:i/>
                <w:sz w:val="16"/>
                <w:szCs w:val="16"/>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sz w:val="16"/>
                <w:szCs w:val="16"/>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76"/>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3</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Supplier Responsiveness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52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Could the Buyer communicate easily with the </w:t>
            </w:r>
            <w:proofErr w:type="gramStart"/>
            <w:r w:rsidRPr="003D5BF5">
              <w:rPr>
                <w:rFonts w:ascii="Tahoma" w:hAnsi="Tahoma" w:cs="Tahoma"/>
                <w:i/>
                <w:sz w:val="16"/>
                <w:szCs w:val="16"/>
              </w:rPr>
              <w:t>Supplier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Were all issues arising addressed in a professional and timely </w:t>
            </w:r>
            <w:proofErr w:type="gramStart"/>
            <w:r w:rsidRPr="003D5BF5">
              <w:rPr>
                <w:rFonts w:ascii="Tahoma" w:hAnsi="Tahoma" w:cs="Tahoma"/>
                <w:i/>
                <w:sz w:val="16"/>
                <w:szCs w:val="16"/>
              </w:rPr>
              <w:t>manner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Did the same issue occur more than </w:t>
            </w:r>
            <w:proofErr w:type="gramStart"/>
            <w:r w:rsidRPr="003D5BF5">
              <w:rPr>
                <w:rFonts w:ascii="Tahoma" w:hAnsi="Tahoma" w:cs="Tahoma"/>
                <w:i/>
                <w:sz w:val="16"/>
                <w:szCs w:val="16"/>
              </w:rPr>
              <w:t>once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Buyer have to issue any requests for corrective action(s</w:t>
            </w:r>
            <w:proofErr w:type="gramStart"/>
            <w:r w:rsidRPr="003D5BF5">
              <w:rPr>
                <w:rFonts w:ascii="Tahoma" w:hAnsi="Tahoma" w:cs="Tahoma"/>
                <w:i/>
                <w:sz w:val="16"/>
                <w:szCs w:val="16"/>
              </w:rPr>
              <w:t>) ?</w:t>
            </w:r>
            <w:proofErr w:type="gramEnd"/>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314"/>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4</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Technical Support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390"/>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Was the Supplier’s Technical support available when required and easily </w:t>
            </w:r>
            <w:proofErr w:type="gramStart"/>
            <w:r w:rsidRPr="003D5BF5">
              <w:rPr>
                <w:rFonts w:ascii="Tahoma" w:hAnsi="Tahoma" w:cs="Tahoma"/>
                <w:i/>
                <w:sz w:val="16"/>
                <w:szCs w:val="16"/>
              </w:rPr>
              <w:t>accessible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Did the Supplier provide the requested assistance when </w:t>
            </w:r>
            <w:proofErr w:type="gramStart"/>
            <w:r w:rsidRPr="003D5BF5">
              <w:rPr>
                <w:rFonts w:ascii="Tahoma" w:hAnsi="Tahoma" w:cs="Tahoma"/>
                <w:i/>
                <w:sz w:val="16"/>
                <w:szCs w:val="16"/>
              </w:rPr>
              <w:t>asked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Any difficulties encountered in relation to verifying product </w:t>
            </w:r>
            <w:proofErr w:type="gramStart"/>
            <w:r w:rsidRPr="003D5BF5">
              <w:rPr>
                <w:rFonts w:ascii="Tahoma" w:hAnsi="Tahoma" w:cs="Tahoma"/>
                <w:i/>
                <w:sz w:val="16"/>
                <w:szCs w:val="16"/>
              </w:rPr>
              <w:t>quality ?</w:t>
            </w:r>
            <w:proofErr w:type="gramEnd"/>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80"/>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5</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After Sales Support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758"/>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Was the Supplier’s After Sales Support available when required and easily </w:t>
            </w:r>
            <w:proofErr w:type="gramStart"/>
            <w:r w:rsidRPr="003D5BF5">
              <w:rPr>
                <w:rFonts w:ascii="Tahoma" w:hAnsi="Tahoma" w:cs="Tahoma"/>
                <w:i/>
                <w:sz w:val="16"/>
                <w:szCs w:val="16"/>
              </w:rPr>
              <w:t>accessible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Did the Supplier provide the requested assistance when </w:t>
            </w:r>
            <w:proofErr w:type="gramStart"/>
            <w:r w:rsidRPr="003D5BF5">
              <w:rPr>
                <w:rFonts w:ascii="Tahoma" w:hAnsi="Tahoma" w:cs="Tahoma"/>
                <w:i/>
                <w:sz w:val="16"/>
                <w:szCs w:val="16"/>
              </w:rPr>
              <w:t>asked ?</w:t>
            </w:r>
            <w:proofErr w:type="gramEnd"/>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Were all issues arising addressed in a professional and timely </w:t>
            </w:r>
            <w:proofErr w:type="gramStart"/>
            <w:r w:rsidRPr="003D5BF5">
              <w:rPr>
                <w:rFonts w:ascii="Tahoma" w:hAnsi="Tahoma" w:cs="Tahoma"/>
                <w:i/>
                <w:sz w:val="16"/>
                <w:szCs w:val="16"/>
              </w:rPr>
              <w:t>manner ?</w:t>
            </w:r>
            <w:proofErr w:type="gramEnd"/>
          </w:p>
        </w:tc>
        <w:tc>
          <w:tcPr>
            <w:tcW w:w="827" w:type="dxa"/>
            <w:vMerge w:val="restart"/>
            <w:tcBorders>
              <w:top w:val="single" w:sz="12" w:space="0" w:color="auto"/>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rPr>
            </w:pPr>
            <w:r w:rsidRPr="003D5BF5">
              <w:rPr>
                <w:rFonts w:ascii="Tahoma" w:hAnsi="Tahoma" w:cs="Tahoma"/>
                <w:b/>
                <w:i/>
                <w:sz w:val="16"/>
                <w:szCs w:val="16"/>
              </w:rPr>
              <w:t>Comments</w:t>
            </w:r>
          </w:p>
        </w:tc>
        <w:tc>
          <w:tcPr>
            <w:tcW w:w="827" w:type="dxa"/>
            <w:vMerge/>
            <w:tcBorders>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tcPr>
          <w:p w:rsidR="003D5BF5" w:rsidRPr="003D5BF5" w:rsidRDefault="003D5BF5" w:rsidP="003D5BF5">
            <w:pPr>
              <w:spacing w:before="20" w:after="20"/>
              <w:rPr>
                <w:rFonts w:ascii="Tahoma" w:hAnsi="Tahoma" w:cs="Tahoma"/>
              </w:rPr>
            </w:pPr>
          </w:p>
        </w:tc>
        <w:tc>
          <w:tcPr>
            <w:tcW w:w="827" w:type="dxa"/>
            <w:vMerge/>
            <w:tcBorders>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tcPr>
          <w:p w:rsidR="003D5BF5" w:rsidRPr="003D5BF5" w:rsidRDefault="003D5BF5" w:rsidP="003D5BF5">
            <w:pPr>
              <w:spacing w:before="20" w:after="20"/>
              <w:rPr>
                <w:rFonts w:ascii="Tahoma" w:hAnsi="Tahoma" w:cs="Tahoma"/>
              </w:rPr>
            </w:pPr>
          </w:p>
        </w:tc>
        <w:tc>
          <w:tcPr>
            <w:tcW w:w="827" w:type="dxa"/>
            <w:vMerge/>
            <w:tcBorders>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tcPr>
          <w:p w:rsidR="003D5BF5" w:rsidRPr="003D5BF5" w:rsidRDefault="003D5BF5" w:rsidP="003D5BF5">
            <w:pPr>
              <w:spacing w:before="20" w:after="20"/>
              <w:rPr>
                <w:rFonts w:ascii="Tahoma" w:hAnsi="Tahoma" w:cs="Tahoma"/>
              </w:rPr>
            </w:pPr>
          </w:p>
        </w:tc>
        <w:tc>
          <w:tcPr>
            <w:tcW w:w="827" w:type="dxa"/>
            <w:vMerge/>
            <w:tcBorders>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80"/>
          <w:jc w:val="center"/>
        </w:trPr>
        <w:tc>
          <w:tcPr>
            <w:tcW w:w="9747" w:type="dxa"/>
            <w:gridSpan w:val="7"/>
            <w:tcBorders>
              <w:top w:val="single" w:sz="12" w:space="0" w:color="auto"/>
              <w:left w:val="single" w:sz="12" w:space="0" w:color="auto"/>
              <w:bottom w:val="single" w:sz="12" w:space="0" w:color="auto"/>
              <w:right w:val="single" w:sz="12" w:space="0" w:color="auto"/>
            </w:tcBorders>
          </w:tcPr>
          <w:p w:rsidR="003D5BF5" w:rsidRPr="003D5BF5" w:rsidRDefault="003D5BF5" w:rsidP="003D5BF5">
            <w:pPr>
              <w:spacing w:before="20" w:after="20"/>
              <w:jc w:val="right"/>
              <w:rPr>
                <w:rFonts w:ascii="Tahoma" w:hAnsi="Tahoma" w:cs="Tahoma"/>
                <w:b/>
              </w:rPr>
            </w:pPr>
            <w:r w:rsidRPr="003D5BF5">
              <w:rPr>
                <w:rFonts w:ascii="Tahoma" w:hAnsi="Tahoma" w:cs="Tahoma"/>
                <w:b/>
              </w:rPr>
              <w:t>Total Score</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bl>
    <w:p w:rsidR="00B64015" w:rsidRPr="003D5BF5" w:rsidRDefault="00B64015" w:rsidP="003D5BF5">
      <w:pPr>
        <w:overflowPunct/>
        <w:autoSpaceDE/>
        <w:autoSpaceDN/>
        <w:adjustRightInd/>
        <w:jc w:val="left"/>
        <w:textAlignment w:val="auto"/>
        <w:rPr>
          <w:rFonts w:ascii="Tahoma" w:hAnsi="Tahoma" w:cs="Tahoma"/>
          <w:sz w:val="20"/>
          <w:szCs w:val="20"/>
          <w:lang w:val="en-IE"/>
        </w:rPr>
      </w:pPr>
    </w:p>
    <w:sectPr w:rsidR="00B64015" w:rsidRPr="003D5BF5" w:rsidSect="003F22A2">
      <w:pgSz w:w="12240" w:h="15840"/>
      <w:pgMar w:top="1134" w:right="1134" w:bottom="1134" w:left="1134" w:header="709" w:footer="39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2E" w:rsidRDefault="00616B2E">
      <w:r>
        <w:separator/>
      </w:r>
    </w:p>
    <w:p w:rsidR="00616B2E" w:rsidRDefault="00616B2E"/>
    <w:p w:rsidR="00616B2E" w:rsidRDefault="00616B2E" w:rsidP="001706A2"/>
  </w:endnote>
  <w:endnote w:type="continuationSeparator" w:id="0">
    <w:p w:rsidR="00616B2E" w:rsidRDefault="00616B2E">
      <w:r>
        <w:continuationSeparator/>
      </w:r>
    </w:p>
    <w:p w:rsidR="00616B2E" w:rsidRDefault="00616B2E"/>
    <w:p w:rsidR="00616B2E" w:rsidRDefault="00616B2E" w:rsidP="00170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206"/>
      <w:gridCol w:w="1276"/>
    </w:tblGrid>
    <w:tr w:rsidR="00616B2E" w:rsidRPr="008A081C" w:rsidTr="00B30197">
      <w:tc>
        <w:tcPr>
          <w:tcW w:w="1405" w:type="dxa"/>
          <w:tcBorders>
            <w:top w:val="single" w:sz="4" w:space="0" w:color="808080"/>
            <w:left w:val="nil"/>
            <w:bottom w:val="nil"/>
            <w:right w:val="single" w:sz="4" w:space="0" w:color="808080"/>
          </w:tcBorders>
        </w:tcPr>
        <w:p w:rsidR="00616B2E" w:rsidRPr="00B30197" w:rsidRDefault="00616B2E" w:rsidP="00616B2E">
          <w:pPr>
            <w:pStyle w:val="Footer"/>
            <w:keepNext/>
            <w:keepLines/>
            <w:outlineLvl w:val="7"/>
            <w:rPr>
              <w:rFonts w:asciiTheme="minorHAnsi" w:hAnsiTheme="minorHAnsi" w:cstheme="minorHAnsi"/>
              <w:color w:val="808080"/>
              <w:sz w:val="16"/>
              <w:szCs w:val="16"/>
            </w:rPr>
          </w:pPr>
          <w:r w:rsidRPr="00B30197">
            <w:rPr>
              <w:rFonts w:asciiTheme="minorHAnsi" w:hAnsiTheme="minorHAnsi" w:cstheme="minorHAnsi"/>
              <w:color w:val="808080"/>
              <w:sz w:val="16"/>
              <w:szCs w:val="16"/>
            </w:rPr>
            <w:t>17</w:t>
          </w:r>
          <w:r>
            <w:rPr>
              <w:rFonts w:asciiTheme="minorHAnsi" w:hAnsiTheme="minorHAnsi" w:cstheme="minorHAnsi"/>
              <w:color w:val="808080"/>
              <w:sz w:val="16"/>
              <w:szCs w:val="16"/>
            </w:rPr>
            <w:t>1</w:t>
          </w:r>
          <w:r w:rsidRPr="00B30197">
            <w:rPr>
              <w:rFonts w:asciiTheme="minorHAnsi" w:hAnsiTheme="minorHAnsi" w:cstheme="minorHAnsi"/>
              <w:color w:val="808080"/>
              <w:sz w:val="16"/>
              <w:szCs w:val="16"/>
            </w:rPr>
            <w:t>0</w:t>
          </w:r>
          <w:r>
            <w:rPr>
              <w:rFonts w:asciiTheme="minorHAnsi" w:hAnsiTheme="minorHAnsi" w:cstheme="minorHAnsi"/>
              <w:color w:val="808080"/>
              <w:sz w:val="16"/>
              <w:szCs w:val="16"/>
            </w:rPr>
            <w:t>13</w:t>
          </w:r>
          <w:r w:rsidRPr="00B30197">
            <w:rPr>
              <w:rFonts w:asciiTheme="minorHAnsi" w:hAnsiTheme="minorHAnsi" w:cstheme="minorHAnsi"/>
              <w:color w:val="808080"/>
              <w:sz w:val="16"/>
              <w:szCs w:val="16"/>
            </w:rPr>
            <w:t>_Lot 1</w:t>
          </w:r>
        </w:p>
      </w:tc>
      <w:tc>
        <w:tcPr>
          <w:tcW w:w="7206" w:type="dxa"/>
          <w:tcBorders>
            <w:top w:val="single" w:sz="4" w:space="0" w:color="808080"/>
            <w:left w:val="single" w:sz="4" w:space="0" w:color="808080"/>
            <w:bottom w:val="nil"/>
            <w:right w:val="single" w:sz="4" w:space="0" w:color="808080"/>
          </w:tcBorders>
        </w:tcPr>
        <w:p w:rsidR="00616B2E" w:rsidRPr="00B30197" w:rsidRDefault="00616B2E">
          <w:pPr>
            <w:pStyle w:val="Footer"/>
            <w:rPr>
              <w:rFonts w:asciiTheme="minorHAnsi" w:hAnsiTheme="minorHAnsi" w:cstheme="minorHAnsi"/>
              <w:color w:val="808080"/>
              <w:sz w:val="16"/>
              <w:szCs w:val="16"/>
            </w:rPr>
          </w:pPr>
        </w:p>
      </w:tc>
      <w:tc>
        <w:tcPr>
          <w:tcW w:w="1276" w:type="dxa"/>
          <w:tcBorders>
            <w:top w:val="single" w:sz="4" w:space="0" w:color="808080"/>
            <w:left w:val="single" w:sz="4" w:space="0" w:color="808080"/>
            <w:bottom w:val="nil"/>
            <w:right w:val="nil"/>
          </w:tcBorders>
        </w:tcPr>
        <w:p w:rsidR="00616B2E" w:rsidRPr="00B30197" w:rsidRDefault="00616B2E">
          <w:pPr>
            <w:pStyle w:val="Footer"/>
            <w:jc w:val="right"/>
            <w:rPr>
              <w:rFonts w:asciiTheme="minorHAnsi" w:hAnsiTheme="minorHAnsi" w:cstheme="minorHAnsi"/>
              <w:sz w:val="16"/>
              <w:szCs w:val="16"/>
            </w:rPr>
          </w:pPr>
          <w:r w:rsidRPr="00B30197">
            <w:rPr>
              <w:rFonts w:asciiTheme="minorHAnsi" w:hAnsiTheme="minorHAnsi" w:cstheme="minorHAnsi"/>
              <w:iCs/>
              <w:sz w:val="16"/>
              <w:szCs w:val="16"/>
            </w:rPr>
            <w:t xml:space="preserve">Page </w:t>
          </w:r>
          <w:r w:rsidRPr="00B30197">
            <w:rPr>
              <w:rFonts w:asciiTheme="minorHAnsi" w:hAnsiTheme="minorHAnsi" w:cstheme="minorHAnsi"/>
              <w:iCs/>
              <w:sz w:val="16"/>
              <w:szCs w:val="16"/>
            </w:rPr>
            <w:fldChar w:fldCharType="begin"/>
          </w:r>
          <w:r w:rsidRPr="00B30197">
            <w:rPr>
              <w:rFonts w:asciiTheme="minorHAnsi" w:hAnsiTheme="minorHAnsi" w:cstheme="minorHAnsi"/>
              <w:iCs/>
              <w:sz w:val="16"/>
              <w:szCs w:val="16"/>
            </w:rPr>
            <w:instrText xml:space="preserve"> PAGE </w:instrText>
          </w:r>
          <w:r w:rsidRPr="00B30197">
            <w:rPr>
              <w:rFonts w:asciiTheme="minorHAnsi" w:hAnsiTheme="minorHAnsi" w:cstheme="minorHAnsi"/>
              <w:iCs/>
              <w:sz w:val="16"/>
              <w:szCs w:val="16"/>
            </w:rPr>
            <w:fldChar w:fldCharType="separate"/>
          </w:r>
          <w:r w:rsidR="00C51EA0">
            <w:rPr>
              <w:rFonts w:asciiTheme="minorHAnsi" w:hAnsiTheme="minorHAnsi" w:cstheme="minorHAnsi"/>
              <w:iCs/>
              <w:noProof/>
              <w:sz w:val="16"/>
              <w:szCs w:val="16"/>
            </w:rPr>
            <w:t>21</w:t>
          </w:r>
          <w:r w:rsidRPr="00B30197">
            <w:rPr>
              <w:rFonts w:asciiTheme="minorHAnsi" w:hAnsiTheme="minorHAnsi" w:cstheme="minorHAnsi"/>
              <w:iCs/>
              <w:sz w:val="16"/>
              <w:szCs w:val="16"/>
            </w:rPr>
            <w:fldChar w:fldCharType="end"/>
          </w:r>
          <w:r w:rsidRPr="00B30197">
            <w:rPr>
              <w:rFonts w:asciiTheme="minorHAnsi" w:hAnsiTheme="minorHAnsi" w:cstheme="minorHAnsi"/>
              <w:iCs/>
              <w:sz w:val="16"/>
              <w:szCs w:val="16"/>
            </w:rPr>
            <w:t xml:space="preserve"> </w:t>
          </w:r>
          <w:r w:rsidRPr="00B30197">
            <w:rPr>
              <w:rFonts w:asciiTheme="minorHAnsi" w:hAnsiTheme="minorHAnsi" w:cstheme="minorHAnsi"/>
              <w:color w:val="808080"/>
              <w:sz w:val="16"/>
              <w:szCs w:val="16"/>
            </w:rPr>
            <w:t xml:space="preserve">(of </w:t>
          </w:r>
          <w:r w:rsidRPr="00B30197">
            <w:rPr>
              <w:rFonts w:asciiTheme="minorHAnsi" w:hAnsiTheme="minorHAnsi" w:cstheme="minorHAnsi"/>
              <w:color w:val="808080"/>
              <w:sz w:val="16"/>
              <w:szCs w:val="16"/>
            </w:rPr>
            <w:fldChar w:fldCharType="begin"/>
          </w:r>
          <w:r w:rsidRPr="00B30197">
            <w:rPr>
              <w:rFonts w:asciiTheme="minorHAnsi" w:hAnsiTheme="minorHAnsi" w:cstheme="minorHAnsi"/>
              <w:color w:val="808080"/>
              <w:sz w:val="16"/>
              <w:szCs w:val="16"/>
            </w:rPr>
            <w:instrText xml:space="preserve"> NUMPAGES </w:instrText>
          </w:r>
          <w:r w:rsidRPr="00B30197">
            <w:rPr>
              <w:rFonts w:asciiTheme="minorHAnsi" w:hAnsiTheme="minorHAnsi" w:cstheme="minorHAnsi"/>
              <w:color w:val="808080"/>
              <w:sz w:val="16"/>
              <w:szCs w:val="16"/>
            </w:rPr>
            <w:fldChar w:fldCharType="separate"/>
          </w:r>
          <w:r w:rsidR="00C51EA0">
            <w:rPr>
              <w:rFonts w:asciiTheme="minorHAnsi" w:hAnsiTheme="minorHAnsi" w:cstheme="minorHAnsi"/>
              <w:noProof/>
              <w:color w:val="808080"/>
              <w:sz w:val="16"/>
              <w:szCs w:val="16"/>
            </w:rPr>
            <w:t>50</w:t>
          </w:r>
          <w:r w:rsidRPr="00B30197">
            <w:rPr>
              <w:rFonts w:asciiTheme="minorHAnsi" w:hAnsiTheme="minorHAnsi" w:cstheme="minorHAnsi"/>
              <w:color w:val="808080"/>
              <w:sz w:val="16"/>
              <w:szCs w:val="16"/>
            </w:rPr>
            <w:fldChar w:fldCharType="end"/>
          </w:r>
          <w:r w:rsidRPr="00B30197">
            <w:rPr>
              <w:rFonts w:asciiTheme="minorHAnsi" w:hAnsiTheme="minorHAnsi" w:cstheme="minorHAnsi"/>
              <w:color w:val="808080"/>
              <w:sz w:val="16"/>
              <w:szCs w:val="16"/>
            </w:rPr>
            <w:t>)</w:t>
          </w:r>
        </w:p>
      </w:tc>
    </w:tr>
  </w:tbl>
  <w:p w:rsidR="00616B2E" w:rsidRPr="00C321A0" w:rsidRDefault="00616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6781"/>
      <w:gridCol w:w="1418"/>
    </w:tblGrid>
    <w:tr w:rsidR="00616B2E" w:rsidRPr="008A081C" w:rsidTr="00B30197">
      <w:tc>
        <w:tcPr>
          <w:tcW w:w="1405" w:type="dxa"/>
          <w:tcBorders>
            <w:top w:val="single" w:sz="4" w:space="0" w:color="808080"/>
            <w:left w:val="nil"/>
            <w:bottom w:val="nil"/>
            <w:right w:val="single" w:sz="4" w:space="0" w:color="808080"/>
          </w:tcBorders>
        </w:tcPr>
        <w:p w:rsidR="00616B2E" w:rsidRPr="00B30197" w:rsidRDefault="00616B2E" w:rsidP="006D6040">
          <w:pPr>
            <w:pStyle w:val="Footer"/>
            <w:rPr>
              <w:rFonts w:asciiTheme="minorHAnsi" w:hAnsiTheme="minorHAnsi" w:cstheme="minorHAnsi"/>
              <w:color w:val="808080"/>
              <w:sz w:val="16"/>
              <w:szCs w:val="16"/>
            </w:rPr>
          </w:pPr>
          <w:r w:rsidRPr="00B30197">
            <w:rPr>
              <w:rFonts w:asciiTheme="minorHAnsi" w:hAnsiTheme="minorHAnsi" w:cstheme="minorHAnsi"/>
              <w:color w:val="808080"/>
              <w:sz w:val="16"/>
              <w:szCs w:val="16"/>
            </w:rPr>
            <w:t>17</w:t>
          </w:r>
          <w:r>
            <w:rPr>
              <w:rFonts w:asciiTheme="minorHAnsi" w:hAnsiTheme="minorHAnsi" w:cstheme="minorHAnsi"/>
              <w:color w:val="808080"/>
              <w:sz w:val="16"/>
              <w:szCs w:val="16"/>
            </w:rPr>
            <w:t>1</w:t>
          </w:r>
          <w:r w:rsidRPr="00B30197">
            <w:rPr>
              <w:rFonts w:asciiTheme="minorHAnsi" w:hAnsiTheme="minorHAnsi" w:cstheme="minorHAnsi"/>
              <w:color w:val="808080"/>
              <w:sz w:val="16"/>
              <w:szCs w:val="16"/>
            </w:rPr>
            <w:t>0</w:t>
          </w:r>
          <w:r>
            <w:rPr>
              <w:rFonts w:asciiTheme="minorHAnsi" w:hAnsiTheme="minorHAnsi" w:cstheme="minorHAnsi"/>
              <w:color w:val="808080"/>
              <w:sz w:val="16"/>
              <w:szCs w:val="16"/>
            </w:rPr>
            <w:t>13</w:t>
          </w:r>
          <w:r w:rsidRPr="00B30197">
            <w:rPr>
              <w:rFonts w:asciiTheme="minorHAnsi" w:hAnsiTheme="minorHAnsi" w:cstheme="minorHAnsi"/>
              <w:color w:val="808080"/>
              <w:sz w:val="16"/>
              <w:szCs w:val="16"/>
            </w:rPr>
            <w:t xml:space="preserve">_Lot 1 </w:t>
          </w:r>
        </w:p>
      </w:tc>
      <w:tc>
        <w:tcPr>
          <w:tcW w:w="6781" w:type="dxa"/>
          <w:tcBorders>
            <w:top w:val="single" w:sz="4" w:space="0" w:color="808080"/>
            <w:left w:val="single" w:sz="4" w:space="0" w:color="808080"/>
            <w:bottom w:val="nil"/>
            <w:right w:val="single" w:sz="4" w:space="0" w:color="808080"/>
          </w:tcBorders>
        </w:tcPr>
        <w:p w:rsidR="00616B2E" w:rsidRPr="00B30197" w:rsidRDefault="00616B2E" w:rsidP="004145A2">
          <w:pPr>
            <w:pStyle w:val="Footer"/>
            <w:rPr>
              <w:rFonts w:asciiTheme="minorHAnsi" w:hAnsiTheme="minorHAnsi" w:cstheme="minorHAnsi"/>
              <w:color w:val="808080"/>
              <w:sz w:val="16"/>
              <w:szCs w:val="16"/>
            </w:rPr>
          </w:pPr>
        </w:p>
      </w:tc>
      <w:tc>
        <w:tcPr>
          <w:tcW w:w="1418" w:type="dxa"/>
          <w:tcBorders>
            <w:top w:val="single" w:sz="4" w:space="0" w:color="808080"/>
            <w:left w:val="single" w:sz="4" w:space="0" w:color="808080"/>
            <w:bottom w:val="nil"/>
            <w:right w:val="nil"/>
          </w:tcBorders>
        </w:tcPr>
        <w:p w:rsidR="00616B2E" w:rsidRPr="00B30197" w:rsidRDefault="00616B2E" w:rsidP="004145A2">
          <w:pPr>
            <w:pStyle w:val="Footer"/>
            <w:jc w:val="right"/>
            <w:rPr>
              <w:rFonts w:asciiTheme="minorHAnsi" w:hAnsiTheme="minorHAnsi" w:cstheme="minorHAnsi"/>
              <w:sz w:val="16"/>
              <w:szCs w:val="16"/>
            </w:rPr>
          </w:pPr>
          <w:r w:rsidRPr="00B30197">
            <w:rPr>
              <w:rFonts w:asciiTheme="minorHAnsi" w:hAnsiTheme="minorHAnsi" w:cstheme="minorHAnsi"/>
              <w:iCs/>
              <w:sz w:val="16"/>
              <w:szCs w:val="16"/>
            </w:rPr>
            <w:t xml:space="preserve">Page </w:t>
          </w:r>
          <w:r w:rsidRPr="00B30197">
            <w:rPr>
              <w:rFonts w:asciiTheme="minorHAnsi" w:hAnsiTheme="minorHAnsi" w:cstheme="minorHAnsi"/>
              <w:iCs/>
              <w:sz w:val="16"/>
              <w:szCs w:val="16"/>
            </w:rPr>
            <w:fldChar w:fldCharType="begin"/>
          </w:r>
          <w:r w:rsidRPr="00B30197">
            <w:rPr>
              <w:rFonts w:asciiTheme="minorHAnsi" w:hAnsiTheme="minorHAnsi" w:cstheme="minorHAnsi"/>
              <w:iCs/>
              <w:sz w:val="16"/>
              <w:szCs w:val="16"/>
            </w:rPr>
            <w:instrText xml:space="preserve"> PAGE </w:instrText>
          </w:r>
          <w:r w:rsidRPr="00B30197">
            <w:rPr>
              <w:rFonts w:asciiTheme="minorHAnsi" w:hAnsiTheme="minorHAnsi" w:cstheme="minorHAnsi"/>
              <w:iCs/>
              <w:sz w:val="16"/>
              <w:szCs w:val="16"/>
            </w:rPr>
            <w:fldChar w:fldCharType="separate"/>
          </w:r>
          <w:r w:rsidR="00C51EA0">
            <w:rPr>
              <w:rFonts w:asciiTheme="minorHAnsi" w:hAnsiTheme="minorHAnsi" w:cstheme="minorHAnsi"/>
              <w:iCs/>
              <w:noProof/>
              <w:sz w:val="16"/>
              <w:szCs w:val="16"/>
            </w:rPr>
            <w:t>1</w:t>
          </w:r>
          <w:r w:rsidRPr="00B30197">
            <w:rPr>
              <w:rFonts w:asciiTheme="minorHAnsi" w:hAnsiTheme="minorHAnsi" w:cstheme="minorHAnsi"/>
              <w:iCs/>
              <w:sz w:val="16"/>
              <w:szCs w:val="16"/>
            </w:rPr>
            <w:fldChar w:fldCharType="end"/>
          </w:r>
          <w:r w:rsidRPr="00B30197">
            <w:rPr>
              <w:rFonts w:asciiTheme="minorHAnsi" w:hAnsiTheme="minorHAnsi" w:cstheme="minorHAnsi"/>
              <w:iCs/>
              <w:sz w:val="16"/>
              <w:szCs w:val="16"/>
            </w:rPr>
            <w:t xml:space="preserve"> </w:t>
          </w:r>
          <w:r w:rsidRPr="00B30197">
            <w:rPr>
              <w:rFonts w:asciiTheme="minorHAnsi" w:hAnsiTheme="minorHAnsi" w:cstheme="minorHAnsi"/>
              <w:color w:val="808080"/>
              <w:sz w:val="16"/>
              <w:szCs w:val="16"/>
            </w:rPr>
            <w:t xml:space="preserve">(of </w:t>
          </w:r>
          <w:r w:rsidRPr="00B30197">
            <w:rPr>
              <w:rFonts w:asciiTheme="minorHAnsi" w:hAnsiTheme="minorHAnsi" w:cstheme="minorHAnsi"/>
              <w:color w:val="808080"/>
              <w:sz w:val="16"/>
              <w:szCs w:val="16"/>
            </w:rPr>
            <w:fldChar w:fldCharType="begin"/>
          </w:r>
          <w:r w:rsidRPr="00B30197">
            <w:rPr>
              <w:rFonts w:asciiTheme="minorHAnsi" w:hAnsiTheme="minorHAnsi" w:cstheme="minorHAnsi"/>
              <w:color w:val="808080"/>
              <w:sz w:val="16"/>
              <w:szCs w:val="16"/>
            </w:rPr>
            <w:instrText xml:space="preserve"> NUMPAGES </w:instrText>
          </w:r>
          <w:r w:rsidRPr="00B30197">
            <w:rPr>
              <w:rFonts w:asciiTheme="minorHAnsi" w:hAnsiTheme="minorHAnsi" w:cstheme="minorHAnsi"/>
              <w:color w:val="808080"/>
              <w:sz w:val="16"/>
              <w:szCs w:val="16"/>
            </w:rPr>
            <w:fldChar w:fldCharType="separate"/>
          </w:r>
          <w:r w:rsidR="00C51EA0">
            <w:rPr>
              <w:rFonts w:asciiTheme="minorHAnsi" w:hAnsiTheme="minorHAnsi" w:cstheme="minorHAnsi"/>
              <w:noProof/>
              <w:color w:val="808080"/>
              <w:sz w:val="16"/>
              <w:szCs w:val="16"/>
            </w:rPr>
            <w:t>50</w:t>
          </w:r>
          <w:r w:rsidRPr="00B30197">
            <w:rPr>
              <w:rFonts w:asciiTheme="minorHAnsi" w:hAnsiTheme="minorHAnsi" w:cstheme="minorHAnsi"/>
              <w:color w:val="808080"/>
              <w:sz w:val="16"/>
              <w:szCs w:val="16"/>
            </w:rPr>
            <w:fldChar w:fldCharType="end"/>
          </w:r>
          <w:r w:rsidRPr="00B30197">
            <w:rPr>
              <w:rFonts w:asciiTheme="minorHAnsi" w:hAnsiTheme="minorHAnsi" w:cstheme="minorHAnsi"/>
              <w:color w:val="808080"/>
              <w:sz w:val="16"/>
              <w:szCs w:val="16"/>
            </w:rPr>
            <w:t>)</w:t>
          </w:r>
        </w:p>
      </w:tc>
    </w:tr>
  </w:tbl>
  <w:p w:rsidR="00616B2E" w:rsidRDefault="0061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2E" w:rsidRDefault="00616B2E">
      <w:r>
        <w:separator/>
      </w:r>
    </w:p>
    <w:p w:rsidR="00616B2E" w:rsidRDefault="00616B2E"/>
    <w:p w:rsidR="00616B2E" w:rsidRDefault="00616B2E" w:rsidP="001706A2"/>
  </w:footnote>
  <w:footnote w:type="continuationSeparator" w:id="0">
    <w:p w:rsidR="00616B2E" w:rsidRDefault="00616B2E">
      <w:r>
        <w:continuationSeparator/>
      </w:r>
    </w:p>
    <w:p w:rsidR="00616B2E" w:rsidRDefault="00616B2E"/>
    <w:p w:rsidR="00616B2E" w:rsidRDefault="00616B2E" w:rsidP="001706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B2E" w:rsidRPr="00B30197" w:rsidRDefault="00616B2E" w:rsidP="001D7CCB">
    <w:pPr>
      <w:pStyle w:val="HeaderOdd"/>
      <w:rPr>
        <w:rFonts w:ascii="Segoe UI" w:hAnsi="Segoe UI" w:cs="Segoe UI"/>
        <w:b w:val="0"/>
        <w:i/>
        <w:color w:val="auto"/>
        <w:sz w:val="16"/>
        <w:szCs w:val="16"/>
        <w:lang w:val="en-IE"/>
      </w:rPr>
    </w:pPr>
    <w:r w:rsidRPr="00DD68DE">
      <w:rPr>
        <w:rFonts w:ascii="Segoe UI" w:hAnsi="Segoe UI" w:cs="Segoe UI"/>
        <w:i/>
        <w:sz w:val="16"/>
        <w:szCs w:val="16"/>
        <w:lang w:val="en-IE"/>
      </w:rPr>
      <w:t xml:space="preserve"> </w:t>
    </w:r>
    <w:r w:rsidRPr="00B30197">
      <w:rPr>
        <w:rFonts w:asciiTheme="minorHAnsi" w:hAnsiTheme="minorHAnsi" w:cstheme="minorHAnsi"/>
        <w:i/>
        <w:color w:val="auto"/>
        <w:sz w:val="16"/>
        <w:szCs w:val="16"/>
        <w:lang w:val="en-IE"/>
      </w:rPr>
      <w:t xml:space="preserve">Multi-Party Framework Agreement for Bitumen Emulsion Supplies &amp; Services 2018-2021 </w:t>
    </w:r>
    <w:proofErr w:type="gramStart"/>
    <w:r w:rsidRPr="00B30197">
      <w:rPr>
        <w:rFonts w:asciiTheme="minorHAnsi" w:hAnsiTheme="minorHAnsi" w:cstheme="minorHAnsi"/>
        <w:i/>
        <w:color w:val="auto"/>
        <w:sz w:val="16"/>
        <w:szCs w:val="16"/>
        <w:lang w:val="en-IE"/>
      </w:rPr>
      <w:t>( Lot</w:t>
    </w:r>
    <w:proofErr w:type="gramEnd"/>
    <w:r w:rsidRPr="00B30197">
      <w:rPr>
        <w:rFonts w:asciiTheme="minorHAnsi" w:hAnsiTheme="minorHAnsi" w:cstheme="minorHAnsi"/>
        <w:i/>
        <w:color w:val="auto"/>
        <w:sz w:val="16"/>
        <w:szCs w:val="16"/>
        <w:lang w:val="en-IE"/>
      </w:rPr>
      <w:t xml:space="preserve"> 1 – Supply Only)</w:t>
    </w:r>
    <w:r w:rsidRPr="00B30197">
      <w:rPr>
        <w:rFonts w:ascii="Segoe UI" w:hAnsi="Segoe UI" w:cs="Segoe UI"/>
        <w:b w:val="0"/>
        <w:i/>
        <w:color w:val="auto"/>
        <w:sz w:val="16"/>
        <w:szCs w:val="16"/>
        <w:lang w:val="en-IE"/>
      </w:rPr>
      <w:t xml:space="preserve"> </w:t>
    </w:r>
  </w:p>
  <w:p w:rsidR="00616B2E" w:rsidRPr="00B30197" w:rsidRDefault="00616B2E">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B2E" w:rsidRPr="00B30197" w:rsidRDefault="00616B2E" w:rsidP="001D7CCB">
    <w:pPr>
      <w:pStyle w:val="Header"/>
      <w:pBdr>
        <w:bottom w:val="single" w:sz="4" w:space="1" w:color="auto"/>
      </w:pBdr>
      <w:jc w:val="right"/>
      <w:rPr>
        <w:rFonts w:asciiTheme="minorHAnsi" w:hAnsiTheme="minorHAnsi" w:cstheme="minorHAnsi"/>
      </w:rPr>
    </w:pPr>
    <w:r w:rsidRPr="003C3E78">
      <w:rPr>
        <w:rFonts w:asciiTheme="minorHAnsi" w:hAnsiTheme="minorHAnsi" w:cstheme="minorHAnsi"/>
        <w:i/>
        <w:sz w:val="16"/>
        <w:szCs w:val="16"/>
        <w:lang w:val="en-IE"/>
      </w:rPr>
      <w:t>Multi-Party Framework Agreement for Bitumen Emulsion Supplies &amp; Services 2018-</w:t>
    </w:r>
    <w:r w:rsidRPr="00B30197">
      <w:rPr>
        <w:rFonts w:asciiTheme="minorHAnsi" w:hAnsiTheme="minorHAnsi" w:cstheme="minorHAnsi"/>
        <w:i/>
        <w:sz w:val="16"/>
        <w:szCs w:val="16"/>
        <w:lang w:val="en-IE"/>
      </w:rPr>
      <w:t xml:space="preserve">2021 </w:t>
    </w:r>
    <w:proofErr w:type="gramStart"/>
    <w:r w:rsidRPr="00B30197">
      <w:rPr>
        <w:rFonts w:asciiTheme="minorHAnsi" w:hAnsiTheme="minorHAnsi" w:cstheme="minorHAnsi"/>
        <w:i/>
        <w:sz w:val="16"/>
        <w:szCs w:val="16"/>
        <w:lang w:val="en-IE"/>
      </w:rPr>
      <w:t>( Lot</w:t>
    </w:r>
    <w:proofErr w:type="gramEnd"/>
    <w:r w:rsidRPr="00B30197">
      <w:rPr>
        <w:rFonts w:asciiTheme="minorHAnsi" w:hAnsiTheme="minorHAnsi" w:cstheme="minorHAnsi"/>
        <w:i/>
        <w:sz w:val="16"/>
        <w:szCs w:val="16"/>
        <w:lang w:val="en-IE"/>
      </w:rPr>
      <w:t xml:space="preserve"> 1 – Supply Only)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B2E" w:rsidRPr="00B30197" w:rsidRDefault="00616B2E" w:rsidP="001D7CCB">
    <w:pPr>
      <w:pStyle w:val="Header"/>
      <w:pBdr>
        <w:bottom w:val="single" w:sz="4" w:space="1" w:color="auto"/>
      </w:pBdr>
      <w:jc w:val="right"/>
      <w:rPr>
        <w:rFonts w:asciiTheme="minorHAnsi" w:hAnsiTheme="minorHAnsi" w:cstheme="minorHAnsi"/>
      </w:rPr>
    </w:pPr>
    <w:r w:rsidRPr="003C3E78">
      <w:rPr>
        <w:rFonts w:asciiTheme="minorHAnsi" w:hAnsiTheme="minorHAnsi" w:cstheme="minorHAnsi"/>
        <w:i/>
        <w:sz w:val="16"/>
        <w:szCs w:val="16"/>
        <w:lang w:val="en-IE"/>
      </w:rPr>
      <w:t>Multi-Party Framework Agreement for Bitumen Emulsion Supplies &amp; Services 2018-</w:t>
    </w:r>
    <w:r w:rsidRPr="00B30197">
      <w:rPr>
        <w:rFonts w:asciiTheme="minorHAnsi" w:hAnsiTheme="minorHAnsi" w:cstheme="minorHAnsi"/>
        <w:i/>
        <w:sz w:val="16"/>
        <w:szCs w:val="16"/>
        <w:lang w:val="en-IE"/>
      </w:rPr>
      <w:t xml:space="preserve">2021 </w:t>
    </w:r>
    <w:proofErr w:type="gramStart"/>
    <w:r w:rsidRPr="00B30197">
      <w:rPr>
        <w:rFonts w:asciiTheme="minorHAnsi" w:hAnsiTheme="minorHAnsi" w:cstheme="minorHAnsi"/>
        <w:i/>
        <w:sz w:val="16"/>
        <w:szCs w:val="16"/>
        <w:lang w:val="en-IE"/>
      </w:rPr>
      <w:t>( Lot</w:t>
    </w:r>
    <w:proofErr w:type="gramEnd"/>
    <w:r w:rsidRPr="00B30197">
      <w:rPr>
        <w:rFonts w:asciiTheme="minorHAnsi" w:hAnsiTheme="minorHAnsi" w:cstheme="minorHAnsi"/>
        <w:i/>
        <w:sz w:val="16"/>
        <w:szCs w:val="16"/>
        <w:lang w:val="en-IE"/>
      </w:rPr>
      <w:t xml:space="preserve"> 1 – Supply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6502F72"/>
    <w:lvl w:ilvl="0">
      <w:start w:val="1"/>
      <w:numFmt w:val="decimal"/>
      <w:pStyle w:val="ListNumber2"/>
      <w:lvlText w:val="%1."/>
      <w:lvlJc w:val="left"/>
      <w:pPr>
        <w:tabs>
          <w:tab w:val="num" w:pos="643"/>
        </w:tabs>
        <w:ind w:left="643" w:hanging="360"/>
      </w:pPr>
    </w:lvl>
  </w:abstractNum>
  <w:abstractNum w:abstractNumId="1" w15:restartNumberingAfterBreak="0">
    <w:nsid w:val="00BF3E9F"/>
    <w:multiLevelType w:val="multilevel"/>
    <w:tmpl w:val="3F6EB9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C35F4C"/>
    <w:multiLevelType w:val="multilevel"/>
    <w:tmpl w:val="59184C40"/>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EC5356"/>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60205"/>
    <w:multiLevelType w:val="hybridMultilevel"/>
    <w:tmpl w:val="413889DE"/>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045902E4"/>
    <w:multiLevelType w:val="hybridMultilevel"/>
    <w:tmpl w:val="0FAA6C9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0B5892"/>
    <w:multiLevelType w:val="hybridMultilevel"/>
    <w:tmpl w:val="0D54CA3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072E2816"/>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857599"/>
    <w:multiLevelType w:val="hybridMultilevel"/>
    <w:tmpl w:val="BE16D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D5D67B4"/>
    <w:multiLevelType w:val="hybridMultilevel"/>
    <w:tmpl w:val="9AA42E8A"/>
    <w:lvl w:ilvl="0" w:tplc="068C777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4A4E14"/>
    <w:multiLevelType w:val="hybridMultilevel"/>
    <w:tmpl w:val="413889DE"/>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0E561D88"/>
    <w:multiLevelType w:val="multilevel"/>
    <w:tmpl w:val="5A4A1ABA"/>
    <w:lvl w:ilvl="0">
      <w:start w:val="1"/>
      <w:numFmt w:val="decimal"/>
      <w:pStyle w:val="Heading1"/>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645"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EA25ED"/>
    <w:multiLevelType w:val="multilevel"/>
    <w:tmpl w:val="73921A28"/>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0860641"/>
    <w:multiLevelType w:val="hybridMultilevel"/>
    <w:tmpl w:val="218ED0A6"/>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D73E8F"/>
    <w:multiLevelType w:val="multilevel"/>
    <w:tmpl w:val="8FB231AC"/>
    <w:lvl w:ilvl="0">
      <w:start w:val="13"/>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2300130"/>
    <w:multiLevelType w:val="hybridMultilevel"/>
    <w:tmpl w:val="CF5A50F8"/>
    <w:styleLink w:val="Style41"/>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2C365DB"/>
    <w:multiLevelType w:val="multilevel"/>
    <w:tmpl w:val="C16A9F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2F2448"/>
    <w:multiLevelType w:val="hybridMultilevel"/>
    <w:tmpl w:val="54465AEA"/>
    <w:lvl w:ilvl="0" w:tplc="18090005">
      <w:start w:val="1"/>
      <w:numFmt w:val="bullet"/>
      <w:lvlText w:val=""/>
      <w:lvlJc w:val="left"/>
      <w:pPr>
        <w:ind w:left="1179" w:hanging="360"/>
      </w:pPr>
      <w:rPr>
        <w:rFonts w:ascii="Wingdings" w:hAnsi="Wingdings" w:hint="default"/>
      </w:rPr>
    </w:lvl>
    <w:lvl w:ilvl="1" w:tplc="18090003" w:tentative="1">
      <w:start w:val="1"/>
      <w:numFmt w:val="bullet"/>
      <w:lvlText w:val="o"/>
      <w:lvlJc w:val="left"/>
      <w:pPr>
        <w:ind w:left="1899" w:hanging="360"/>
      </w:pPr>
      <w:rPr>
        <w:rFonts w:ascii="Courier New" w:hAnsi="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19" w15:restartNumberingAfterBreak="0">
    <w:nsid w:val="1339202F"/>
    <w:multiLevelType w:val="hybridMultilevel"/>
    <w:tmpl w:val="B7D6FCF6"/>
    <w:lvl w:ilvl="0" w:tplc="BF907592">
      <w:start w:val="1"/>
      <w:numFmt w:val="bullet"/>
      <w:lvlText w:val="o"/>
      <w:lvlJc w:val="left"/>
      <w:pPr>
        <w:tabs>
          <w:tab w:val="num" w:pos="360"/>
        </w:tabs>
        <w:ind w:left="360" w:hanging="360"/>
      </w:pPr>
      <w:rPr>
        <w:rFonts w:ascii="Tahoma"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2A5D37"/>
    <w:multiLevelType w:val="multilevel"/>
    <w:tmpl w:val="82B4C50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E275CB"/>
    <w:multiLevelType w:val="hybridMultilevel"/>
    <w:tmpl w:val="91F4E3EE"/>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2" w15:restartNumberingAfterBreak="0">
    <w:nsid w:val="1C870B4B"/>
    <w:multiLevelType w:val="multilevel"/>
    <w:tmpl w:val="7062BA98"/>
    <w:lvl w:ilvl="0">
      <w:start w:val="1"/>
      <w:numFmt w:val="decimal"/>
      <w:lvlText w:val="%1"/>
      <w:lvlJc w:val="left"/>
      <w:pPr>
        <w:tabs>
          <w:tab w:val="num" w:pos="709"/>
        </w:tabs>
        <w:ind w:left="709" w:hanging="709"/>
      </w:pPr>
      <w:rPr>
        <w:rFonts w:ascii="Garamond" w:hAnsi="Garamond" w:cs="Garamond" w:hint="default"/>
        <w:b/>
        <w:bCs/>
        <w:i w:val="0"/>
        <w:iCs w:val="0"/>
        <w:color w:val="auto"/>
        <w:sz w:val="24"/>
        <w:szCs w:val="24"/>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4"/>
        <w:szCs w:val="24"/>
      </w:rPr>
    </w:lvl>
    <w:lvl w:ilvl="2">
      <w:start w:val="1"/>
      <w:numFmt w:val="decimal"/>
      <w:lvlText w:val="%1.%2.%3"/>
      <w:lvlJc w:val="left"/>
      <w:pPr>
        <w:tabs>
          <w:tab w:val="num" w:pos="2126"/>
        </w:tabs>
        <w:ind w:left="2126" w:hanging="708"/>
      </w:pPr>
      <w:rPr>
        <w:rFonts w:ascii="Garamond" w:hAnsi="Garamond" w:cs="Garamond" w:hint="default"/>
        <w:b w:val="0"/>
        <w:bCs w:val="0"/>
        <w:i w:val="0"/>
        <w:iCs w:val="0"/>
        <w:sz w:val="24"/>
        <w:szCs w:val="24"/>
      </w:rPr>
    </w:lvl>
    <w:lvl w:ilvl="3">
      <w:start w:val="1"/>
      <w:numFmt w:val="lowerLetter"/>
      <w:lvlText w:val="(%4)"/>
      <w:lvlJc w:val="left"/>
      <w:pPr>
        <w:tabs>
          <w:tab w:val="num" w:pos="2835"/>
        </w:tabs>
        <w:ind w:left="2835" w:hanging="709"/>
      </w:pPr>
      <w:rPr>
        <w:rFonts w:ascii="Garamond" w:hAnsi="Garamond" w:cs="Garamond" w:hint="default"/>
        <w:b w:val="0"/>
        <w:bCs w:val="0"/>
        <w:i w:val="0"/>
        <w:iCs w:val="0"/>
        <w:sz w:val="24"/>
        <w:szCs w:val="24"/>
      </w:rPr>
    </w:lvl>
    <w:lvl w:ilvl="4">
      <w:start w:val="1"/>
      <w:numFmt w:val="lowerRoman"/>
      <w:lvlText w:val="(%5)"/>
      <w:lvlJc w:val="left"/>
      <w:pPr>
        <w:tabs>
          <w:tab w:val="num" w:pos="3544"/>
        </w:tabs>
        <w:ind w:left="3544"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3" w15:restartNumberingAfterBreak="0">
    <w:nsid w:val="1E8F1E6E"/>
    <w:multiLevelType w:val="multilevel"/>
    <w:tmpl w:val="09CC1360"/>
    <w:lvl w:ilvl="0">
      <w:start w:val="6"/>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574E83"/>
    <w:multiLevelType w:val="multilevel"/>
    <w:tmpl w:val="D9949448"/>
    <w:lvl w:ilvl="0">
      <w:start w:val="1"/>
      <w:numFmt w:val="decimal"/>
      <w:lvlText w:val="%1"/>
      <w:lvlJc w:val="left"/>
      <w:pPr>
        <w:tabs>
          <w:tab w:val="num" w:pos="709"/>
        </w:tabs>
        <w:ind w:left="709" w:hanging="709"/>
      </w:pPr>
      <w:rPr>
        <w:rFonts w:ascii="Garamond" w:hAnsi="Garamond" w:cs="Garamond" w:hint="default"/>
        <w:b/>
        <w:bCs/>
        <w:i w:val="0"/>
        <w:iCs w:val="0"/>
        <w:color w:val="auto"/>
        <w:sz w:val="24"/>
        <w:szCs w:val="24"/>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4"/>
        <w:szCs w:val="24"/>
      </w:rPr>
    </w:lvl>
    <w:lvl w:ilvl="2">
      <w:start w:val="1"/>
      <w:numFmt w:val="decimal"/>
      <w:lvlText w:val="%1.%2.%3"/>
      <w:lvlJc w:val="left"/>
      <w:pPr>
        <w:tabs>
          <w:tab w:val="num" w:pos="2126"/>
        </w:tabs>
        <w:ind w:left="2126" w:hanging="708"/>
      </w:pPr>
      <w:rPr>
        <w:rFonts w:ascii="Garamond" w:hAnsi="Garamond" w:cs="Garamond" w:hint="default"/>
        <w:b w:val="0"/>
        <w:bCs w:val="0"/>
        <w:i w:val="0"/>
        <w:iCs w:val="0"/>
        <w:sz w:val="24"/>
        <w:szCs w:val="24"/>
      </w:rPr>
    </w:lvl>
    <w:lvl w:ilvl="3">
      <w:start w:val="1"/>
      <w:numFmt w:val="lowerLetter"/>
      <w:lvlText w:val="(%4)"/>
      <w:lvlJc w:val="left"/>
      <w:pPr>
        <w:tabs>
          <w:tab w:val="num" w:pos="2835"/>
        </w:tabs>
        <w:ind w:left="2835" w:hanging="709"/>
      </w:pPr>
      <w:rPr>
        <w:rFonts w:ascii="Garamond" w:hAnsi="Garamond" w:cs="Garamond" w:hint="default"/>
        <w:b w:val="0"/>
        <w:bCs w:val="0"/>
        <w:i w:val="0"/>
        <w:iCs w:val="0"/>
        <w:sz w:val="24"/>
        <w:szCs w:val="24"/>
      </w:rPr>
    </w:lvl>
    <w:lvl w:ilvl="4">
      <w:start w:val="1"/>
      <w:numFmt w:val="lowerRoman"/>
      <w:lvlText w:val="(%5)"/>
      <w:lvlJc w:val="left"/>
      <w:pPr>
        <w:tabs>
          <w:tab w:val="num" w:pos="3544"/>
        </w:tabs>
        <w:ind w:left="3544"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6" w15:restartNumberingAfterBreak="0">
    <w:nsid w:val="229447E9"/>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2A07C3"/>
    <w:multiLevelType w:val="multilevel"/>
    <w:tmpl w:val="17D6D2F2"/>
    <w:lvl w:ilvl="0">
      <w:start w:val="7"/>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6FD7EFD"/>
    <w:multiLevelType w:val="hybridMultilevel"/>
    <w:tmpl w:val="2D9E6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84E61AE"/>
    <w:multiLevelType w:val="hybridMultilevel"/>
    <w:tmpl w:val="277E951C"/>
    <w:lvl w:ilvl="0" w:tplc="04090001">
      <w:start w:val="1"/>
      <w:numFmt w:val="bullet"/>
      <w:lvlText w:val=""/>
      <w:lvlJc w:val="left"/>
      <w:pPr>
        <w:tabs>
          <w:tab w:val="num" w:pos="720"/>
        </w:tabs>
        <w:ind w:left="720" w:hanging="360"/>
      </w:pPr>
      <w:rPr>
        <w:rFonts w:ascii="Symbol" w:hAnsi="Symbol" w:hint="default"/>
      </w:rPr>
    </w:lvl>
    <w:lvl w:ilvl="1" w:tplc="9720307C">
      <w:start w:val="1"/>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1" w15:restartNumberingAfterBreak="0">
    <w:nsid w:val="2A385A71"/>
    <w:multiLevelType w:val="hybridMultilevel"/>
    <w:tmpl w:val="E2FA5710"/>
    <w:lvl w:ilvl="0" w:tplc="A942C0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A36AA0"/>
    <w:multiLevelType w:val="multilevel"/>
    <w:tmpl w:val="906AB89C"/>
    <w:lvl w:ilvl="0">
      <w:start w:val="1"/>
      <w:numFmt w:val="decimal"/>
      <w:pStyle w:val="Heading4"/>
      <w:lvlText w:val="%1)"/>
      <w:lvlJc w:val="left"/>
      <w:pPr>
        <w:tabs>
          <w:tab w:val="num" w:pos="709"/>
        </w:tabs>
        <w:ind w:left="709" w:hanging="709"/>
      </w:pPr>
      <w:rPr>
        <w:rFonts w:hint="default"/>
        <w:b/>
        <w:bCs/>
        <w:i w:val="0"/>
        <w:iCs w:val="0"/>
        <w:color w:val="auto"/>
        <w:sz w:val="20"/>
        <w:szCs w:val="20"/>
      </w:rPr>
    </w:lvl>
    <w:lvl w:ilvl="1">
      <w:start w:val="1"/>
      <w:numFmt w:val="decimal"/>
      <w:pStyle w:val="Heading5"/>
      <w:lvlText w:val="%1.%2"/>
      <w:lvlJc w:val="left"/>
      <w:pPr>
        <w:tabs>
          <w:tab w:val="num" w:pos="1700"/>
        </w:tabs>
        <w:ind w:left="1700" w:hanging="708"/>
      </w:pPr>
      <w:rPr>
        <w:rFonts w:ascii="Tahoma" w:hAnsi="Tahoma" w:cs="Tahoma" w:hint="default"/>
        <w:b w:val="0"/>
        <w:bCs w:val="0"/>
        <w:i w:val="0"/>
        <w:iCs w:val="0"/>
        <w:color w:val="auto"/>
        <w:sz w:val="20"/>
        <w:szCs w:val="20"/>
      </w:rPr>
    </w:lvl>
    <w:lvl w:ilvl="2">
      <w:start w:val="1"/>
      <w:numFmt w:val="decimal"/>
      <w:pStyle w:val="Heading6"/>
      <w:lvlText w:val="%1.%2.%3"/>
      <w:lvlJc w:val="left"/>
      <w:pPr>
        <w:tabs>
          <w:tab w:val="num" w:pos="2409"/>
        </w:tabs>
        <w:ind w:left="2409"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4" w15:restartNumberingAfterBreak="0">
    <w:nsid w:val="2D9325E3"/>
    <w:multiLevelType w:val="hybridMultilevel"/>
    <w:tmpl w:val="459CE5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2F516D57"/>
    <w:multiLevelType w:val="hybridMultilevel"/>
    <w:tmpl w:val="D30275D0"/>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7C201A"/>
    <w:multiLevelType w:val="hybridMultilevel"/>
    <w:tmpl w:val="BCFEF728"/>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499071B"/>
    <w:multiLevelType w:val="hybridMultilevel"/>
    <w:tmpl w:val="383A6DE2"/>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565337C"/>
    <w:multiLevelType w:val="hybridMultilevel"/>
    <w:tmpl w:val="AA587E10"/>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9" w15:restartNumberingAfterBreak="0">
    <w:nsid w:val="35D025BB"/>
    <w:multiLevelType w:val="hybridMultilevel"/>
    <w:tmpl w:val="E87EE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812E8D"/>
    <w:multiLevelType w:val="hybridMultilevel"/>
    <w:tmpl w:val="A692B5E6"/>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D941FAF"/>
    <w:multiLevelType w:val="multilevel"/>
    <w:tmpl w:val="844CCC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2C70D6"/>
    <w:multiLevelType w:val="multilevel"/>
    <w:tmpl w:val="6DE678B4"/>
    <w:styleLink w:val="Headings"/>
    <w:lvl w:ilvl="0">
      <w:start w:val="1"/>
      <w:numFmt w:val="decimal"/>
      <w:pStyle w:val="Heading1-Sch"/>
      <w:lvlText w:val="SCHEDULE %1 - "/>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841E10"/>
    <w:multiLevelType w:val="multilevel"/>
    <w:tmpl w:val="21949CD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B153F3"/>
    <w:multiLevelType w:val="multilevel"/>
    <w:tmpl w:val="956E0E5C"/>
    <w:lvl w:ilvl="0">
      <w:start w:val="3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ED232EE"/>
    <w:multiLevelType w:val="hybridMultilevel"/>
    <w:tmpl w:val="BD981C8E"/>
    <w:lvl w:ilvl="0" w:tplc="18090011">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6" w15:restartNumberingAfterBreak="0">
    <w:nsid w:val="3F6139A5"/>
    <w:multiLevelType w:val="multilevel"/>
    <w:tmpl w:val="57BE995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50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F7C3A30"/>
    <w:multiLevelType w:val="hybridMultilevel"/>
    <w:tmpl w:val="E152C3EA"/>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9" w15:restartNumberingAfterBreak="0">
    <w:nsid w:val="40EA093C"/>
    <w:multiLevelType w:val="multilevel"/>
    <w:tmpl w:val="DAD852D0"/>
    <w:lvl w:ilvl="0">
      <w:start w:val="9"/>
      <w:numFmt w:val="decimal"/>
      <w:lvlText w:val="%1"/>
      <w:lvlJc w:val="left"/>
      <w:pPr>
        <w:ind w:left="435" w:hanging="435"/>
      </w:pPr>
      <w:rPr>
        <w:rFonts w:hint="default"/>
      </w:rPr>
    </w:lvl>
    <w:lvl w:ilvl="1">
      <w:start w:val="1"/>
      <w:numFmt w:val="decimal"/>
      <w:lvlText w:val="%1.%2"/>
      <w:lvlJc w:val="left"/>
      <w:pPr>
        <w:ind w:left="1285" w:hanging="435"/>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4F59CF"/>
    <w:multiLevelType w:val="hybridMultilevel"/>
    <w:tmpl w:val="58EE3B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1"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52" w15:restartNumberingAfterBreak="0">
    <w:nsid w:val="44B4602B"/>
    <w:multiLevelType w:val="multilevel"/>
    <w:tmpl w:val="902C8868"/>
    <w:lvl w:ilvl="0">
      <w:start w:val="8"/>
      <w:numFmt w:val="decimal"/>
      <w:lvlText w:val="%1"/>
      <w:lvlJc w:val="left"/>
      <w:pPr>
        <w:ind w:left="444" w:hanging="444"/>
      </w:pPr>
      <w:rPr>
        <w:rFonts w:hint="default"/>
      </w:rPr>
    </w:lvl>
    <w:lvl w:ilvl="1">
      <w:start w:val="1"/>
      <w:numFmt w:val="decimal"/>
      <w:lvlText w:val="%1.%2"/>
      <w:lvlJc w:val="left"/>
      <w:pPr>
        <w:ind w:left="1578" w:hanging="444"/>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7DD27D2"/>
    <w:multiLevelType w:val="hybridMultilevel"/>
    <w:tmpl w:val="A1E2F792"/>
    <w:lvl w:ilvl="0" w:tplc="18090005">
      <w:start w:val="1"/>
      <w:numFmt w:val="bullet"/>
      <w:lvlText w:val=""/>
      <w:lvlJc w:val="left"/>
      <w:pPr>
        <w:ind w:left="1571" w:hanging="360"/>
      </w:pPr>
      <w:rPr>
        <w:rFonts w:ascii="Wingdings" w:hAnsi="Wingdings"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54" w15:restartNumberingAfterBreak="0">
    <w:nsid w:val="47E84377"/>
    <w:multiLevelType w:val="multilevel"/>
    <w:tmpl w:val="CD803EE2"/>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873245C"/>
    <w:multiLevelType w:val="multilevel"/>
    <w:tmpl w:val="B7A0EA16"/>
    <w:lvl w:ilvl="0">
      <w:start w:val="7"/>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9BB4EEE"/>
    <w:multiLevelType w:val="hybridMultilevel"/>
    <w:tmpl w:val="04021BB6"/>
    <w:lvl w:ilvl="0" w:tplc="81A4D5C2">
      <w:start w:val="2"/>
      <w:numFmt w:val="lowerLetter"/>
      <w:lvlText w:val="(%1)"/>
      <w:lvlJc w:val="left"/>
      <w:pPr>
        <w:tabs>
          <w:tab w:val="num" w:pos="420"/>
        </w:tabs>
        <w:ind w:left="420" w:hanging="360"/>
      </w:pPr>
      <w:rPr>
        <w:rFonts w:cs="Times New Roman" w:hint="default"/>
      </w:rPr>
    </w:lvl>
    <w:lvl w:ilvl="1" w:tplc="08090019">
      <w:start w:val="1"/>
      <w:numFmt w:val="lowerLetter"/>
      <w:lvlText w:val="%2."/>
      <w:lvlJc w:val="left"/>
      <w:pPr>
        <w:tabs>
          <w:tab w:val="num" w:pos="1140"/>
        </w:tabs>
        <w:ind w:left="1140" w:hanging="360"/>
      </w:pPr>
      <w:rPr>
        <w:rFonts w:cs="Times New Roman"/>
      </w:rPr>
    </w:lvl>
    <w:lvl w:ilvl="2" w:tplc="0809001B">
      <w:start w:val="1"/>
      <w:numFmt w:val="lowerRoman"/>
      <w:lvlText w:val="%3."/>
      <w:lvlJc w:val="right"/>
      <w:pPr>
        <w:tabs>
          <w:tab w:val="num" w:pos="1860"/>
        </w:tabs>
        <w:ind w:left="1860" w:hanging="180"/>
      </w:pPr>
      <w:rPr>
        <w:rFonts w:cs="Times New Roman"/>
      </w:rPr>
    </w:lvl>
    <w:lvl w:ilvl="3" w:tplc="0809000F">
      <w:start w:val="1"/>
      <w:numFmt w:val="decimal"/>
      <w:lvlText w:val="%4."/>
      <w:lvlJc w:val="left"/>
      <w:pPr>
        <w:tabs>
          <w:tab w:val="num" w:pos="2580"/>
        </w:tabs>
        <w:ind w:left="2580" w:hanging="360"/>
      </w:pPr>
      <w:rPr>
        <w:rFonts w:cs="Times New Roman"/>
      </w:rPr>
    </w:lvl>
    <w:lvl w:ilvl="4" w:tplc="08090019">
      <w:start w:val="1"/>
      <w:numFmt w:val="lowerLetter"/>
      <w:lvlText w:val="%5."/>
      <w:lvlJc w:val="left"/>
      <w:pPr>
        <w:tabs>
          <w:tab w:val="num" w:pos="3300"/>
        </w:tabs>
        <w:ind w:left="3300" w:hanging="360"/>
      </w:pPr>
      <w:rPr>
        <w:rFonts w:cs="Times New Roman"/>
      </w:rPr>
    </w:lvl>
    <w:lvl w:ilvl="5" w:tplc="0809001B">
      <w:start w:val="1"/>
      <w:numFmt w:val="lowerRoman"/>
      <w:lvlText w:val="%6."/>
      <w:lvlJc w:val="right"/>
      <w:pPr>
        <w:tabs>
          <w:tab w:val="num" w:pos="4020"/>
        </w:tabs>
        <w:ind w:left="4020" w:hanging="180"/>
      </w:pPr>
      <w:rPr>
        <w:rFonts w:cs="Times New Roman"/>
      </w:rPr>
    </w:lvl>
    <w:lvl w:ilvl="6" w:tplc="0809000F">
      <w:start w:val="1"/>
      <w:numFmt w:val="decimal"/>
      <w:lvlText w:val="%7."/>
      <w:lvlJc w:val="left"/>
      <w:pPr>
        <w:tabs>
          <w:tab w:val="num" w:pos="4740"/>
        </w:tabs>
        <w:ind w:left="4740" w:hanging="360"/>
      </w:pPr>
      <w:rPr>
        <w:rFonts w:cs="Times New Roman"/>
      </w:rPr>
    </w:lvl>
    <w:lvl w:ilvl="7" w:tplc="08090019">
      <w:start w:val="1"/>
      <w:numFmt w:val="lowerLetter"/>
      <w:lvlText w:val="%8."/>
      <w:lvlJc w:val="left"/>
      <w:pPr>
        <w:tabs>
          <w:tab w:val="num" w:pos="5460"/>
        </w:tabs>
        <w:ind w:left="5460" w:hanging="360"/>
      </w:pPr>
      <w:rPr>
        <w:rFonts w:cs="Times New Roman"/>
      </w:rPr>
    </w:lvl>
    <w:lvl w:ilvl="8" w:tplc="0809001B">
      <w:start w:val="1"/>
      <w:numFmt w:val="lowerRoman"/>
      <w:lvlText w:val="%9."/>
      <w:lvlJc w:val="right"/>
      <w:pPr>
        <w:tabs>
          <w:tab w:val="num" w:pos="6180"/>
        </w:tabs>
        <w:ind w:left="6180" w:hanging="180"/>
      </w:pPr>
      <w:rPr>
        <w:rFonts w:cs="Times New Roman"/>
      </w:rPr>
    </w:lvl>
  </w:abstractNum>
  <w:abstractNum w:abstractNumId="57" w15:restartNumberingAfterBreak="0">
    <w:nsid w:val="49D109B8"/>
    <w:multiLevelType w:val="multilevel"/>
    <w:tmpl w:val="503EBA24"/>
    <w:lvl w:ilvl="0">
      <w:start w:val="15"/>
      <w:numFmt w:val="decimal"/>
      <w:lvlText w:val="%1"/>
      <w:lvlJc w:val="left"/>
      <w:pPr>
        <w:ind w:left="444" w:hanging="444"/>
      </w:pPr>
      <w:rPr>
        <w:rFonts w:hint="default"/>
      </w:rPr>
    </w:lvl>
    <w:lvl w:ilvl="1">
      <w:start w:val="1"/>
      <w:numFmt w:val="decimal"/>
      <w:lvlText w:val="%1.%2"/>
      <w:lvlJc w:val="left"/>
      <w:pPr>
        <w:ind w:left="1863"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C0053FF"/>
    <w:multiLevelType w:val="multilevel"/>
    <w:tmpl w:val="E5E87436"/>
    <w:styleLink w:val="AppendicesHeadings"/>
    <w:lvl w:ilvl="0">
      <w:start w:val="1"/>
      <w:numFmt w:val="decimal"/>
      <w:lvlText w:val="APPENDIX %1 -"/>
      <w:lvlJc w:val="left"/>
      <w:pPr>
        <w:ind w:left="1778"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CE422E"/>
    <w:multiLevelType w:val="hybridMultilevel"/>
    <w:tmpl w:val="384AD550"/>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CF05A4C"/>
    <w:multiLevelType w:val="hybridMultilevel"/>
    <w:tmpl w:val="B16E72B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1" w15:restartNumberingAfterBreak="0">
    <w:nsid w:val="4D295D12"/>
    <w:multiLevelType w:val="multilevel"/>
    <w:tmpl w:val="3BB4D7E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5.%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D93B13"/>
    <w:multiLevelType w:val="multilevel"/>
    <w:tmpl w:val="8E447160"/>
    <w:lvl w:ilvl="0">
      <w:start w:val="14"/>
      <w:numFmt w:val="decimal"/>
      <w:lvlText w:val="%1"/>
      <w:lvlJc w:val="left"/>
      <w:pPr>
        <w:ind w:left="720" w:hanging="360"/>
      </w:pPr>
      <w:rPr>
        <w:rFonts w:hint="default"/>
      </w:rPr>
    </w:lvl>
    <w:lvl w:ilvl="1">
      <w:start w:val="1"/>
      <w:numFmt w:val="decimal"/>
      <w:isLgl/>
      <w:lvlText w:val="%1.%2"/>
      <w:lvlJc w:val="left"/>
      <w:pPr>
        <w:ind w:left="1294" w:hanging="58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3"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A52123"/>
    <w:multiLevelType w:val="multilevel"/>
    <w:tmpl w:val="DEB68C5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1463A68"/>
    <w:multiLevelType w:val="hybridMultilevel"/>
    <w:tmpl w:val="63B8E36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536B71B7"/>
    <w:multiLevelType w:val="hybridMultilevel"/>
    <w:tmpl w:val="45123374"/>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53B21E2A"/>
    <w:multiLevelType w:val="hybridMultilevel"/>
    <w:tmpl w:val="BE46178E"/>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8" w15:restartNumberingAfterBreak="0">
    <w:nsid w:val="5457619A"/>
    <w:multiLevelType w:val="hybridMultilevel"/>
    <w:tmpl w:val="8C7E38C4"/>
    <w:lvl w:ilvl="0" w:tplc="5024E5D4">
      <w:start w:val="1"/>
      <w:numFmt w:val="lowerLetter"/>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69" w15:restartNumberingAfterBreak="0">
    <w:nsid w:val="556D0A8F"/>
    <w:multiLevelType w:val="hybridMultilevel"/>
    <w:tmpl w:val="C0F4D7A0"/>
    <w:lvl w:ilvl="0" w:tplc="1809000F">
      <w:start w:val="1"/>
      <w:numFmt w:val="decimal"/>
      <w:lvlText w:val="%1."/>
      <w:lvlJc w:val="left"/>
      <w:pPr>
        <w:ind w:left="3337"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57093748"/>
    <w:multiLevelType w:val="multilevel"/>
    <w:tmpl w:val="265C0A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7A93523"/>
    <w:multiLevelType w:val="multilevel"/>
    <w:tmpl w:val="5BC4C1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8C8407C"/>
    <w:multiLevelType w:val="hybridMultilevel"/>
    <w:tmpl w:val="5D5C0F00"/>
    <w:lvl w:ilvl="0" w:tplc="0809000F">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5AE426A7"/>
    <w:multiLevelType w:val="hybridMultilevel"/>
    <w:tmpl w:val="33DA9042"/>
    <w:lvl w:ilvl="0" w:tplc="18090001">
      <w:start w:val="1"/>
      <w:numFmt w:val="bullet"/>
      <w:lvlText w:val=""/>
      <w:lvlJc w:val="left"/>
      <w:pPr>
        <w:ind w:left="1572" w:hanging="360"/>
      </w:pPr>
      <w:rPr>
        <w:rFonts w:ascii="Symbol" w:hAnsi="Symbol" w:hint="default"/>
      </w:rPr>
    </w:lvl>
    <w:lvl w:ilvl="1" w:tplc="18090003">
      <w:start w:val="1"/>
      <w:numFmt w:val="bullet"/>
      <w:lvlText w:val="o"/>
      <w:lvlJc w:val="left"/>
      <w:pPr>
        <w:ind w:left="2292" w:hanging="360"/>
      </w:pPr>
      <w:rPr>
        <w:rFonts w:ascii="Courier New" w:hAnsi="Courier New" w:hint="default"/>
      </w:rPr>
    </w:lvl>
    <w:lvl w:ilvl="2" w:tplc="18090005" w:tentative="1">
      <w:start w:val="1"/>
      <w:numFmt w:val="bullet"/>
      <w:lvlText w:val=""/>
      <w:lvlJc w:val="left"/>
      <w:pPr>
        <w:ind w:left="3012" w:hanging="360"/>
      </w:pPr>
      <w:rPr>
        <w:rFonts w:ascii="Wingdings" w:hAnsi="Wingdings" w:hint="default"/>
      </w:rPr>
    </w:lvl>
    <w:lvl w:ilvl="3" w:tplc="18090001" w:tentative="1">
      <w:start w:val="1"/>
      <w:numFmt w:val="bullet"/>
      <w:lvlText w:val=""/>
      <w:lvlJc w:val="left"/>
      <w:pPr>
        <w:ind w:left="3732" w:hanging="360"/>
      </w:pPr>
      <w:rPr>
        <w:rFonts w:ascii="Symbol" w:hAnsi="Symbol" w:hint="default"/>
      </w:rPr>
    </w:lvl>
    <w:lvl w:ilvl="4" w:tplc="18090003" w:tentative="1">
      <w:start w:val="1"/>
      <w:numFmt w:val="bullet"/>
      <w:lvlText w:val="o"/>
      <w:lvlJc w:val="left"/>
      <w:pPr>
        <w:ind w:left="4452" w:hanging="360"/>
      </w:pPr>
      <w:rPr>
        <w:rFonts w:ascii="Courier New" w:hAnsi="Courier New" w:hint="default"/>
      </w:rPr>
    </w:lvl>
    <w:lvl w:ilvl="5" w:tplc="18090005" w:tentative="1">
      <w:start w:val="1"/>
      <w:numFmt w:val="bullet"/>
      <w:lvlText w:val=""/>
      <w:lvlJc w:val="left"/>
      <w:pPr>
        <w:ind w:left="5172" w:hanging="360"/>
      </w:pPr>
      <w:rPr>
        <w:rFonts w:ascii="Wingdings" w:hAnsi="Wingdings" w:hint="default"/>
      </w:rPr>
    </w:lvl>
    <w:lvl w:ilvl="6" w:tplc="18090001" w:tentative="1">
      <w:start w:val="1"/>
      <w:numFmt w:val="bullet"/>
      <w:lvlText w:val=""/>
      <w:lvlJc w:val="left"/>
      <w:pPr>
        <w:ind w:left="5892" w:hanging="360"/>
      </w:pPr>
      <w:rPr>
        <w:rFonts w:ascii="Symbol" w:hAnsi="Symbol" w:hint="default"/>
      </w:rPr>
    </w:lvl>
    <w:lvl w:ilvl="7" w:tplc="18090003" w:tentative="1">
      <w:start w:val="1"/>
      <w:numFmt w:val="bullet"/>
      <w:lvlText w:val="o"/>
      <w:lvlJc w:val="left"/>
      <w:pPr>
        <w:ind w:left="6612" w:hanging="360"/>
      </w:pPr>
      <w:rPr>
        <w:rFonts w:ascii="Courier New" w:hAnsi="Courier New" w:hint="default"/>
      </w:rPr>
    </w:lvl>
    <w:lvl w:ilvl="8" w:tplc="18090005" w:tentative="1">
      <w:start w:val="1"/>
      <w:numFmt w:val="bullet"/>
      <w:lvlText w:val=""/>
      <w:lvlJc w:val="left"/>
      <w:pPr>
        <w:ind w:left="7332" w:hanging="360"/>
      </w:pPr>
      <w:rPr>
        <w:rFonts w:ascii="Wingdings" w:hAnsi="Wingdings" w:hint="default"/>
      </w:rPr>
    </w:lvl>
  </w:abstractNum>
  <w:abstractNum w:abstractNumId="74" w15:restartNumberingAfterBreak="0">
    <w:nsid w:val="5CDD57D0"/>
    <w:multiLevelType w:val="multilevel"/>
    <w:tmpl w:val="C8C6F0AC"/>
    <w:styleLink w:val="Schedules"/>
    <w:lvl w:ilvl="0">
      <w:start w:val="1"/>
      <w:numFmt w:val="decimal"/>
      <w:lvlText w:val="SCHEDULE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DD87570"/>
    <w:multiLevelType w:val="multilevel"/>
    <w:tmpl w:val="4E48AE94"/>
    <w:lvl w:ilvl="0">
      <w:start w:val="10"/>
      <w:numFmt w:val="decimal"/>
      <w:lvlText w:val="%1"/>
      <w:lvlJc w:val="left"/>
      <w:pPr>
        <w:ind w:left="375" w:hanging="375"/>
      </w:pPr>
      <w:rPr>
        <w:rFonts w:hint="default"/>
      </w:rPr>
    </w:lvl>
    <w:lvl w:ilvl="1">
      <w:start w:val="2"/>
      <w:numFmt w:val="decimal"/>
      <w:lvlText w:val="%1.%2"/>
      <w:lvlJc w:val="left"/>
      <w:pPr>
        <w:ind w:left="1179" w:hanging="375"/>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492" w:hanging="108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264" w:hanging="1440"/>
      </w:pPr>
      <w:rPr>
        <w:rFonts w:hint="default"/>
      </w:rPr>
    </w:lvl>
    <w:lvl w:ilvl="7">
      <w:start w:val="1"/>
      <w:numFmt w:val="decimal"/>
      <w:lvlText w:val="%1.%2.%3.%4.%5.%6.%7.%8"/>
      <w:lvlJc w:val="left"/>
      <w:pPr>
        <w:ind w:left="7428" w:hanging="1800"/>
      </w:pPr>
      <w:rPr>
        <w:rFonts w:hint="default"/>
      </w:rPr>
    </w:lvl>
    <w:lvl w:ilvl="8">
      <w:start w:val="1"/>
      <w:numFmt w:val="decimal"/>
      <w:lvlText w:val="%1.%2.%3.%4.%5.%6.%7.%8.%9"/>
      <w:lvlJc w:val="left"/>
      <w:pPr>
        <w:ind w:left="8232" w:hanging="1800"/>
      </w:pPr>
      <w:rPr>
        <w:rFonts w:hint="default"/>
      </w:rPr>
    </w:lvl>
  </w:abstractNum>
  <w:abstractNum w:abstractNumId="76" w15:restartNumberingAfterBreak="0">
    <w:nsid w:val="5E6459F5"/>
    <w:multiLevelType w:val="hybridMultilevel"/>
    <w:tmpl w:val="932682EA"/>
    <w:lvl w:ilvl="0" w:tplc="18090019">
      <w:start w:val="1"/>
      <w:numFmt w:val="lowerLetter"/>
      <w:lvlText w:val="%1."/>
      <w:lvlJc w:val="left"/>
      <w:pPr>
        <w:ind w:left="1800" w:hanging="360"/>
      </w:pPr>
      <w:rPr>
        <w:rFonts w:cs="Times New Roman"/>
      </w:rPr>
    </w:lvl>
    <w:lvl w:ilvl="1" w:tplc="18090019">
      <w:start w:val="1"/>
      <w:numFmt w:val="lowerLetter"/>
      <w:lvlText w:val="%2."/>
      <w:lvlJc w:val="left"/>
      <w:pPr>
        <w:ind w:left="2520" w:hanging="360"/>
      </w:pPr>
      <w:rPr>
        <w:rFonts w:cs="Times New Roman"/>
      </w:rPr>
    </w:lvl>
    <w:lvl w:ilvl="2" w:tplc="1809001B">
      <w:start w:val="1"/>
      <w:numFmt w:val="lowerRoman"/>
      <w:lvlText w:val="%3."/>
      <w:lvlJc w:val="right"/>
      <w:pPr>
        <w:ind w:left="3240" w:hanging="180"/>
      </w:pPr>
      <w:rPr>
        <w:rFonts w:cs="Times New Roman"/>
      </w:rPr>
    </w:lvl>
    <w:lvl w:ilvl="3" w:tplc="1809000F">
      <w:start w:val="1"/>
      <w:numFmt w:val="decimal"/>
      <w:lvlText w:val="%4."/>
      <w:lvlJc w:val="left"/>
      <w:pPr>
        <w:ind w:left="3960" w:hanging="360"/>
      </w:pPr>
      <w:rPr>
        <w:rFonts w:cs="Times New Roman"/>
      </w:rPr>
    </w:lvl>
    <w:lvl w:ilvl="4" w:tplc="18090019">
      <w:start w:val="1"/>
      <w:numFmt w:val="lowerLetter"/>
      <w:lvlText w:val="%5."/>
      <w:lvlJc w:val="left"/>
      <w:pPr>
        <w:ind w:left="4680" w:hanging="360"/>
      </w:pPr>
      <w:rPr>
        <w:rFonts w:cs="Times New Roman"/>
      </w:rPr>
    </w:lvl>
    <w:lvl w:ilvl="5" w:tplc="1809001B">
      <w:start w:val="1"/>
      <w:numFmt w:val="lowerRoman"/>
      <w:lvlText w:val="%6."/>
      <w:lvlJc w:val="right"/>
      <w:pPr>
        <w:ind w:left="5400" w:hanging="180"/>
      </w:pPr>
      <w:rPr>
        <w:rFonts w:cs="Times New Roman"/>
      </w:rPr>
    </w:lvl>
    <w:lvl w:ilvl="6" w:tplc="1809000F">
      <w:start w:val="1"/>
      <w:numFmt w:val="decimal"/>
      <w:lvlText w:val="%7."/>
      <w:lvlJc w:val="left"/>
      <w:pPr>
        <w:ind w:left="6120" w:hanging="360"/>
      </w:pPr>
      <w:rPr>
        <w:rFonts w:cs="Times New Roman"/>
      </w:rPr>
    </w:lvl>
    <w:lvl w:ilvl="7" w:tplc="18090019">
      <w:start w:val="1"/>
      <w:numFmt w:val="lowerLetter"/>
      <w:lvlText w:val="%8."/>
      <w:lvlJc w:val="left"/>
      <w:pPr>
        <w:ind w:left="6840" w:hanging="360"/>
      </w:pPr>
      <w:rPr>
        <w:rFonts w:cs="Times New Roman"/>
      </w:rPr>
    </w:lvl>
    <w:lvl w:ilvl="8" w:tplc="1809001B">
      <w:start w:val="1"/>
      <w:numFmt w:val="lowerRoman"/>
      <w:lvlText w:val="%9."/>
      <w:lvlJc w:val="right"/>
      <w:pPr>
        <w:ind w:left="7560" w:hanging="180"/>
      </w:pPr>
      <w:rPr>
        <w:rFonts w:cs="Times New Roman"/>
      </w:rPr>
    </w:lvl>
  </w:abstractNum>
  <w:abstractNum w:abstractNumId="77" w15:restartNumberingAfterBreak="0">
    <w:nsid w:val="60D056B8"/>
    <w:multiLevelType w:val="multilevel"/>
    <w:tmpl w:val="3B0EDAC2"/>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1B81658"/>
    <w:multiLevelType w:val="hybridMultilevel"/>
    <w:tmpl w:val="BF2A68D4"/>
    <w:lvl w:ilvl="0" w:tplc="18090005">
      <w:start w:val="1"/>
      <w:numFmt w:val="bullet"/>
      <w:lvlText w:val=""/>
      <w:lvlJc w:val="left"/>
      <w:pPr>
        <w:ind w:left="1038" w:hanging="360"/>
      </w:pPr>
      <w:rPr>
        <w:rFonts w:ascii="Wingdings" w:hAnsi="Wingdings" w:hint="default"/>
      </w:rPr>
    </w:lvl>
    <w:lvl w:ilvl="1" w:tplc="18090003" w:tentative="1">
      <w:start w:val="1"/>
      <w:numFmt w:val="bullet"/>
      <w:lvlText w:val="o"/>
      <w:lvlJc w:val="left"/>
      <w:pPr>
        <w:ind w:left="1758" w:hanging="360"/>
      </w:pPr>
      <w:rPr>
        <w:rFonts w:ascii="Courier New" w:hAnsi="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79" w15:restartNumberingAfterBreak="0">
    <w:nsid w:val="62D14540"/>
    <w:multiLevelType w:val="hybridMultilevel"/>
    <w:tmpl w:val="F9A27E8E"/>
    <w:lvl w:ilvl="0" w:tplc="62D2A9C4">
      <w:start w:val="1"/>
      <w:numFmt w:val="lowerRoman"/>
      <w:lvlText w:val="%1."/>
      <w:lvlJc w:val="left"/>
      <w:pPr>
        <w:ind w:left="2880" w:hanging="360"/>
      </w:pPr>
      <w:rPr>
        <w:rFonts w:cs="Times New Roman" w:hint="default"/>
      </w:rPr>
    </w:lvl>
    <w:lvl w:ilvl="1" w:tplc="18090019">
      <w:start w:val="1"/>
      <w:numFmt w:val="lowerLetter"/>
      <w:lvlText w:val="%2."/>
      <w:lvlJc w:val="left"/>
      <w:pPr>
        <w:ind w:left="3600" w:hanging="360"/>
      </w:pPr>
      <w:rPr>
        <w:rFonts w:cs="Times New Roman"/>
      </w:rPr>
    </w:lvl>
    <w:lvl w:ilvl="2" w:tplc="1809001B">
      <w:start w:val="1"/>
      <w:numFmt w:val="lowerRoman"/>
      <w:lvlText w:val="%3."/>
      <w:lvlJc w:val="right"/>
      <w:pPr>
        <w:ind w:left="4320" w:hanging="180"/>
      </w:pPr>
      <w:rPr>
        <w:rFonts w:cs="Times New Roman"/>
      </w:rPr>
    </w:lvl>
    <w:lvl w:ilvl="3" w:tplc="1809000F">
      <w:start w:val="1"/>
      <w:numFmt w:val="decimal"/>
      <w:lvlText w:val="%4."/>
      <w:lvlJc w:val="left"/>
      <w:pPr>
        <w:ind w:left="5040" w:hanging="360"/>
      </w:pPr>
      <w:rPr>
        <w:rFonts w:cs="Times New Roman"/>
      </w:rPr>
    </w:lvl>
    <w:lvl w:ilvl="4" w:tplc="18090019">
      <w:start w:val="1"/>
      <w:numFmt w:val="lowerLetter"/>
      <w:lvlText w:val="%5."/>
      <w:lvlJc w:val="left"/>
      <w:pPr>
        <w:ind w:left="5760" w:hanging="360"/>
      </w:pPr>
      <w:rPr>
        <w:rFonts w:cs="Times New Roman"/>
      </w:rPr>
    </w:lvl>
    <w:lvl w:ilvl="5" w:tplc="1809001B">
      <w:start w:val="1"/>
      <w:numFmt w:val="lowerRoman"/>
      <w:lvlText w:val="%6."/>
      <w:lvlJc w:val="right"/>
      <w:pPr>
        <w:ind w:left="6480" w:hanging="180"/>
      </w:pPr>
      <w:rPr>
        <w:rFonts w:cs="Times New Roman"/>
      </w:rPr>
    </w:lvl>
    <w:lvl w:ilvl="6" w:tplc="1809000F">
      <w:start w:val="1"/>
      <w:numFmt w:val="decimal"/>
      <w:lvlText w:val="%7."/>
      <w:lvlJc w:val="left"/>
      <w:pPr>
        <w:ind w:left="7200" w:hanging="360"/>
      </w:pPr>
      <w:rPr>
        <w:rFonts w:cs="Times New Roman"/>
      </w:rPr>
    </w:lvl>
    <w:lvl w:ilvl="7" w:tplc="18090019">
      <w:start w:val="1"/>
      <w:numFmt w:val="lowerLetter"/>
      <w:lvlText w:val="%8."/>
      <w:lvlJc w:val="left"/>
      <w:pPr>
        <w:ind w:left="7920" w:hanging="360"/>
      </w:pPr>
      <w:rPr>
        <w:rFonts w:cs="Times New Roman"/>
      </w:rPr>
    </w:lvl>
    <w:lvl w:ilvl="8" w:tplc="1809001B">
      <w:start w:val="1"/>
      <w:numFmt w:val="lowerRoman"/>
      <w:lvlText w:val="%9."/>
      <w:lvlJc w:val="right"/>
      <w:pPr>
        <w:ind w:left="8640" w:hanging="180"/>
      </w:pPr>
      <w:rPr>
        <w:rFonts w:cs="Times New Roman"/>
      </w:rPr>
    </w:lvl>
  </w:abstractNum>
  <w:abstractNum w:abstractNumId="80" w15:restartNumberingAfterBreak="0">
    <w:nsid w:val="632C66D9"/>
    <w:multiLevelType w:val="hybridMultilevel"/>
    <w:tmpl w:val="AD169D5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1" w15:restartNumberingAfterBreak="0">
    <w:nsid w:val="645D1555"/>
    <w:multiLevelType w:val="multilevel"/>
    <w:tmpl w:val="6A6C0E38"/>
    <w:lvl w:ilvl="0">
      <w:start w:val="4"/>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67E3EF9"/>
    <w:multiLevelType w:val="multilevel"/>
    <w:tmpl w:val="59184C40"/>
    <w:lvl w:ilvl="0">
      <w:start w:val="5"/>
      <w:numFmt w:val="decimal"/>
      <w:lvlText w:val="%1"/>
      <w:lvlJc w:val="left"/>
      <w:pPr>
        <w:ind w:left="435" w:hanging="435"/>
      </w:pPr>
      <w:rPr>
        <w:rFonts w:hint="default"/>
      </w:rPr>
    </w:lvl>
    <w:lvl w:ilvl="1">
      <w:start w:val="2"/>
      <w:numFmt w:val="decimal"/>
      <w:lvlText w:val="%1.%2"/>
      <w:lvlJc w:val="left"/>
      <w:pPr>
        <w:ind w:left="1428"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8E144BA"/>
    <w:multiLevelType w:val="multilevel"/>
    <w:tmpl w:val="D1542A94"/>
    <w:lvl w:ilvl="0">
      <w:start w:val="1"/>
      <w:numFmt w:val="decimal"/>
      <w:lvlText w:val="%1"/>
      <w:lvlJc w:val="left"/>
      <w:pPr>
        <w:tabs>
          <w:tab w:val="num" w:pos="709"/>
        </w:tabs>
        <w:ind w:left="709" w:hanging="709"/>
      </w:pPr>
      <w:rPr>
        <w:rFonts w:ascii="Garamond" w:hAnsi="Garamond" w:cs="Garamond" w:hint="default"/>
        <w:b/>
        <w:bCs/>
        <w:i w:val="0"/>
        <w:iCs w:val="0"/>
        <w:color w:val="auto"/>
        <w:sz w:val="24"/>
        <w:szCs w:val="24"/>
      </w:rPr>
    </w:lvl>
    <w:lvl w:ilvl="1">
      <w:start w:val="1"/>
      <w:numFmt w:val="decimal"/>
      <w:lvlText w:val="%1.%2"/>
      <w:lvlJc w:val="left"/>
      <w:pPr>
        <w:tabs>
          <w:tab w:val="num" w:pos="1418"/>
        </w:tabs>
        <w:ind w:left="1418" w:hanging="708"/>
      </w:pPr>
      <w:rPr>
        <w:rFonts w:ascii="Garamond" w:hAnsi="Garamond" w:cs="Garamond" w:hint="default"/>
        <w:b w:val="0"/>
        <w:bCs w:val="0"/>
        <w:i w:val="0"/>
        <w:iCs w:val="0"/>
        <w:color w:val="auto"/>
        <w:sz w:val="24"/>
        <w:szCs w:val="24"/>
      </w:rPr>
    </w:lvl>
    <w:lvl w:ilvl="2">
      <w:start w:val="1"/>
      <w:numFmt w:val="decimal"/>
      <w:lvlText w:val="%1.%2.%3"/>
      <w:lvlJc w:val="left"/>
      <w:pPr>
        <w:tabs>
          <w:tab w:val="num" w:pos="2126"/>
        </w:tabs>
        <w:ind w:left="2126" w:hanging="708"/>
      </w:pPr>
      <w:rPr>
        <w:rFonts w:ascii="Garamond" w:hAnsi="Garamond" w:cs="Garamond" w:hint="default"/>
        <w:b w:val="0"/>
        <w:bCs w:val="0"/>
        <w:i w:val="0"/>
        <w:iCs w:val="0"/>
        <w:sz w:val="24"/>
        <w:szCs w:val="24"/>
      </w:rPr>
    </w:lvl>
    <w:lvl w:ilvl="3">
      <w:start w:val="1"/>
      <w:numFmt w:val="lowerLetter"/>
      <w:lvlText w:val="(%4)"/>
      <w:lvlJc w:val="left"/>
      <w:pPr>
        <w:tabs>
          <w:tab w:val="num" w:pos="2835"/>
        </w:tabs>
        <w:ind w:left="2835" w:hanging="709"/>
      </w:pPr>
      <w:rPr>
        <w:rFonts w:ascii="Garamond" w:hAnsi="Garamond" w:cs="Garamond" w:hint="default"/>
        <w:b w:val="0"/>
        <w:bCs w:val="0"/>
        <w:i w:val="0"/>
        <w:iCs w:val="0"/>
        <w:sz w:val="24"/>
        <w:szCs w:val="24"/>
      </w:rPr>
    </w:lvl>
    <w:lvl w:ilvl="4">
      <w:start w:val="1"/>
      <w:numFmt w:val="lowerRoman"/>
      <w:lvlText w:val="(%5)"/>
      <w:lvlJc w:val="left"/>
      <w:pPr>
        <w:tabs>
          <w:tab w:val="num" w:pos="3544"/>
        </w:tabs>
        <w:ind w:left="3544"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4" w15:restartNumberingAfterBreak="0">
    <w:nsid w:val="69A65A02"/>
    <w:multiLevelType w:val="multilevel"/>
    <w:tmpl w:val="7DA24E04"/>
    <w:lvl w:ilvl="0">
      <w:start w:val="9"/>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6B957D19"/>
    <w:multiLevelType w:val="hybridMultilevel"/>
    <w:tmpl w:val="F6E0875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6DD00B65"/>
    <w:multiLevelType w:val="multilevel"/>
    <w:tmpl w:val="18CC9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1612FB"/>
    <w:multiLevelType w:val="hybridMultilevel"/>
    <w:tmpl w:val="D9FAE376"/>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F880E76"/>
    <w:multiLevelType w:val="hybridMultilevel"/>
    <w:tmpl w:val="3308173C"/>
    <w:lvl w:ilvl="0" w:tplc="61FEBF9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6FC36616"/>
    <w:multiLevelType w:val="hybridMultilevel"/>
    <w:tmpl w:val="6E8696E4"/>
    <w:lvl w:ilvl="0" w:tplc="A942C0D8">
      <w:start w:val="1"/>
      <w:numFmt w:val="lowerRoman"/>
      <w:lvlText w:val="(%1)"/>
      <w:lvlJc w:val="left"/>
      <w:pPr>
        <w:ind w:left="4320" w:hanging="18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0" w15:restartNumberingAfterBreak="0">
    <w:nsid w:val="6FCD6A92"/>
    <w:multiLevelType w:val="multilevel"/>
    <w:tmpl w:val="3FA056F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FE9168E"/>
    <w:multiLevelType w:val="hybridMultilevel"/>
    <w:tmpl w:val="DBCA6B8A"/>
    <w:lvl w:ilvl="0" w:tplc="A942C0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4B47778"/>
    <w:multiLevelType w:val="hybridMultilevel"/>
    <w:tmpl w:val="26F4AEF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7B4422F5"/>
    <w:multiLevelType w:val="hybridMultilevel"/>
    <w:tmpl w:val="49B2BF6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4" w15:restartNumberingAfterBreak="0">
    <w:nsid w:val="7FD56900"/>
    <w:multiLevelType w:val="hybridMultilevel"/>
    <w:tmpl w:val="CF00AB78"/>
    <w:lvl w:ilvl="0" w:tplc="04090001">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num w:numId="1">
    <w:abstractNumId w:val="32"/>
  </w:num>
  <w:num w:numId="2">
    <w:abstractNumId w:val="24"/>
  </w:num>
  <w:num w:numId="3">
    <w:abstractNumId w:val="63"/>
  </w:num>
  <w:num w:numId="4">
    <w:abstractNumId w:val="33"/>
  </w:num>
  <w:num w:numId="5">
    <w:abstractNumId w:val="15"/>
  </w:num>
  <w:num w:numId="6">
    <w:abstractNumId w:val="94"/>
  </w:num>
  <w:num w:numId="7">
    <w:abstractNumId w:val="51"/>
  </w:num>
  <w:num w:numId="8">
    <w:abstractNumId w:val="9"/>
  </w:num>
  <w:num w:numId="9">
    <w:abstractNumId w:val="48"/>
  </w:num>
  <w:num w:numId="10">
    <w:abstractNumId w:val="30"/>
  </w:num>
  <w:num w:numId="11">
    <w:abstractNumId w:val="3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num>
  <w:num w:numId="15">
    <w:abstractNumId w:val="33"/>
  </w:num>
  <w:num w:numId="16">
    <w:abstractNumId w:val="33"/>
  </w:num>
  <w:num w:numId="17">
    <w:abstractNumId w:val="33"/>
  </w:num>
  <w:num w:numId="18">
    <w:abstractNumId w:val="83"/>
  </w:num>
  <w:num w:numId="19">
    <w:abstractNumId w:val="22"/>
  </w:num>
  <w:num w:numId="20">
    <w:abstractNumId w:val="25"/>
  </w:num>
  <w:num w:numId="21">
    <w:abstractNumId w:val="56"/>
  </w:num>
  <w:num w:numId="22">
    <w:abstractNumId w:val="21"/>
  </w:num>
  <w:num w:numId="23">
    <w:abstractNumId w:val="76"/>
  </w:num>
  <w:num w:numId="24">
    <w:abstractNumId w:val="79"/>
  </w:num>
  <w:num w:numId="25">
    <w:abstractNumId w:val="33"/>
  </w:num>
  <w:num w:numId="26">
    <w:abstractNumId w:val="33"/>
  </w:num>
  <w:num w:numId="27">
    <w:abstractNumId w:val="33"/>
  </w:num>
  <w:num w:numId="28">
    <w:abstractNumId w:val="33"/>
  </w:num>
  <w:num w:numId="29">
    <w:abstractNumId w:val="19"/>
  </w:num>
  <w:num w:numId="30">
    <w:abstractNumId w:val="33"/>
  </w:num>
  <w:num w:numId="31">
    <w:abstractNumId w:val="33"/>
  </w:num>
  <w:num w:numId="32">
    <w:abstractNumId w:val="33"/>
  </w:num>
  <w:num w:numId="33">
    <w:abstractNumId w:val="33"/>
  </w:num>
  <w:num w:numId="34">
    <w:abstractNumId w:val="33"/>
  </w:num>
  <w:num w:numId="35">
    <w:abstractNumId w:val="33"/>
  </w:num>
  <w:num w:numId="36">
    <w:abstractNumId w:val="3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6"/>
  </w:num>
  <w:num w:numId="46">
    <w:abstractNumId w:val="68"/>
  </w:num>
  <w:num w:numId="47">
    <w:abstractNumId w:val="61"/>
  </w:num>
  <w:num w:numId="48">
    <w:abstractNumId w:val="0"/>
  </w:num>
  <w:num w:numId="49">
    <w:abstractNumId w:val="45"/>
  </w:num>
  <w:num w:numId="50">
    <w:abstractNumId w:val="3"/>
  </w:num>
  <w:num w:numId="51">
    <w:abstractNumId w:val="77"/>
  </w:num>
  <w:num w:numId="52">
    <w:abstractNumId w:val="8"/>
  </w:num>
  <w:num w:numId="53">
    <w:abstractNumId w:val="38"/>
  </w:num>
  <w:num w:numId="54">
    <w:abstractNumId w:val="92"/>
  </w:num>
  <w:num w:numId="55">
    <w:abstractNumId w:val="53"/>
  </w:num>
  <w:num w:numId="56">
    <w:abstractNumId w:val="91"/>
  </w:num>
  <w:num w:numId="57">
    <w:abstractNumId w:val="72"/>
  </w:num>
  <w:num w:numId="58">
    <w:abstractNumId w:val="84"/>
  </w:num>
  <w:num w:numId="59">
    <w:abstractNumId w:val="47"/>
  </w:num>
  <w:num w:numId="60">
    <w:abstractNumId w:val="13"/>
  </w:num>
  <w:num w:numId="61">
    <w:abstractNumId w:val="87"/>
  </w:num>
  <w:num w:numId="62">
    <w:abstractNumId w:val="59"/>
  </w:num>
  <w:num w:numId="63">
    <w:abstractNumId w:val="35"/>
  </w:num>
  <w:num w:numId="64">
    <w:abstractNumId w:val="88"/>
  </w:num>
  <w:num w:numId="65">
    <w:abstractNumId w:val="90"/>
  </w:num>
  <w:num w:numId="66">
    <w:abstractNumId w:val="5"/>
  </w:num>
  <w:num w:numId="67">
    <w:abstractNumId w:val="50"/>
  </w:num>
  <w:num w:numId="68">
    <w:abstractNumId w:val="80"/>
  </w:num>
  <w:num w:numId="69">
    <w:abstractNumId w:val="74"/>
    <w:lvlOverride w:ilvl="0">
      <w:lvl w:ilvl="0">
        <w:start w:val="1"/>
        <w:numFmt w:val="decimal"/>
        <w:lvlText w:val="SCHEDULE %1:"/>
        <w:lvlJc w:val="left"/>
        <w:pPr>
          <w:ind w:left="360" w:hanging="360"/>
        </w:pPr>
        <w:rPr>
          <w:rFonts w:hint="default"/>
          <w:color w:val="auto"/>
        </w:rPr>
      </w:lvl>
    </w:lvlOverride>
    <w:lvlOverride w:ilvl="2">
      <w:lvl w:ilvl="2">
        <w:start w:val="1"/>
        <w:numFmt w:val="decimal"/>
        <w:lvlText w:val="%1.%2.%3"/>
        <w:lvlJc w:val="left"/>
        <w:pPr>
          <w:ind w:left="1495" w:hanging="360"/>
        </w:pPr>
        <w:rPr>
          <w:rFonts w:hint="default"/>
          <w:strike w:val="0"/>
        </w:rPr>
      </w:lvl>
    </w:lvlOverride>
  </w:num>
  <w:num w:numId="70">
    <w:abstractNumId w:val="74"/>
  </w:num>
  <w:num w:numId="71">
    <w:abstractNumId w:val="74"/>
    <w:lvlOverride w:ilvl="0">
      <w:startOverride w:val="1"/>
      <w:lvl w:ilvl="0">
        <w:start w:val="1"/>
        <w:numFmt w:val="decimal"/>
        <w:lvlText w:val="SCHEDULE %1:"/>
        <w:lvlJc w:val="left"/>
        <w:pPr>
          <w:ind w:left="360" w:hanging="360"/>
        </w:pPr>
        <w:rPr>
          <w:rFonts w:hint="default"/>
          <w:color w:val="auto"/>
        </w:rPr>
      </w:lvl>
    </w:lvlOverride>
    <w:lvlOverride w:ilvl="1">
      <w:startOverride w:val="9"/>
      <w:lvl w:ilvl="1">
        <w:start w:val="9"/>
        <w:numFmt w:val="decimal"/>
        <w:lvlText w:val=""/>
        <w:lvlJc w:val="left"/>
      </w:lvl>
    </w:lvlOverride>
    <w:lvlOverride w:ilvl="2">
      <w:startOverride w:val="4"/>
      <w:lvl w:ilvl="2">
        <w:start w:val="4"/>
        <w:numFmt w:val="decimal"/>
        <w:lvlText w:val="%1.%2.%3"/>
        <w:lvlJc w:val="left"/>
        <w:pPr>
          <w:ind w:left="1495" w:hanging="360"/>
        </w:pPr>
        <w:rPr>
          <w:rFonts w:hint="default"/>
          <w:strike w:val="0"/>
        </w:rPr>
      </w:lvl>
    </w:lvlOverride>
  </w:num>
  <w:num w:numId="72">
    <w:abstractNumId w:val="42"/>
    <w:lvlOverride w:ilvl="0">
      <w:lvl w:ilvl="0">
        <w:start w:val="1"/>
        <w:numFmt w:val="decimal"/>
        <w:pStyle w:val="Heading1-Sch"/>
        <w:lvlText w:val="SCHEDULE %1 - "/>
        <w:lvlJc w:val="left"/>
        <w:pPr>
          <w:ind w:left="360" w:hanging="360"/>
        </w:pPr>
        <w:rPr>
          <w:rFonts w:hint="default"/>
          <w:b/>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786" w:hanging="360"/>
        </w:pPr>
        <w:rPr>
          <w:rFonts w:hint="default"/>
          <w:b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1"/>
  </w:num>
  <w:num w:numId="76">
    <w:abstractNumId w:val="85"/>
  </w:num>
  <w:num w:numId="77">
    <w:abstractNumId w:val="86"/>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num>
  <w:num w:numId="80">
    <w:abstractNumId w:val="16"/>
  </w:num>
  <w:num w:numId="81">
    <w:abstractNumId w:val="93"/>
  </w:num>
  <w:num w:numId="82">
    <w:abstractNumId w:val="40"/>
  </w:num>
  <w:num w:numId="83">
    <w:abstractNumId w:val="66"/>
  </w:num>
  <w:num w:numId="84">
    <w:abstractNumId w:val="36"/>
  </w:num>
  <w:num w:numId="85">
    <w:abstractNumId w:val="37"/>
  </w:num>
  <w:num w:numId="86">
    <w:abstractNumId w:val="58"/>
  </w:num>
  <w:num w:numId="87">
    <w:abstractNumId w:val="42"/>
  </w:num>
  <w:num w:numId="88">
    <w:abstractNumId w:val="42"/>
    <w:lvlOverride w:ilvl="0">
      <w:startOverride w:val="1"/>
      <w:lvl w:ilvl="0">
        <w:start w:val="1"/>
        <w:numFmt w:val="decimal"/>
        <w:pStyle w:val="Heading1-Sch"/>
        <w:lvlText w:val="SCHEDULE %1 - "/>
        <w:lvlJc w:val="left"/>
        <w:pPr>
          <w:ind w:left="360" w:hanging="360"/>
        </w:pPr>
        <w:rPr>
          <w:rFonts w:hint="default"/>
        </w:rPr>
      </w:lvl>
    </w:lvlOverride>
    <w:lvlOverride w:ilvl="1">
      <w:startOverride w:val="1"/>
      <w:lvl w:ilvl="1">
        <w:start w:val="1"/>
        <w:numFmt w:val="decimal"/>
        <w:pStyle w:val="Heading2"/>
        <w:lvlText w:val="%1.%2"/>
        <w:lvlJc w:val="left"/>
        <w:pPr>
          <w:ind w:left="720" w:hanging="360"/>
        </w:pPr>
        <w:rPr>
          <w:rFonts w:hint="default"/>
        </w:rPr>
      </w:lvl>
    </w:lvlOverride>
    <w:lvlOverride w:ilvl="2">
      <w:startOverride w:val="1"/>
      <w:lvl w:ilvl="2">
        <w:start w:val="1"/>
        <w:numFmt w:val="decimal"/>
        <w:pStyle w:val="Heading3"/>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9">
    <w:abstractNumId w:val="73"/>
  </w:num>
  <w:num w:numId="90">
    <w:abstractNumId w:val="18"/>
  </w:num>
  <w:num w:numId="91">
    <w:abstractNumId w:val="78"/>
  </w:num>
  <w:num w:numId="92">
    <w:abstractNumId w:val="10"/>
  </w:num>
  <w:num w:numId="93">
    <w:abstractNumId w:val="26"/>
  </w:num>
  <w:num w:numId="94">
    <w:abstractNumId w:val="7"/>
  </w:num>
  <w:num w:numId="95">
    <w:abstractNumId w:val="4"/>
  </w:num>
  <w:num w:numId="96">
    <w:abstractNumId w:val="60"/>
  </w:num>
  <w:num w:numId="97">
    <w:abstractNumId w:val="89"/>
  </w:num>
  <w:num w:numId="98">
    <w:abstractNumId w:val="70"/>
  </w:num>
  <w:num w:numId="99">
    <w:abstractNumId w:val="65"/>
  </w:num>
  <w:num w:numId="100">
    <w:abstractNumId w:val="12"/>
  </w:num>
  <w:num w:numId="101">
    <w:abstractNumId w:val="11"/>
  </w:num>
  <w:num w:numId="102">
    <w:abstractNumId w:val="33"/>
  </w:num>
  <w:num w:numId="10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7"/>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05">
    <w:abstractNumId w:val="33"/>
  </w:num>
  <w:num w:numId="106">
    <w:abstractNumId w:val="81"/>
  </w:num>
  <w:num w:numId="107">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33"/>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num>
  <w:num w:numId="113">
    <w:abstractNumId w:val="64"/>
  </w:num>
  <w:num w:numId="114">
    <w:abstractNumId w:val="64"/>
    <w:lvlOverride w:ilvl="0">
      <w:lvl w:ilvl="0">
        <w:start w:val="5"/>
        <w:numFmt w:val="decimal"/>
        <w:lvlText w:val="%1"/>
        <w:lvlJc w:val="left"/>
        <w:pPr>
          <w:ind w:left="360" w:hanging="360"/>
        </w:pPr>
        <w:rPr>
          <w:rFonts w:hint="default"/>
          <w:color w:val="0000FF"/>
          <w:u w:val="double"/>
        </w:rPr>
      </w:lvl>
    </w:lvlOverride>
    <w:lvlOverride w:ilvl="1">
      <w:lvl w:ilvl="1">
        <w:start w:val="3"/>
        <w:numFmt w:val="decimal"/>
        <w:lvlText w:val="%1.%2"/>
        <w:lvlJc w:val="left"/>
        <w:pPr>
          <w:ind w:left="360" w:hanging="360"/>
        </w:pPr>
        <w:rPr>
          <w:rFonts w:hint="default"/>
          <w:color w:val="auto"/>
          <w:u w:val="non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decimal"/>
        <w:lvlText w:val="%1.%2.%3.%4"/>
        <w:lvlJc w:val="left"/>
        <w:pPr>
          <w:ind w:left="1080" w:hanging="1080"/>
        </w:pPr>
        <w:rPr>
          <w:rFonts w:hint="default"/>
          <w:color w:val="0000FF"/>
          <w:u w:val="doubl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440" w:hanging="144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800" w:hanging="180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115">
    <w:abstractNumId w:val="23"/>
  </w:num>
  <w:num w:numId="116">
    <w:abstractNumId w:val="23"/>
    <w:lvlOverride w:ilvl="0">
      <w:lvl w:ilvl="0">
        <w:start w:val="6"/>
        <w:numFmt w:val="decimal"/>
        <w:lvlText w:val="%1"/>
        <w:lvlJc w:val="left"/>
        <w:pPr>
          <w:ind w:left="444" w:hanging="444"/>
        </w:pPr>
        <w:rPr>
          <w:rFonts w:hint="default"/>
          <w:color w:val="0000FF"/>
          <w:u w:val="double"/>
        </w:rPr>
      </w:lvl>
    </w:lvlOverride>
    <w:lvlOverride w:ilvl="1">
      <w:lvl w:ilvl="1">
        <w:start w:val="1"/>
        <w:numFmt w:val="decimal"/>
        <w:lvlText w:val="%1.%2"/>
        <w:lvlJc w:val="left"/>
        <w:pPr>
          <w:ind w:left="804" w:hanging="444"/>
        </w:pPr>
        <w:rPr>
          <w:rFonts w:hint="default"/>
          <w:color w:val="0000FF"/>
          <w:u w:val="double"/>
        </w:rPr>
      </w:lvl>
    </w:lvlOverride>
    <w:lvlOverride w:ilvl="2">
      <w:lvl w:ilvl="2">
        <w:start w:val="1"/>
        <w:numFmt w:val="decimal"/>
        <w:lvlText w:val="%1.%2.%3"/>
        <w:lvlJc w:val="left"/>
        <w:pPr>
          <w:ind w:left="1146" w:hanging="720"/>
        </w:pPr>
        <w:rPr>
          <w:rFonts w:hint="default"/>
          <w:color w:val="FF0000"/>
          <w:u w:val="none"/>
        </w:rPr>
      </w:lvl>
    </w:lvlOverride>
    <w:lvlOverride w:ilvl="3">
      <w:lvl w:ilvl="3">
        <w:start w:val="1"/>
        <w:numFmt w:val="decimal"/>
        <w:lvlText w:val="%1.%2.%3.%4"/>
        <w:lvlJc w:val="left"/>
        <w:pPr>
          <w:ind w:left="2160" w:hanging="1080"/>
        </w:pPr>
        <w:rPr>
          <w:rFonts w:hint="default"/>
          <w:color w:val="0000FF"/>
          <w:u w:val="double"/>
        </w:rPr>
      </w:lvl>
    </w:lvlOverride>
    <w:lvlOverride w:ilvl="4">
      <w:lvl w:ilvl="4">
        <w:start w:val="1"/>
        <w:numFmt w:val="decimal"/>
        <w:lvlText w:val="%1.%2.%3.%4.%5"/>
        <w:lvlJc w:val="left"/>
        <w:pPr>
          <w:ind w:left="2520" w:hanging="1080"/>
        </w:pPr>
        <w:rPr>
          <w:rFonts w:hint="default"/>
          <w:color w:val="0000FF"/>
          <w:u w:val="double"/>
        </w:rPr>
      </w:lvl>
    </w:lvlOverride>
    <w:lvlOverride w:ilvl="5">
      <w:lvl w:ilvl="5">
        <w:start w:val="1"/>
        <w:numFmt w:val="decimal"/>
        <w:lvlText w:val="%1.%2.%3.%4.%5.%6"/>
        <w:lvlJc w:val="left"/>
        <w:pPr>
          <w:ind w:left="3240" w:hanging="1440"/>
        </w:pPr>
        <w:rPr>
          <w:rFonts w:hint="default"/>
          <w:color w:val="0000FF"/>
          <w:u w:val="double"/>
        </w:rPr>
      </w:lvl>
    </w:lvlOverride>
    <w:lvlOverride w:ilvl="6">
      <w:lvl w:ilvl="6">
        <w:start w:val="1"/>
        <w:numFmt w:val="decimal"/>
        <w:lvlText w:val="%1.%2.%3.%4.%5.%6.%7"/>
        <w:lvlJc w:val="left"/>
        <w:pPr>
          <w:ind w:left="3600" w:hanging="1440"/>
        </w:pPr>
        <w:rPr>
          <w:rFonts w:hint="default"/>
          <w:color w:val="0000FF"/>
          <w:u w:val="double"/>
        </w:rPr>
      </w:lvl>
    </w:lvlOverride>
    <w:lvlOverride w:ilvl="7">
      <w:lvl w:ilvl="7">
        <w:start w:val="1"/>
        <w:numFmt w:val="decimal"/>
        <w:lvlText w:val="%1.%2.%3.%4.%5.%6.%7.%8"/>
        <w:lvlJc w:val="left"/>
        <w:pPr>
          <w:ind w:left="4320" w:hanging="1800"/>
        </w:pPr>
        <w:rPr>
          <w:rFonts w:hint="default"/>
          <w:color w:val="0000FF"/>
          <w:u w:val="double"/>
        </w:rPr>
      </w:lvl>
    </w:lvlOverride>
    <w:lvlOverride w:ilvl="8">
      <w:lvl w:ilvl="8">
        <w:start w:val="1"/>
        <w:numFmt w:val="decimal"/>
        <w:lvlText w:val="%1.%2.%3.%4.%5.%6.%7.%8.%9"/>
        <w:lvlJc w:val="left"/>
        <w:pPr>
          <w:ind w:left="4680" w:hanging="1800"/>
        </w:pPr>
        <w:rPr>
          <w:rFonts w:hint="default"/>
          <w:color w:val="0000FF"/>
          <w:u w:val="double"/>
        </w:rPr>
      </w:lvl>
    </w:lvlOverride>
  </w:num>
  <w:num w:numId="117">
    <w:abstractNumId w:val="41"/>
  </w:num>
  <w:num w:numId="118">
    <w:abstractNumId w:val="55"/>
  </w:num>
  <w:num w:numId="119">
    <w:abstractNumId w:val="57"/>
  </w:num>
  <w:num w:numId="120">
    <w:abstractNumId w:val="54"/>
  </w:num>
  <w:num w:numId="121">
    <w:abstractNumId w:val="17"/>
  </w:num>
  <w:num w:numId="122">
    <w:abstractNumId w:val="14"/>
  </w:num>
  <w:num w:numId="123">
    <w:abstractNumId w:val="67"/>
  </w:num>
  <w:num w:numId="124">
    <w:abstractNumId w:val="52"/>
  </w:num>
  <w:num w:numId="125">
    <w:abstractNumId w:val="43"/>
  </w:num>
  <w:num w:numId="126">
    <w:abstractNumId w:val="20"/>
  </w:num>
  <w:num w:numId="127">
    <w:abstractNumId w:val="44"/>
  </w:num>
  <w:num w:numId="128">
    <w:abstractNumId w:val="71"/>
  </w:num>
  <w:num w:numId="129">
    <w:abstractNumId w:val="71"/>
    <w:lvlOverride w:ilvl="0">
      <w:lvl w:ilvl="0">
        <w:start w:val="3"/>
        <w:numFmt w:val="decimal"/>
        <w:lvlText w:val="%1"/>
        <w:lvlJc w:val="left"/>
        <w:pPr>
          <w:ind w:left="360" w:hanging="360"/>
        </w:pPr>
        <w:rPr>
          <w:rFonts w:hint="default"/>
          <w:color w:val="0000FF"/>
          <w:u w:val="double"/>
        </w:rPr>
      </w:lvl>
    </w:lvlOverride>
    <w:lvlOverride w:ilvl="1">
      <w:lvl w:ilvl="1">
        <w:start w:val="1"/>
        <w:numFmt w:val="decimal"/>
        <w:lvlText w:val="%1.%2"/>
        <w:lvlJc w:val="left"/>
        <w:pPr>
          <w:ind w:left="360" w:hanging="360"/>
        </w:pPr>
        <w:rPr>
          <w:rFonts w:hint="default"/>
          <w:color w:val="auto"/>
          <w:u w:val="none"/>
        </w:rPr>
      </w:lvl>
    </w:lvlOverride>
    <w:lvlOverride w:ilvl="2">
      <w:lvl w:ilvl="2">
        <w:start w:val="1"/>
        <w:numFmt w:val="decimal"/>
        <w:lvlText w:val="%1.%2.%3"/>
        <w:lvlJc w:val="left"/>
        <w:pPr>
          <w:ind w:left="1712" w:hanging="720"/>
        </w:pPr>
        <w:rPr>
          <w:rFonts w:hint="default"/>
          <w:color w:val="auto"/>
          <w:u w:val="none"/>
        </w:rPr>
      </w:lvl>
    </w:lvlOverride>
    <w:lvlOverride w:ilvl="3">
      <w:lvl w:ilvl="3">
        <w:start w:val="1"/>
        <w:numFmt w:val="decimal"/>
        <w:lvlText w:val="%1.%2.%3.%4"/>
        <w:lvlJc w:val="left"/>
        <w:pPr>
          <w:ind w:left="1080" w:hanging="1080"/>
        </w:pPr>
        <w:rPr>
          <w:rFonts w:hint="default"/>
          <w:color w:val="0000FF"/>
          <w:u w:val="doubl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440" w:hanging="144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800" w:hanging="180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130">
    <w:abstractNumId w:val="33"/>
  </w:num>
  <w:num w:numId="131">
    <w:abstractNumId w:val="27"/>
  </w:num>
  <w:num w:numId="132">
    <w:abstractNumId w:val="34"/>
  </w:num>
  <w:num w:numId="133">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num>
  <w:num w:numId="135">
    <w:abstractNumId w:val="75"/>
  </w:num>
  <w:num w:numId="136">
    <w:abstractNumId w:val="33"/>
  </w:num>
  <w:num w:numId="137">
    <w:abstractNumId w:val="62"/>
  </w:num>
  <w:num w:numId="138">
    <w:abstractNumId w:val="82"/>
  </w:num>
  <w:num w:numId="139">
    <w:abstractNumId w:val="33"/>
  </w:num>
  <w:num w:numId="140">
    <w:abstractNumId w:val="33"/>
  </w:num>
  <w:num w:numId="141">
    <w:abstractNumId w:val="33"/>
  </w:num>
  <w:num w:numId="142">
    <w:abstractNumId w:val="33"/>
  </w:num>
  <w:num w:numId="143">
    <w:abstractNumId w:val="4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7C"/>
    <w:rsid w:val="0000011F"/>
    <w:rsid w:val="0000071F"/>
    <w:rsid w:val="00000811"/>
    <w:rsid w:val="000014DC"/>
    <w:rsid w:val="000021D2"/>
    <w:rsid w:val="00003319"/>
    <w:rsid w:val="00003C70"/>
    <w:rsid w:val="0000476C"/>
    <w:rsid w:val="000053BB"/>
    <w:rsid w:val="000103EC"/>
    <w:rsid w:val="00010483"/>
    <w:rsid w:val="00013E7D"/>
    <w:rsid w:val="00014F19"/>
    <w:rsid w:val="00016B48"/>
    <w:rsid w:val="00020F35"/>
    <w:rsid w:val="00021F11"/>
    <w:rsid w:val="00022591"/>
    <w:rsid w:val="0002423A"/>
    <w:rsid w:val="000249B5"/>
    <w:rsid w:val="00030A47"/>
    <w:rsid w:val="000314A2"/>
    <w:rsid w:val="00031A70"/>
    <w:rsid w:val="00032B86"/>
    <w:rsid w:val="00033164"/>
    <w:rsid w:val="00033E84"/>
    <w:rsid w:val="00036F30"/>
    <w:rsid w:val="00042CFA"/>
    <w:rsid w:val="00045B72"/>
    <w:rsid w:val="000518B4"/>
    <w:rsid w:val="00051F4F"/>
    <w:rsid w:val="0005306F"/>
    <w:rsid w:val="000558D5"/>
    <w:rsid w:val="000569B4"/>
    <w:rsid w:val="000578E3"/>
    <w:rsid w:val="000604E7"/>
    <w:rsid w:val="000606F0"/>
    <w:rsid w:val="00060B5C"/>
    <w:rsid w:val="00067C5B"/>
    <w:rsid w:val="000711ED"/>
    <w:rsid w:val="000712D4"/>
    <w:rsid w:val="000746C4"/>
    <w:rsid w:val="00074E39"/>
    <w:rsid w:val="00074F46"/>
    <w:rsid w:val="00075B4F"/>
    <w:rsid w:val="0007617F"/>
    <w:rsid w:val="000805D1"/>
    <w:rsid w:val="00080FDC"/>
    <w:rsid w:val="0008464C"/>
    <w:rsid w:val="0008682F"/>
    <w:rsid w:val="00086BAE"/>
    <w:rsid w:val="00086E29"/>
    <w:rsid w:val="00087EDE"/>
    <w:rsid w:val="00092C02"/>
    <w:rsid w:val="000943FB"/>
    <w:rsid w:val="00094A5F"/>
    <w:rsid w:val="00096460"/>
    <w:rsid w:val="00096CAF"/>
    <w:rsid w:val="00097705"/>
    <w:rsid w:val="00097A1D"/>
    <w:rsid w:val="000A10C0"/>
    <w:rsid w:val="000A27DD"/>
    <w:rsid w:val="000A2B8B"/>
    <w:rsid w:val="000A3275"/>
    <w:rsid w:val="000A3BB0"/>
    <w:rsid w:val="000A50D4"/>
    <w:rsid w:val="000B2C65"/>
    <w:rsid w:val="000B538F"/>
    <w:rsid w:val="000B5F10"/>
    <w:rsid w:val="000B652D"/>
    <w:rsid w:val="000B71AC"/>
    <w:rsid w:val="000B7395"/>
    <w:rsid w:val="000C7A0F"/>
    <w:rsid w:val="000D1946"/>
    <w:rsid w:val="000D20E0"/>
    <w:rsid w:val="000D26EB"/>
    <w:rsid w:val="000D4311"/>
    <w:rsid w:val="000D47CD"/>
    <w:rsid w:val="000D6E3C"/>
    <w:rsid w:val="000D70DB"/>
    <w:rsid w:val="000E219A"/>
    <w:rsid w:val="000E5315"/>
    <w:rsid w:val="000E6CC8"/>
    <w:rsid w:val="000E7AEB"/>
    <w:rsid w:val="000F0A0B"/>
    <w:rsid w:val="000F0BE0"/>
    <w:rsid w:val="000F11E7"/>
    <w:rsid w:val="000F2AFF"/>
    <w:rsid w:val="000F370E"/>
    <w:rsid w:val="000F6085"/>
    <w:rsid w:val="0010008B"/>
    <w:rsid w:val="00101A04"/>
    <w:rsid w:val="0010253A"/>
    <w:rsid w:val="00103565"/>
    <w:rsid w:val="001052D8"/>
    <w:rsid w:val="00106218"/>
    <w:rsid w:val="00106470"/>
    <w:rsid w:val="001070CA"/>
    <w:rsid w:val="001100DA"/>
    <w:rsid w:val="001107B2"/>
    <w:rsid w:val="00112831"/>
    <w:rsid w:val="00113842"/>
    <w:rsid w:val="001146AC"/>
    <w:rsid w:val="0011551E"/>
    <w:rsid w:val="00116CF6"/>
    <w:rsid w:val="0011763A"/>
    <w:rsid w:val="00121E93"/>
    <w:rsid w:val="00122024"/>
    <w:rsid w:val="00124AF9"/>
    <w:rsid w:val="00132ADE"/>
    <w:rsid w:val="00134908"/>
    <w:rsid w:val="00135419"/>
    <w:rsid w:val="00136EBF"/>
    <w:rsid w:val="00140305"/>
    <w:rsid w:val="00140840"/>
    <w:rsid w:val="0014373B"/>
    <w:rsid w:val="0015043B"/>
    <w:rsid w:val="001513A3"/>
    <w:rsid w:val="00152AD9"/>
    <w:rsid w:val="00153E39"/>
    <w:rsid w:val="00156FA9"/>
    <w:rsid w:val="00157094"/>
    <w:rsid w:val="001570AA"/>
    <w:rsid w:val="001578C1"/>
    <w:rsid w:val="00160072"/>
    <w:rsid w:val="001636BA"/>
    <w:rsid w:val="00165BCA"/>
    <w:rsid w:val="00167294"/>
    <w:rsid w:val="0016786A"/>
    <w:rsid w:val="001706A2"/>
    <w:rsid w:val="00170D3C"/>
    <w:rsid w:val="0017191A"/>
    <w:rsid w:val="00172C4B"/>
    <w:rsid w:val="00173D70"/>
    <w:rsid w:val="00175066"/>
    <w:rsid w:val="0017586F"/>
    <w:rsid w:val="00175F00"/>
    <w:rsid w:val="00182C45"/>
    <w:rsid w:val="00186596"/>
    <w:rsid w:val="00186AAB"/>
    <w:rsid w:val="00193436"/>
    <w:rsid w:val="001A0AC8"/>
    <w:rsid w:val="001A0E36"/>
    <w:rsid w:val="001A314D"/>
    <w:rsid w:val="001A4C83"/>
    <w:rsid w:val="001A651E"/>
    <w:rsid w:val="001A6969"/>
    <w:rsid w:val="001B0403"/>
    <w:rsid w:val="001B2855"/>
    <w:rsid w:val="001B2EB1"/>
    <w:rsid w:val="001B38B3"/>
    <w:rsid w:val="001B433A"/>
    <w:rsid w:val="001B44BF"/>
    <w:rsid w:val="001B4CF0"/>
    <w:rsid w:val="001B6E02"/>
    <w:rsid w:val="001B7F11"/>
    <w:rsid w:val="001C06A3"/>
    <w:rsid w:val="001C23D5"/>
    <w:rsid w:val="001C29F3"/>
    <w:rsid w:val="001C4E58"/>
    <w:rsid w:val="001C69B1"/>
    <w:rsid w:val="001D05CB"/>
    <w:rsid w:val="001D1905"/>
    <w:rsid w:val="001D7CCB"/>
    <w:rsid w:val="001D7F8D"/>
    <w:rsid w:val="001E4684"/>
    <w:rsid w:val="001E49CE"/>
    <w:rsid w:val="001E6C04"/>
    <w:rsid w:val="001F2A44"/>
    <w:rsid w:val="001F3565"/>
    <w:rsid w:val="001F6319"/>
    <w:rsid w:val="002009D4"/>
    <w:rsid w:val="002018AA"/>
    <w:rsid w:val="002040BC"/>
    <w:rsid w:val="00210296"/>
    <w:rsid w:val="00210BDE"/>
    <w:rsid w:val="00211F4C"/>
    <w:rsid w:val="002123C4"/>
    <w:rsid w:val="00213FD3"/>
    <w:rsid w:val="0021575D"/>
    <w:rsid w:val="0022224E"/>
    <w:rsid w:val="00223608"/>
    <w:rsid w:val="00225114"/>
    <w:rsid w:val="00225B03"/>
    <w:rsid w:val="00226BDD"/>
    <w:rsid w:val="00226CD3"/>
    <w:rsid w:val="00230AC6"/>
    <w:rsid w:val="00230B0A"/>
    <w:rsid w:val="00231336"/>
    <w:rsid w:val="00236D29"/>
    <w:rsid w:val="00243BF8"/>
    <w:rsid w:val="00245FA0"/>
    <w:rsid w:val="002546E3"/>
    <w:rsid w:val="00263A12"/>
    <w:rsid w:val="00263B02"/>
    <w:rsid w:val="0026433B"/>
    <w:rsid w:val="00265464"/>
    <w:rsid w:val="0026551B"/>
    <w:rsid w:val="00265C6E"/>
    <w:rsid w:val="00270AC9"/>
    <w:rsid w:val="00270AEF"/>
    <w:rsid w:val="00270B0A"/>
    <w:rsid w:val="00272F26"/>
    <w:rsid w:val="00273979"/>
    <w:rsid w:val="00275B63"/>
    <w:rsid w:val="00275BF5"/>
    <w:rsid w:val="00277AFD"/>
    <w:rsid w:val="00282087"/>
    <w:rsid w:val="00282F7A"/>
    <w:rsid w:val="00290196"/>
    <w:rsid w:val="002902DB"/>
    <w:rsid w:val="00290F49"/>
    <w:rsid w:val="00293047"/>
    <w:rsid w:val="00293993"/>
    <w:rsid w:val="00295867"/>
    <w:rsid w:val="00295DE2"/>
    <w:rsid w:val="00296366"/>
    <w:rsid w:val="002A59CC"/>
    <w:rsid w:val="002A66A9"/>
    <w:rsid w:val="002A6916"/>
    <w:rsid w:val="002A6E4F"/>
    <w:rsid w:val="002B258F"/>
    <w:rsid w:val="002B3224"/>
    <w:rsid w:val="002B4763"/>
    <w:rsid w:val="002B73C4"/>
    <w:rsid w:val="002B760C"/>
    <w:rsid w:val="002C087F"/>
    <w:rsid w:val="002C20D0"/>
    <w:rsid w:val="002C24C6"/>
    <w:rsid w:val="002C3443"/>
    <w:rsid w:val="002C64BD"/>
    <w:rsid w:val="002D15CA"/>
    <w:rsid w:val="002D2CB5"/>
    <w:rsid w:val="002D4472"/>
    <w:rsid w:val="002D71BC"/>
    <w:rsid w:val="002E0069"/>
    <w:rsid w:val="002E0B16"/>
    <w:rsid w:val="002E0F2B"/>
    <w:rsid w:val="002E5E10"/>
    <w:rsid w:val="002F372F"/>
    <w:rsid w:val="002F3FD8"/>
    <w:rsid w:val="002F402B"/>
    <w:rsid w:val="002F7EE2"/>
    <w:rsid w:val="00300372"/>
    <w:rsid w:val="003006BD"/>
    <w:rsid w:val="003010FD"/>
    <w:rsid w:val="00302111"/>
    <w:rsid w:val="00304A64"/>
    <w:rsid w:val="00307CF7"/>
    <w:rsid w:val="00310D00"/>
    <w:rsid w:val="0031220B"/>
    <w:rsid w:val="00315C99"/>
    <w:rsid w:val="0031607A"/>
    <w:rsid w:val="00316A1C"/>
    <w:rsid w:val="00317095"/>
    <w:rsid w:val="00320486"/>
    <w:rsid w:val="00321A0A"/>
    <w:rsid w:val="00321E9D"/>
    <w:rsid w:val="00321FE7"/>
    <w:rsid w:val="0032639F"/>
    <w:rsid w:val="003267C2"/>
    <w:rsid w:val="00333365"/>
    <w:rsid w:val="00334E2C"/>
    <w:rsid w:val="00335BA8"/>
    <w:rsid w:val="00336831"/>
    <w:rsid w:val="00337C26"/>
    <w:rsid w:val="00340FAE"/>
    <w:rsid w:val="00341A83"/>
    <w:rsid w:val="00341C13"/>
    <w:rsid w:val="003435B7"/>
    <w:rsid w:val="00344F4A"/>
    <w:rsid w:val="00344F9F"/>
    <w:rsid w:val="00344FEC"/>
    <w:rsid w:val="00346C24"/>
    <w:rsid w:val="00353213"/>
    <w:rsid w:val="003567D0"/>
    <w:rsid w:val="00357055"/>
    <w:rsid w:val="00362665"/>
    <w:rsid w:val="0036366C"/>
    <w:rsid w:val="003637EE"/>
    <w:rsid w:val="00365349"/>
    <w:rsid w:val="00370CB7"/>
    <w:rsid w:val="00372650"/>
    <w:rsid w:val="00373005"/>
    <w:rsid w:val="003803C1"/>
    <w:rsid w:val="00381C7C"/>
    <w:rsid w:val="00384A49"/>
    <w:rsid w:val="00384C25"/>
    <w:rsid w:val="00384F89"/>
    <w:rsid w:val="00386D02"/>
    <w:rsid w:val="00392FC8"/>
    <w:rsid w:val="003935D4"/>
    <w:rsid w:val="00394844"/>
    <w:rsid w:val="00395440"/>
    <w:rsid w:val="003A3BE2"/>
    <w:rsid w:val="003A4C34"/>
    <w:rsid w:val="003A5662"/>
    <w:rsid w:val="003A6A16"/>
    <w:rsid w:val="003A7079"/>
    <w:rsid w:val="003A7105"/>
    <w:rsid w:val="003A71B7"/>
    <w:rsid w:val="003B0EB4"/>
    <w:rsid w:val="003B25D0"/>
    <w:rsid w:val="003B5594"/>
    <w:rsid w:val="003B5844"/>
    <w:rsid w:val="003B5EC4"/>
    <w:rsid w:val="003C10A5"/>
    <w:rsid w:val="003C1FA6"/>
    <w:rsid w:val="003C36ED"/>
    <w:rsid w:val="003C4834"/>
    <w:rsid w:val="003C593E"/>
    <w:rsid w:val="003C7B73"/>
    <w:rsid w:val="003D39F9"/>
    <w:rsid w:val="003D415C"/>
    <w:rsid w:val="003D44ED"/>
    <w:rsid w:val="003D5276"/>
    <w:rsid w:val="003D5BF5"/>
    <w:rsid w:val="003D635F"/>
    <w:rsid w:val="003D6898"/>
    <w:rsid w:val="003D68A0"/>
    <w:rsid w:val="003D7BBE"/>
    <w:rsid w:val="003E24E1"/>
    <w:rsid w:val="003E28A4"/>
    <w:rsid w:val="003E4152"/>
    <w:rsid w:val="003E67A5"/>
    <w:rsid w:val="003E70B0"/>
    <w:rsid w:val="003F16D0"/>
    <w:rsid w:val="003F22A2"/>
    <w:rsid w:val="003F3EEB"/>
    <w:rsid w:val="003F507A"/>
    <w:rsid w:val="003F5EA5"/>
    <w:rsid w:val="003F7D3F"/>
    <w:rsid w:val="0040167D"/>
    <w:rsid w:val="0040501D"/>
    <w:rsid w:val="00407A0F"/>
    <w:rsid w:val="00410522"/>
    <w:rsid w:val="0041069C"/>
    <w:rsid w:val="0041079A"/>
    <w:rsid w:val="00410EC5"/>
    <w:rsid w:val="004110C9"/>
    <w:rsid w:val="00412031"/>
    <w:rsid w:val="004145A2"/>
    <w:rsid w:val="00416763"/>
    <w:rsid w:val="004168D3"/>
    <w:rsid w:val="004210A0"/>
    <w:rsid w:val="004239D3"/>
    <w:rsid w:val="0042428E"/>
    <w:rsid w:val="0043177E"/>
    <w:rsid w:val="004324D4"/>
    <w:rsid w:val="00433DB9"/>
    <w:rsid w:val="0043577F"/>
    <w:rsid w:val="00435E36"/>
    <w:rsid w:val="004363D5"/>
    <w:rsid w:val="00440236"/>
    <w:rsid w:val="004419EF"/>
    <w:rsid w:val="00441C68"/>
    <w:rsid w:val="00443CB8"/>
    <w:rsid w:val="00443FA3"/>
    <w:rsid w:val="00445597"/>
    <w:rsid w:val="004458A8"/>
    <w:rsid w:val="00445979"/>
    <w:rsid w:val="004470B1"/>
    <w:rsid w:val="00450555"/>
    <w:rsid w:val="00453A80"/>
    <w:rsid w:val="00456C55"/>
    <w:rsid w:val="00457325"/>
    <w:rsid w:val="00460825"/>
    <w:rsid w:val="00461D5A"/>
    <w:rsid w:val="00464407"/>
    <w:rsid w:val="00467B3A"/>
    <w:rsid w:val="00471B84"/>
    <w:rsid w:val="00474B83"/>
    <w:rsid w:val="004754D3"/>
    <w:rsid w:val="00475B51"/>
    <w:rsid w:val="0048302F"/>
    <w:rsid w:val="004870EE"/>
    <w:rsid w:val="00491935"/>
    <w:rsid w:val="00493764"/>
    <w:rsid w:val="00493805"/>
    <w:rsid w:val="004948E5"/>
    <w:rsid w:val="004A1FBB"/>
    <w:rsid w:val="004A71A9"/>
    <w:rsid w:val="004A7C6B"/>
    <w:rsid w:val="004B2573"/>
    <w:rsid w:val="004B64C5"/>
    <w:rsid w:val="004B6788"/>
    <w:rsid w:val="004C0711"/>
    <w:rsid w:val="004C1195"/>
    <w:rsid w:val="004C1E3C"/>
    <w:rsid w:val="004D06F1"/>
    <w:rsid w:val="004D1732"/>
    <w:rsid w:val="004D4040"/>
    <w:rsid w:val="004D467B"/>
    <w:rsid w:val="004D4D62"/>
    <w:rsid w:val="004D5573"/>
    <w:rsid w:val="004D6C08"/>
    <w:rsid w:val="004E0A37"/>
    <w:rsid w:val="004E1057"/>
    <w:rsid w:val="004E1459"/>
    <w:rsid w:val="004E3DCE"/>
    <w:rsid w:val="004E4932"/>
    <w:rsid w:val="004E51BA"/>
    <w:rsid w:val="004E6D93"/>
    <w:rsid w:val="004E7382"/>
    <w:rsid w:val="004F1A71"/>
    <w:rsid w:val="004F3390"/>
    <w:rsid w:val="004F61E8"/>
    <w:rsid w:val="00500A8B"/>
    <w:rsid w:val="005013FA"/>
    <w:rsid w:val="00501573"/>
    <w:rsid w:val="00502149"/>
    <w:rsid w:val="00504137"/>
    <w:rsid w:val="00504E88"/>
    <w:rsid w:val="0050675B"/>
    <w:rsid w:val="005108E4"/>
    <w:rsid w:val="00510E9D"/>
    <w:rsid w:val="005118BB"/>
    <w:rsid w:val="00511B1D"/>
    <w:rsid w:val="00514325"/>
    <w:rsid w:val="00514689"/>
    <w:rsid w:val="00517370"/>
    <w:rsid w:val="0052285E"/>
    <w:rsid w:val="00523815"/>
    <w:rsid w:val="00524228"/>
    <w:rsid w:val="005242EA"/>
    <w:rsid w:val="00524785"/>
    <w:rsid w:val="00526FD7"/>
    <w:rsid w:val="005274FF"/>
    <w:rsid w:val="005276C4"/>
    <w:rsid w:val="00527E7E"/>
    <w:rsid w:val="00530206"/>
    <w:rsid w:val="0053131E"/>
    <w:rsid w:val="00531641"/>
    <w:rsid w:val="00535B8F"/>
    <w:rsid w:val="005370A7"/>
    <w:rsid w:val="00541BC1"/>
    <w:rsid w:val="00541ED4"/>
    <w:rsid w:val="00546D12"/>
    <w:rsid w:val="005473ED"/>
    <w:rsid w:val="00550615"/>
    <w:rsid w:val="0055595D"/>
    <w:rsid w:val="005613BE"/>
    <w:rsid w:val="005631C8"/>
    <w:rsid w:val="005636F2"/>
    <w:rsid w:val="005658CC"/>
    <w:rsid w:val="0056598E"/>
    <w:rsid w:val="00566CA4"/>
    <w:rsid w:val="005671F9"/>
    <w:rsid w:val="00567329"/>
    <w:rsid w:val="005723CF"/>
    <w:rsid w:val="005840A2"/>
    <w:rsid w:val="005861D9"/>
    <w:rsid w:val="00590165"/>
    <w:rsid w:val="00590B01"/>
    <w:rsid w:val="005929DB"/>
    <w:rsid w:val="00592D10"/>
    <w:rsid w:val="0059556B"/>
    <w:rsid w:val="005972C7"/>
    <w:rsid w:val="00597B82"/>
    <w:rsid w:val="005A2E03"/>
    <w:rsid w:val="005A35B2"/>
    <w:rsid w:val="005A6001"/>
    <w:rsid w:val="005A60B0"/>
    <w:rsid w:val="005A65CD"/>
    <w:rsid w:val="005A6D4D"/>
    <w:rsid w:val="005B21CD"/>
    <w:rsid w:val="005B59AA"/>
    <w:rsid w:val="005C147D"/>
    <w:rsid w:val="005C4F64"/>
    <w:rsid w:val="005C7662"/>
    <w:rsid w:val="005D114D"/>
    <w:rsid w:val="005D5587"/>
    <w:rsid w:val="005D5F6F"/>
    <w:rsid w:val="005D6666"/>
    <w:rsid w:val="005D682D"/>
    <w:rsid w:val="005E10BE"/>
    <w:rsid w:val="005E1581"/>
    <w:rsid w:val="005E3273"/>
    <w:rsid w:val="005E4ECC"/>
    <w:rsid w:val="005E6024"/>
    <w:rsid w:val="005E62D5"/>
    <w:rsid w:val="005E75AA"/>
    <w:rsid w:val="005E7C31"/>
    <w:rsid w:val="005F0749"/>
    <w:rsid w:val="005F1BC6"/>
    <w:rsid w:val="005F281B"/>
    <w:rsid w:val="005F4EA4"/>
    <w:rsid w:val="005F6710"/>
    <w:rsid w:val="005F708D"/>
    <w:rsid w:val="00601341"/>
    <w:rsid w:val="006038D2"/>
    <w:rsid w:val="00605461"/>
    <w:rsid w:val="00612858"/>
    <w:rsid w:val="00612AAE"/>
    <w:rsid w:val="00615DD1"/>
    <w:rsid w:val="00616B2E"/>
    <w:rsid w:val="006173FF"/>
    <w:rsid w:val="006175C5"/>
    <w:rsid w:val="00621729"/>
    <w:rsid w:val="00621910"/>
    <w:rsid w:val="00622F3F"/>
    <w:rsid w:val="00623BCB"/>
    <w:rsid w:val="00624719"/>
    <w:rsid w:val="00625B82"/>
    <w:rsid w:val="00626246"/>
    <w:rsid w:val="0062736D"/>
    <w:rsid w:val="006327A3"/>
    <w:rsid w:val="00641263"/>
    <w:rsid w:val="00641D62"/>
    <w:rsid w:val="006420B2"/>
    <w:rsid w:val="00642DAD"/>
    <w:rsid w:val="00645294"/>
    <w:rsid w:val="00646235"/>
    <w:rsid w:val="006516BA"/>
    <w:rsid w:val="0065370F"/>
    <w:rsid w:val="0065483B"/>
    <w:rsid w:val="0065545F"/>
    <w:rsid w:val="00657E2F"/>
    <w:rsid w:val="0066006C"/>
    <w:rsid w:val="00661594"/>
    <w:rsid w:val="00661E98"/>
    <w:rsid w:val="00665DC7"/>
    <w:rsid w:val="00666682"/>
    <w:rsid w:val="00667B66"/>
    <w:rsid w:val="00671147"/>
    <w:rsid w:val="006731E4"/>
    <w:rsid w:val="00680575"/>
    <w:rsid w:val="00680D96"/>
    <w:rsid w:val="00681549"/>
    <w:rsid w:val="00681D48"/>
    <w:rsid w:val="00682DB3"/>
    <w:rsid w:val="00684334"/>
    <w:rsid w:val="00684659"/>
    <w:rsid w:val="006847AB"/>
    <w:rsid w:val="00684A3A"/>
    <w:rsid w:val="0068649C"/>
    <w:rsid w:val="006869BD"/>
    <w:rsid w:val="006870F3"/>
    <w:rsid w:val="00687FB1"/>
    <w:rsid w:val="006922B9"/>
    <w:rsid w:val="006929FE"/>
    <w:rsid w:val="00693EAC"/>
    <w:rsid w:val="00694B4A"/>
    <w:rsid w:val="00695035"/>
    <w:rsid w:val="00695EC2"/>
    <w:rsid w:val="006A138C"/>
    <w:rsid w:val="006A3029"/>
    <w:rsid w:val="006B3494"/>
    <w:rsid w:val="006B3D42"/>
    <w:rsid w:val="006B4373"/>
    <w:rsid w:val="006B630E"/>
    <w:rsid w:val="006B6660"/>
    <w:rsid w:val="006B6D80"/>
    <w:rsid w:val="006C18EC"/>
    <w:rsid w:val="006C3ADD"/>
    <w:rsid w:val="006C4E5C"/>
    <w:rsid w:val="006C6F1B"/>
    <w:rsid w:val="006D04ED"/>
    <w:rsid w:val="006D05D6"/>
    <w:rsid w:val="006D0734"/>
    <w:rsid w:val="006D1637"/>
    <w:rsid w:val="006D3F44"/>
    <w:rsid w:val="006D438A"/>
    <w:rsid w:val="006D4B6D"/>
    <w:rsid w:val="006D5166"/>
    <w:rsid w:val="006D5465"/>
    <w:rsid w:val="006D5C2C"/>
    <w:rsid w:val="006D6040"/>
    <w:rsid w:val="006D6B0A"/>
    <w:rsid w:val="006D6B1D"/>
    <w:rsid w:val="006E1656"/>
    <w:rsid w:val="006E2B3E"/>
    <w:rsid w:val="006E4BCD"/>
    <w:rsid w:val="006F5868"/>
    <w:rsid w:val="006F5E8A"/>
    <w:rsid w:val="00702D84"/>
    <w:rsid w:val="007034B7"/>
    <w:rsid w:val="00705292"/>
    <w:rsid w:val="007059FA"/>
    <w:rsid w:val="00707423"/>
    <w:rsid w:val="007105C1"/>
    <w:rsid w:val="00713692"/>
    <w:rsid w:val="0071445B"/>
    <w:rsid w:val="00717919"/>
    <w:rsid w:val="00724353"/>
    <w:rsid w:val="00725C19"/>
    <w:rsid w:val="00726BB3"/>
    <w:rsid w:val="007303DF"/>
    <w:rsid w:val="00731108"/>
    <w:rsid w:val="00731272"/>
    <w:rsid w:val="00732147"/>
    <w:rsid w:val="0073324B"/>
    <w:rsid w:val="0073363F"/>
    <w:rsid w:val="0073392A"/>
    <w:rsid w:val="00734E17"/>
    <w:rsid w:val="0073751A"/>
    <w:rsid w:val="0073775D"/>
    <w:rsid w:val="00743F6B"/>
    <w:rsid w:val="00745350"/>
    <w:rsid w:val="00746014"/>
    <w:rsid w:val="00746D24"/>
    <w:rsid w:val="00752320"/>
    <w:rsid w:val="00753F3D"/>
    <w:rsid w:val="0075685C"/>
    <w:rsid w:val="00757A6A"/>
    <w:rsid w:val="00760B95"/>
    <w:rsid w:val="00763557"/>
    <w:rsid w:val="007668DA"/>
    <w:rsid w:val="00767029"/>
    <w:rsid w:val="007706FC"/>
    <w:rsid w:val="00772B29"/>
    <w:rsid w:val="00773B57"/>
    <w:rsid w:val="00774879"/>
    <w:rsid w:val="007750D0"/>
    <w:rsid w:val="007754DF"/>
    <w:rsid w:val="00775F49"/>
    <w:rsid w:val="007812FB"/>
    <w:rsid w:val="00781559"/>
    <w:rsid w:val="00781880"/>
    <w:rsid w:val="00781E00"/>
    <w:rsid w:val="00782762"/>
    <w:rsid w:val="0078339D"/>
    <w:rsid w:val="00783AFC"/>
    <w:rsid w:val="007846EA"/>
    <w:rsid w:val="00787BAD"/>
    <w:rsid w:val="0079289E"/>
    <w:rsid w:val="0079435D"/>
    <w:rsid w:val="007A1D27"/>
    <w:rsid w:val="007A1E8A"/>
    <w:rsid w:val="007A24B3"/>
    <w:rsid w:val="007A48BF"/>
    <w:rsid w:val="007A545A"/>
    <w:rsid w:val="007A5E94"/>
    <w:rsid w:val="007A69C6"/>
    <w:rsid w:val="007A73AE"/>
    <w:rsid w:val="007B0E12"/>
    <w:rsid w:val="007B2FE0"/>
    <w:rsid w:val="007B5097"/>
    <w:rsid w:val="007C2DE8"/>
    <w:rsid w:val="007C31A8"/>
    <w:rsid w:val="007C330E"/>
    <w:rsid w:val="007C3BFB"/>
    <w:rsid w:val="007C7775"/>
    <w:rsid w:val="007C7D74"/>
    <w:rsid w:val="007D3E9D"/>
    <w:rsid w:val="007D4435"/>
    <w:rsid w:val="007D460F"/>
    <w:rsid w:val="007D5174"/>
    <w:rsid w:val="007D5555"/>
    <w:rsid w:val="007D6421"/>
    <w:rsid w:val="007D7294"/>
    <w:rsid w:val="007E46B2"/>
    <w:rsid w:val="007E529D"/>
    <w:rsid w:val="007E569D"/>
    <w:rsid w:val="007E6239"/>
    <w:rsid w:val="007E706D"/>
    <w:rsid w:val="007E735E"/>
    <w:rsid w:val="007F4916"/>
    <w:rsid w:val="007F655B"/>
    <w:rsid w:val="0080117A"/>
    <w:rsid w:val="00801245"/>
    <w:rsid w:val="0080326E"/>
    <w:rsid w:val="0080727A"/>
    <w:rsid w:val="00807982"/>
    <w:rsid w:val="00811062"/>
    <w:rsid w:val="0081283D"/>
    <w:rsid w:val="00813A2B"/>
    <w:rsid w:val="00813BFA"/>
    <w:rsid w:val="00814068"/>
    <w:rsid w:val="008142EF"/>
    <w:rsid w:val="008147ED"/>
    <w:rsid w:val="00815CCB"/>
    <w:rsid w:val="00816F58"/>
    <w:rsid w:val="00817056"/>
    <w:rsid w:val="00822E99"/>
    <w:rsid w:val="00825BA0"/>
    <w:rsid w:val="00830D5F"/>
    <w:rsid w:val="0083177B"/>
    <w:rsid w:val="00833389"/>
    <w:rsid w:val="00833B01"/>
    <w:rsid w:val="0083456D"/>
    <w:rsid w:val="00835BEA"/>
    <w:rsid w:val="00837106"/>
    <w:rsid w:val="008426EC"/>
    <w:rsid w:val="008452FA"/>
    <w:rsid w:val="00846003"/>
    <w:rsid w:val="008556F0"/>
    <w:rsid w:val="00855DD2"/>
    <w:rsid w:val="00856EF5"/>
    <w:rsid w:val="0086086C"/>
    <w:rsid w:val="00866117"/>
    <w:rsid w:val="00873898"/>
    <w:rsid w:val="008750F5"/>
    <w:rsid w:val="00876FBB"/>
    <w:rsid w:val="00877228"/>
    <w:rsid w:val="00877EB9"/>
    <w:rsid w:val="00880173"/>
    <w:rsid w:val="0088659C"/>
    <w:rsid w:val="00890E25"/>
    <w:rsid w:val="00892198"/>
    <w:rsid w:val="00892EFA"/>
    <w:rsid w:val="00896505"/>
    <w:rsid w:val="00897804"/>
    <w:rsid w:val="008A081C"/>
    <w:rsid w:val="008A08AE"/>
    <w:rsid w:val="008A0EA8"/>
    <w:rsid w:val="008A2923"/>
    <w:rsid w:val="008A37D7"/>
    <w:rsid w:val="008A509C"/>
    <w:rsid w:val="008A5195"/>
    <w:rsid w:val="008A5919"/>
    <w:rsid w:val="008A64E9"/>
    <w:rsid w:val="008A7361"/>
    <w:rsid w:val="008A7A4D"/>
    <w:rsid w:val="008B199F"/>
    <w:rsid w:val="008B2E06"/>
    <w:rsid w:val="008B33D0"/>
    <w:rsid w:val="008B5374"/>
    <w:rsid w:val="008B6742"/>
    <w:rsid w:val="008C18F2"/>
    <w:rsid w:val="008C3054"/>
    <w:rsid w:val="008C3413"/>
    <w:rsid w:val="008C66CA"/>
    <w:rsid w:val="008C7EE4"/>
    <w:rsid w:val="008D02F6"/>
    <w:rsid w:val="008D1032"/>
    <w:rsid w:val="008D21E7"/>
    <w:rsid w:val="008D4E7F"/>
    <w:rsid w:val="008E2B55"/>
    <w:rsid w:val="008E399C"/>
    <w:rsid w:val="008E3E84"/>
    <w:rsid w:val="008E4FE2"/>
    <w:rsid w:val="008E50C1"/>
    <w:rsid w:val="008E7B95"/>
    <w:rsid w:val="008F0564"/>
    <w:rsid w:val="008F2B3D"/>
    <w:rsid w:val="008F30AB"/>
    <w:rsid w:val="008F3B95"/>
    <w:rsid w:val="008F457F"/>
    <w:rsid w:val="008F6F1D"/>
    <w:rsid w:val="00900171"/>
    <w:rsid w:val="00901BFB"/>
    <w:rsid w:val="0090254E"/>
    <w:rsid w:val="009035EF"/>
    <w:rsid w:val="00903DC7"/>
    <w:rsid w:val="00904C40"/>
    <w:rsid w:val="009051CC"/>
    <w:rsid w:val="009078B3"/>
    <w:rsid w:val="00907B48"/>
    <w:rsid w:val="00911994"/>
    <w:rsid w:val="00914290"/>
    <w:rsid w:val="0092620A"/>
    <w:rsid w:val="00926380"/>
    <w:rsid w:val="009267EC"/>
    <w:rsid w:val="00931B7E"/>
    <w:rsid w:val="00931BC4"/>
    <w:rsid w:val="00934A25"/>
    <w:rsid w:val="00935C8F"/>
    <w:rsid w:val="00936A5B"/>
    <w:rsid w:val="0094430D"/>
    <w:rsid w:val="0094619F"/>
    <w:rsid w:val="009470B5"/>
    <w:rsid w:val="00953B12"/>
    <w:rsid w:val="0095510B"/>
    <w:rsid w:val="00956084"/>
    <w:rsid w:val="0095664E"/>
    <w:rsid w:val="00957C57"/>
    <w:rsid w:val="00962D2A"/>
    <w:rsid w:val="0096393F"/>
    <w:rsid w:val="009657D9"/>
    <w:rsid w:val="0096674C"/>
    <w:rsid w:val="00972900"/>
    <w:rsid w:val="0097420B"/>
    <w:rsid w:val="00974C40"/>
    <w:rsid w:val="00976219"/>
    <w:rsid w:val="009762B0"/>
    <w:rsid w:val="00977534"/>
    <w:rsid w:val="00977FD9"/>
    <w:rsid w:val="009814B3"/>
    <w:rsid w:val="009815F3"/>
    <w:rsid w:val="00982ADA"/>
    <w:rsid w:val="0098787E"/>
    <w:rsid w:val="00991E93"/>
    <w:rsid w:val="00992290"/>
    <w:rsid w:val="0099503B"/>
    <w:rsid w:val="009A1F39"/>
    <w:rsid w:val="009A369E"/>
    <w:rsid w:val="009A37FB"/>
    <w:rsid w:val="009A409B"/>
    <w:rsid w:val="009A7377"/>
    <w:rsid w:val="009A73B2"/>
    <w:rsid w:val="009B24F0"/>
    <w:rsid w:val="009B374E"/>
    <w:rsid w:val="009B3911"/>
    <w:rsid w:val="009B48DD"/>
    <w:rsid w:val="009B569D"/>
    <w:rsid w:val="009B69A3"/>
    <w:rsid w:val="009B7113"/>
    <w:rsid w:val="009B77DB"/>
    <w:rsid w:val="009C19AA"/>
    <w:rsid w:val="009C3C43"/>
    <w:rsid w:val="009C4981"/>
    <w:rsid w:val="009D0436"/>
    <w:rsid w:val="009D19D4"/>
    <w:rsid w:val="009D1B3E"/>
    <w:rsid w:val="009D3836"/>
    <w:rsid w:val="009D6CDF"/>
    <w:rsid w:val="009D758E"/>
    <w:rsid w:val="009E43D0"/>
    <w:rsid w:val="009E6C34"/>
    <w:rsid w:val="009E7CA6"/>
    <w:rsid w:val="009F3D4B"/>
    <w:rsid w:val="009F4E1E"/>
    <w:rsid w:val="009F5325"/>
    <w:rsid w:val="009F5997"/>
    <w:rsid w:val="009F6DC3"/>
    <w:rsid w:val="009F7757"/>
    <w:rsid w:val="009F7764"/>
    <w:rsid w:val="00A00E77"/>
    <w:rsid w:val="00A04175"/>
    <w:rsid w:val="00A07AC4"/>
    <w:rsid w:val="00A07C25"/>
    <w:rsid w:val="00A13FE3"/>
    <w:rsid w:val="00A15A14"/>
    <w:rsid w:val="00A171B8"/>
    <w:rsid w:val="00A17A72"/>
    <w:rsid w:val="00A17CE6"/>
    <w:rsid w:val="00A21824"/>
    <w:rsid w:val="00A24ABD"/>
    <w:rsid w:val="00A27249"/>
    <w:rsid w:val="00A3221C"/>
    <w:rsid w:val="00A35768"/>
    <w:rsid w:val="00A36C11"/>
    <w:rsid w:val="00A37BB0"/>
    <w:rsid w:val="00A44FF4"/>
    <w:rsid w:val="00A457E9"/>
    <w:rsid w:val="00A46DC5"/>
    <w:rsid w:val="00A5258C"/>
    <w:rsid w:val="00A528B6"/>
    <w:rsid w:val="00A5386D"/>
    <w:rsid w:val="00A55478"/>
    <w:rsid w:val="00A57531"/>
    <w:rsid w:val="00A577D6"/>
    <w:rsid w:val="00A57A62"/>
    <w:rsid w:val="00A57F01"/>
    <w:rsid w:val="00A6659F"/>
    <w:rsid w:val="00A66A06"/>
    <w:rsid w:val="00A67F85"/>
    <w:rsid w:val="00A71C82"/>
    <w:rsid w:val="00A73D57"/>
    <w:rsid w:val="00A76F0F"/>
    <w:rsid w:val="00A87310"/>
    <w:rsid w:val="00A87FB7"/>
    <w:rsid w:val="00A90316"/>
    <w:rsid w:val="00A90CE7"/>
    <w:rsid w:val="00A91792"/>
    <w:rsid w:val="00A938B4"/>
    <w:rsid w:val="00A94C07"/>
    <w:rsid w:val="00AA1598"/>
    <w:rsid w:val="00AA3412"/>
    <w:rsid w:val="00AA370B"/>
    <w:rsid w:val="00AA4194"/>
    <w:rsid w:val="00AA708D"/>
    <w:rsid w:val="00AB02A8"/>
    <w:rsid w:val="00AB206C"/>
    <w:rsid w:val="00AB2910"/>
    <w:rsid w:val="00AB41E9"/>
    <w:rsid w:val="00AB4A55"/>
    <w:rsid w:val="00AB5187"/>
    <w:rsid w:val="00AB6811"/>
    <w:rsid w:val="00AC02A4"/>
    <w:rsid w:val="00AC3BCF"/>
    <w:rsid w:val="00AC5AEC"/>
    <w:rsid w:val="00AC5D7B"/>
    <w:rsid w:val="00AC6EF9"/>
    <w:rsid w:val="00AD14B6"/>
    <w:rsid w:val="00AD154C"/>
    <w:rsid w:val="00AD2532"/>
    <w:rsid w:val="00AD4568"/>
    <w:rsid w:val="00AD5764"/>
    <w:rsid w:val="00AD6493"/>
    <w:rsid w:val="00AD65CB"/>
    <w:rsid w:val="00AD68E6"/>
    <w:rsid w:val="00AE070D"/>
    <w:rsid w:val="00AE0BF1"/>
    <w:rsid w:val="00AE0C26"/>
    <w:rsid w:val="00AE22FC"/>
    <w:rsid w:val="00AE5A4C"/>
    <w:rsid w:val="00AE69AF"/>
    <w:rsid w:val="00AE7BB8"/>
    <w:rsid w:val="00AF11B3"/>
    <w:rsid w:val="00AF3A3D"/>
    <w:rsid w:val="00AF509E"/>
    <w:rsid w:val="00AF607E"/>
    <w:rsid w:val="00AF7189"/>
    <w:rsid w:val="00B00015"/>
    <w:rsid w:val="00B0266A"/>
    <w:rsid w:val="00B034E3"/>
    <w:rsid w:val="00B0472C"/>
    <w:rsid w:val="00B04F64"/>
    <w:rsid w:val="00B159FE"/>
    <w:rsid w:val="00B20100"/>
    <w:rsid w:val="00B224D2"/>
    <w:rsid w:val="00B22B80"/>
    <w:rsid w:val="00B25CA5"/>
    <w:rsid w:val="00B26486"/>
    <w:rsid w:val="00B30197"/>
    <w:rsid w:val="00B32ADA"/>
    <w:rsid w:val="00B33037"/>
    <w:rsid w:val="00B34F21"/>
    <w:rsid w:val="00B35B22"/>
    <w:rsid w:val="00B37FD7"/>
    <w:rsid w:val="00B405A6"/>
    <w:rsid w:val="00B40900"/>
    <w:rsid w:val="00B41CB6"/>
    <w:rsid w:val="00B42BEB"/>
    <w:rsid w:val="00B452AC"/>
    <w:rsid w:val="00B454BA"/>
    <w:rsid w:val="00B45519"/>
    <w:rsid w:val="00B5203C"/>
    <w:rsid w:val="00B53A8C"/>
    <w:rsid w:val="00B5464C"/>
    <w:rsid w:val="00B57C9D"/>
    <w:rsid w:val="00B63ED4"/>
    <w:rsid w:val="00B64015"/>
    <w:rsid w:val="00B65717"/>
    <w:rsid w:val="00B709EC"/>
    <w:rsid w:val="00B727FE"/>
    <w:rsid w:val="00B7415A"/>
    <w:rsid w:val="00B75937"/>
    <w:rsid w:val="00B773DB"/>
    <w:rsid w:val="00B77F29"/>
    <w:rsid w:val="00B8088A"/>
    <w:rsid w:val="00B83978"/>
    <w:rsid w:val="00B84BB6"/>
    <w:rsid w:val="00B84E49"/>
    <w:rsid w:val="00B861AA"/>
    <w:rsid w:val="00B8736B"/>
    <w:rsid w:val="00B937E2"/>
    <w:rsid w:val="00B94D3C"/>
    <w:rsid w:val="00B94F7C"/>
    <w:rsid w:val="00B96D68"/>
    <w:rsid w:val="00B97745"/>
    <w:rsid w:val="00B97883"/>
    <w:rsid w:val="00B97F9A"/>
    <w:rsid w:val="00BA1F2D"/>
    <w:rsid w:val="00BA644C"/>
    <w:rsid w:val="00BB05D8"/>
    <w:rsid w:val="00BB1EB5"/>
    <w:rsid w:val="00BB2E2E"/>
    <w:rsid w:val="00BB4FAB"/>
    <w:rsid w:val="00BB5B62"/>
    <w:rsid w:val="00BB6128"/>
    <w:rsid w:val="00BC1DD4"/>
    <w:rsid w:val="00BC2065"/>
    <w:rsid w:val="00BC207D"/>
    <w:rsid w:val="00BC40F3"/>
    <w:rsid w:val="00BC4C1F"/>
    <w:rsid w:val="00BC4D84"/>
    <w:rsid w:val="00BC70E1"/>
    <w:rsid w:val="00BC79A5"/>
    <w:rsid w:val="00BD19A5"/>
    <w:rsid w:val="00BD5790"/>
    <w:rsid w:val="00BD592E"/>
    <w:rsid w:val="00BD6CDA"/>
    <w:rsid w:val="00BD774B"/>
    <w:rsid w:val="00BE036C"/>
    <w:rsid w:val="00BE1965"/>
    <w:rsid w:val="00BE3C8D"/>
    <w:rsid w:val="00BE4085"/>
    <w:rsid w:val="00BE4D6E"/>
    <w:rsid w:val="00BE5D24"/>
    <w:rsid w:val="00BE67BF"/>
    <w:rsid w:val="00BF00CD"/>
    <w:rsid w:val="00BF098A"/>
    <w:rsid w:val="00BF0B57"/>
    <w:rsid w:val="00BF4E49"/>
    <w:rsid w:val="00BF6655"/>
    <w:rsid w:val="00C0278D"/>
    <w:rsid w:val="00C064CF"/>
    <w:rsid w:val="00C07EA9"/>
    <w:rsid w:val="00C1228B"/>
    <w:rsid w:val="00C1286B"/>
    <w:rsid w:val="00C1496A"/>
    <w:rsid w:val="00C14D43"/>
    <w:rsid w:val="00C17501"/>
    <w:rsid w:val="00C17ABA"/>
    <w:rsid w:val="00C20870"/>
    <w:rsid w:val="00C21FCD"/>
    <w:rsid w:val="00C22AD4"/>
    <w:rsid w:val="00C258C0"/>
    <w:rsid w:val="00C26A65"/>
    <w:rsid w:val="00C321A0"/>
    <w:rsid w:val="00C3245A"/>
    <w:rsid w:val="00C329D1"/>
    <w:rsid w:val="00C33447"/>
    <w:rsid w:val="00C34625"/>
    <w:rsid w:val="00C34F38"/>
    <w:rsid w:val="00C35F83"/>
    <w:rsid w:val="00C3712E"/>
    <w:rsid w:val="00C4147D"/>
    <w:rsid w:val="00C4162C"/>
    <w:rsid w:val="00C45523"/>
    <w:rsid w:val="00C47FC0"/>
    <w:rsid w:val="00C51EA0"/>
    <w:rsid w:val="00C55007"/>
    <w:rsid w:val="00C56138"/>
    <w:rsid w:val="00C56B7C"/>
    <w:rsid w:val="00C60B00"/>
    <w:rsid w:val="00C615D3"/>
    <w:rsid w:val="00C61A01"/>
    <w:rsid w:val="00C630A0"/>
    <w:rsid w:val="00C64023"/>
    <w:rsid w:val="00C644D0"/>
    <w:rsid w:val="00C665DA"/>
    <w:rsid w:val="00C66B5D"/>
    <w:rsid w:val="00C6744F"/>
    <w:rsid w:val="00C676D2"/>
    <w:rsid w:val="00C70A0B"/>
    <w:rsid w:val="00C74D52"/>
    <w:rsid w:val="00C76BFD"/>
    <w:rsid w:val="00C77064"/>
    <w:rsid w:val="00C818DD"/>
    <w:rsid w:val="00C82088"/>
    <w:rsid w:val="00C83313"/>
    <w:rsid w:val="00C84ED9"/>
    <w:rsid w:val="00C91FAA"/>
    <w:rsid w:val="00C93EF3"/>
    <w:rsid w:val="00C94E35"/>
    <w:rsid w:val="00C94EEE"/>
    <w:rsid w:val="00C963F9"/>
    <w:rsid w:val="00C97A2C"/>
    <w:rsid w:val="00CA01CF"/>
    <w:rsid w:val="00CA11E9"/>
    <w:rsid w:val="00CA4088"/>
    <w:rsid w:val="00CB3810"/>
    <w:rsid w:val="00CB66AF"/>
    <w:rsid w:val="00CB6718"/>
    <w:rsid w:val="00CB70F6"/>
    <w:rsid w:val="00CB70FD"/>
    <w:rsid w:val="00CC096D"/>
    <w:rsid w:val="00CC16F0"/>
    <w:rsid w:val="00CC3016"/>
    <w:rsid w:val="00CC3545"/>
    <w:rsid w:val="00CC3BDF"/>
    <w:rsid w:val="00CC6AD1"/>
    <w:rsid w:val="00CC705B"/>
    <w:rsid w:val="00CD0003"/>
    <w:rsid w:val="00CD1324"/>
    <w:rsid w:val="00CD1FD6"/>
    <w:rsid w:val="00CD6F28"/>
    <w:rsid w:val="00CD788C"/>
    <w:rsid w:val="00CE11D4"/>
    <w:rsid w:val="00CE27C4"/>
    <w:rsid w:val="00CE2CD2"/>
    <w:rsid w:val="00CE3216"/>
    <w:rsid w:val="00CE5B61"/>
    <w:rsid w:val="00CF081A"/>
    <w:rsid w:val="00CF0C3A"/>
    <w:rsid w:val="00CF2394"/>
    <w:rsid w:val="00CF481D"/>
    <w:rsid w:val="00CF5306"/>
    <w:rsid w:val="00D01B81"/>
    <w:rsid w:val="00D02047"/>
    <w:rsid w:val="00D02A7E"/>
    <w:rsid w:val="00D038DD"/>
    <w:rsid w:val="00D04627"/>
    <w:rsid w:val="00D20863"/>
    <w:rsid w:val="00D22D53"/>
    <w:rsid w:val="00D23A0A"/>
    <w:rsid w:val="00D23D34"/>
    <w:rsid w:val="00D2762D"/>
    <w:rsid w:val="00D27EF7"/>
    <w:rsid w:val="00D30277"/>
    <w:rsid w:val="00D33B00"/>
    <w:rsid w:val="00D33D7D"/>
    <w:rsid w:val="00D34819"/>
    <w:rsid w:val="00D43B03"/>
    <w:rsid w:val="00D4634B"/>
    <w:rsid w:val="00D5067C"/>
    <w:rsid w:val="00D5069B"/>
    <w:rsid w:val="00D518F0"/>
    <w:rsid w:val="00D54245"/>
    <w:rsid w:val="00D5486B"/>
    <w:rsid w:val="00D57C0F"/>
    <w:rsid w:val="00D57C44"/>
    <w:rsid w:val="00D6339C"/>
    <w:rsid w:val="00D64D3A"/>
    <w:rsid w:val="00D652EC"/>
    <w:rsid w:val="00D65967"/>
    <w:rsid w:val="00D66210"/>
    <w:rsid w:val="00D66A16"/>
    <w:rsid w:val="00D67FB8"/>
    <w:rsid w:val="00D710F5"/>
    <w:rsid w:val="00D716A2"/>
    <w:rsid w:val="00D81051"/>
    <w:rsid w:val="00D816C0"/>
    <w:rsid w:val="00D81A51"/>
    <w:rsid w:val="00D8235D"/>
    <w:rsid w:val="00D83E98"/>
    <w:rsid w:val="00D858BB"/>
    <w:rsid w:val="00D87F3B"/>
    <w:rsid w:val="00D90C1B"/>
    <w:rsid w:val="00D91B3C"/>
    <w:rsid w:val="00D925FF"/>
    <w:rsid w:val="00D9274C"/>
    <w:rsid w:val="00D94158"/>
    <w:rsid w:val="00D9429F"/>
    <w:rsid w:val="00D959C5"/>
    <w:rsid w:val="00D968CA"/>
    <w:rsid w:val="00D96C1B"/>
    <w:rsid w:val="00DA248C"/>
    <w:rsid w:val="00DA293F"/>
    <w:rsid w:val="00DA6342"/>
    <w:rsid w:val="00DA64E3"/>
    <w:rsid w:val="00DA657D"/>
    <w:rsid w:val="00DA6ED0"/>
    <w:rsid w:val="00DA72EA"/>
    <w:rsid w:val="00DB05AC"/>
    <w:rsid w:val="00DB0B5B"/>
    <w:rsid w:val="00DB4C6E"/>
    <w:rsid w:val="00DB5399"/>
    <w:rsid w:val="00DC0C54"/>
    <w:rsid w:val="00DC411B"/>
    <w:rsid w:val="00DC586A"/>
    <w:rsid w:val="00DD010A"/>
    <w:rsid w:val="00DD4A6C"/>
    <w:rsid w:val="00DD51D3"/>
    <w:rsid w:val="00DD68DE"/>
    <w:rsid w:val="00DD78CD"/>
    <w:rsid w:val="00DE2D42"/>
    <w:rsid w:val="00DE3587"/>
    <w:rsid w:val="00DE3F1D"/>
    <w:rsid w:val="00DE564D"/>
    <w:rsid w:val="00DE629C"/>
    <w:rsid w:val="00DE7B79"/>
    <w:rsid w:val="00DF3A62"/>
    <w:rsid w:val="00DF7287"/>
    <w:rsid w:val="00E003D1"/>
    <w:rsid w:val="00E04E05"/>
    <w:rsid w:val="00E15B66"/>
    <w:rsid w:val="00E23A0A"/>
    <w:rsid w:val="00E23B27"/>
    <w:rsid w:val="00E23C06"/>
    <w:rsid w:val="00E26880"/>
    <w:rsid w:val="00E312C9"/>
    <w:rsid w:val="00E31EA0"/>
    <w:rsid w:val="00E325C9"/>
    <w:rsid w:val="00E36AB1"/>
    <w:rsid w:val="00E36E09"/>
    <w:rsid w:val="00E40D21"/>
    <w:rsid w:val="00E42FC0"/>
    <w:rsid w:val="00E430CE"/>
    <w:rsid w:val="00E4447A"/>
    <w:rsid w:val="00E4485A"/>
    <w:rsid w:val="00E46052"/>
    <w:rsid w:val="00E47F66"/>
    <w:rsid w:val="00E534A9"/>
    <w:rsid w:val="00E53987"/>
    <w:rsid w:val="00E564D0"/>
    <w:rsid w:val="00E60DF1"/>
    <w:rsid w:val="00E63EB3"/>
    <w:rsid w:val="00E64D8C"/>
    <w:rsid w:val="00E677F5"/>
    <w:rsid w:val="00E71318"/>
    <w:rsid w:val="00E720D5"/>
    <w:rsid w:val="00E740E3"/>
    <w:rsid w:val="00E74327"/>
    <w:rsid w:val="00E772EC"/>
    <w:rsid w:val="00E80418"/>
    <w:rsid w:val="00E84DAA"/>
    <w:rsid w:val="00E84F2C"/>
    <w:rsid w:val="00E9190C"/>
    <w:rsid w:val="00E920FD"/>
    <w:rsid w:val="00E921CC"/>
    <w:rsid w:val="00E93C35"/>
    <w:rsid w:val="00EA161B"/>
    <w:rsid w:val="00EA16B1"/>
    <w:rsid w:val="00EA3DF3"/>
    <w:rsid w:val="00EA3FC6"/>
    <w:rsid w:val="00EA4446"/>
    <w:rsid w:val="00EA75B6"/>
    <w:rsid w:val="00EA79C9"/>
    <w:rsid w:val="00EA7DD5"/>
    <w:rsid w:val="00EA7FFA"/>
    <w:rsid w:val="00EB201A"/>
    <w:rsid w:val="00EB2313"/>
    <w:rsid w:val="00EB5A25"/>
    <w:rsid w:val="00EC0600"/>
    <w:rsid w:val="00EC0D62"/>
    <w:rsid w:val="00EC139F"/>
    <w:rsid w:val="00EC23AC"/>
    <w:rsid w:val="00EC57F6"/>
    <w:rsid w:val="00EC6FB4"/>
    <w:rsid w:val="00EC7A50"/>
    <w:rsid w:val="00EC7D06"/>
    <w:rsid w:val="00ED429A"/>
    <w:rsid w:val="00ED72E3"/>
    <w:rsid w:val="00EE0278"/>
    <w:rsid w:val="00EE421A"/>
    <w:rsid w:val="00EE5A7A"/>
    <w:rsid w:val="00EE5BAC"/>
    <w:rsid w:val="00EE78F6"/>
    <w:rsid w:val="00EF0AB4"/>
    <w:rsid w:val="00EF429D"/>
    <w:rsid w:val="00F0096E"/>
    <w:rsid w:val="00F01F96"/>
    <w:rsid w:val="00F06D99"/>
    <w:rsid w:val="00F06F41"/>
    <w:rsid w:val="00F103FE"/>
    <w:rsid w:val="00F11F49"/>
    <w:rsid w:val="00F122A0"/>
    <w:rsid w:val="00F14655"/>
    <w:rsid w:val="00F1473A"/>
    <w:rsid w:val="00F1578E"/>
    <w:rsid w:val="00F20CD2"/>
    <w:rsid w:val="00F2238B"/>
    <w:rsid w:val="00F23887"/>
    <w:rsid w:val="00F25848"/>
    <w:rsid w:val="00F34017"/>
    <w:rsid w:val="00F34330"/>
    <w:rsid w:val="00F36470"/>
    <w:rsid w:val="00F37468"/>
    <w:rsid w:val="00F37918"/>
    <w:rsid w:val="00F37DF0"/>
    <w:rsid w:val="00F42DAC"/>
    <w:rsid w:val="00F42DBC"/>
    <w:rsid w:val="00F43109"/>
    <w:rsid w:val="00F47CD5"/>
    <w:rsid w:val="00F51F00"/>
    <w:rsid w:val="00F52A4A"/>
    <w:rsid w:val="00F5316B"/>
    <w:rsid w:val="00F53CD0"/>
    <w:rsid w:val="00F56EED"/>
    <w:rsid w:val="00F60C37"/>
    <w:rsid w:val="00F61E51"/>
    <w:rsid w:val="00F62B7D"/>
    <w:rsid w:val="00F62C38"/>
    <w:rsid w:val="00F632EF"/>
    <w:rsid w:val="00F66186"/>
    <w:rsid w:val="00F671E5"/>
    <w:rsid w:val="00F6721D"/>
    <w:rsid w:val="00F71B22"/>
    <w:rsid w:val="00F71BE8"/>
    <w:rsid w:val="00F73283"/>
    <w:rsid w:val="00F74C3A"/>
    <w:rsid w:val="00F77276"/>
    <w:rsid w:val="00F81970"/>
    <w:rsid w:val="00F82931"/>
    <w:rsid w:val="00F86102"/>
    <w:rsid w:val="00F87CB9"/>
    <w:rsid w:val="00F91340"/>
    <w:rsid w:val="00F9134B"/>
    <w:rsid w:val="00F929F7"/>
    <w:rsid w:val="00F92C6A"/>
    <w:rsid w:val="00F9340F"/>
    <w:rsid w:val="00F95001"/>
    <w:rsid w:val="00FA37B0"/>
    <w:rsid w:val="00FB0DB4"/>
    <w:rsid w:val="00FB5352"/>
    <w:rsid w:val="00FB589B"/>
    <w:rsid w:val="00FB6B61"/>
    <w:rsid w:val="00FC1753"/>
    <w:rsid w:val="00FC411A"/>
    <w:rsid w:val="00FC4763"/>
    <w:rsid w:val="00FD028E"/>
    <w:rsid w:val="00FD2B80"/>
    <w:rsid w:val="00FD460B"/>
    <w:rsid w:val="00FD539C"/>
    <w:rsid w:val="00FD6165"/>
    <w:rsid w:val="00FE4E98"/>
    <w:rsid w:val="00FE593C"/>
    <w:rsid w:val="00FE612B"/>
    <w:rsid w:val="00FE6572"/>
    <w:rsid w:val="00FF01F2"/>
    <w:rsid w:val="00FF31C4"/>
    <w:rsid w:val="00FF640B"/>
    <w:rsid w:val="00FF6C2B"/>
    <w:rsid w:val="00FF7A7D"/>
    <w:rsid w:val="00FF7BA0"/>
    <w:rsid w:val="00FF7F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EFA1D7"/>
  <w15:docId w15:val="{7BB24C62-A465-40D6-809A-3393636C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DA"/>
    <w:pPr>
      <w:overflowPunct w:val="0"/>
      <w:autoSpaceDE w:val="0"/>
      <w:autoSpaceDN w:val="0"/>
      <w:adjustRightInd w:val="0"/>
      <w:jc w:val="both"/>
      <w:textAlignment w:val="baseline"/>
    </w:pPr>
    <w:rPr>
      <w:lang w:val="en-GB" w:eastAsia="en-US"/>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basedOn w:val="Normal"/>
    <w:next w:val="Normal"/>
    <w:link w:val="Heading1Char1"/>
    <w:qFormat/>
    <w:rsid w:val="007668DA"/>
    <w:pPr>
      <w:keepNext/>
      <w:numPr>
        <w:numId w:val="101"/>
      </w:numPr>
      <w:spacing w:before="240" w:after="60"/>
      <w:outlineLvl w:val="0"/>
    </w:pPr>
    <w:rPr>
      <w:rFonts w:ascii="Arial" w:hAnsi="Arial" w:cs="Arial"/>
      <w:b/>
      <w:bCs/>
      <w:kern w:val="32"/>
      <w:sz w:val="32"/>
      <w:szCs w:val="32"/>
    </w:rPr>
  </w:style>
  <w:style w:type="paragraph" w:styleId="Heading2">
    <w:name w:val="heading 2"/>
    <w:aliases w:val="FA- Schedule 2"/>
    <w:basedOn w:val="Normal"/>
    <w:next w:val="Normal"/>
    <w:link w:val="Heading2Char"/>
    <w:unhideWhenUsed/>
    <w:qFormat/>
    <w:locked/>
    <w:rsid w:val="003D5BF5"/>
    <w:pPr>
      <w:widowControl w:val="0"/>
      <w:numPr>
        <w:ilvl w:val="1"/>
        <w:numId w:val="72"/>
      </w:numPr>
      <w:pBdr>
        <w:top w:val="single" w:sz="4" w:space="2" w:color="auto"/>
        <w:left w:val="single" w:sz="4" w:space="2" w:color="auto"/>
        <w:bottom w:val="single" w:sz="4" w:space="2" w:color="auto"/>
        <w:right w:val="single" w:sz="4" w:space="2" w:color="auto"/>
      </w:pBdr>
      <w:shd w:val="clear" w:color="auto" w:fill="99CCFF"/>
      <w:tabs>
        <w:tab w:val="left" w:pos="851"/>
      </w:tabs>
      <w:overflowPunct/>
      <w:spacing w:before="240" w:after="120"/>
      <w:ind w:left="851" w:hanging="851"/>
      <w:jc w:val="left"/>
      <w:textAlignment w:val="auto"/>
      <w:outlineLvl w:val="1"/>
    </w:pPr>
    <w:rPr>
      <w:rFonts w:ascii="Tahoma" w:hAnsi="Tahoma" w:cs="Tahoma"/>
      <w:b/>
      <w:bCs/>
      <w:sz w:val="20"/>
      <w:szCs w:val="20"/>
      <w:lang w:val="en-IE"/>
    </w:rPr>
  </w:style>
  <w:style w:type="paragraph" w:styleId="Heading3">
    <w:name w:val="heading 3"/>
    <w:basedOn w:val="Normal"/>
    <w:next w:val="Normal"/>
    <w:link w:val="Heading3Char"/>
    <w:qFormat/>
    <w:rsid w:val="003D5BF5"/>
    <w:pPr>
      <w:widowControl w:val="0"/>
      <w:numPr>
        <w:ilvl w:val="2"/>
        <w:numId w:val="72"/>
      </w:numPr>
      <w:spacing w:before="240" w:after="240"/>
      <w:ind w:left="851" w:hanging="851"/>
      <w:outlineLvl w:val="2"/>
    </w:pPr>
    <w:rPr>
      <w:rFonts w:ascii="Tahoma" w:hAnsi="Tahoma" w:cs="Tahoma"/>
      <w:bCs/>
      <w:sz w:val="20"/>
      <w:szCs w:val="20"/>
      <w:lang w:val="en-US"/>
    </w:rPr>
  </w:style>
  <w:style w:type="paragraph" w:styleId="Heading4">
    <w:name w:val="heading 4"/>
    <w:aliases w:val="FA-Paragraph 1"/>
    <w:basedOn w:val="PhilipLeeContractNumbering"/>
    <w:next w:val="Normal"/>
    <w:link w:val="Heading4Char"/>
    <w:unhideWhenUsed/>
    <w:qFormat/>
    <w:locked/>
    <w:rsid w:val="00DB05AC"/>
    <w:pPr>
      <w:numPr>
        <w:numId w:val="4"/>
      </w:numPr>
      <w:spacing w:before="360" w:after="240"/>
      <w:outlineLvl w:val="3"/>
    </w:pPr>
    <w:rPr>
      <w:rFonts w:ascii="Tahoma" w:hAnsi="Tahoma" w:cs="Tahoma"/>
      <w:b/>
      <w:sz w:val="20"/>
      <w:szCs w:val="20"/>
    </w:rPr>
  </w:style>
  <w:style w:type="paragraph" w:styleId="Heading5">
    <w:name w:val="heading 5"/>
    <w:aliases w:val="FA-Para Level 2"/>
    <w:basedOn w:val="PhilipLeeContractNumbering"/>
    <w:next w:val="Normal"/>
    <w:link w:val="Heading5Char"/>
    <w:unhideWhenUsed/>
    <w:qFormat/>
    <w:locked/>
    <w:rsid w:val="005E75AA"/>
    <w:pPr>
      <w:numPr>
        <w:ilvl w:val="1"/>
        <w:numId w:val="4"/>
      </w:numPr>
      <w:tabs>
        <w:tab w:val="clear" w:pos="1700"/>
        <w:tab w:val="num" w:pos="1418"/>
      </w:tabs>
      <w:spacing w:before="240" w:after="240" w:line="264" w:lineRule="auto"/>
      <w:ind w:left="1418" w:hanging="709"/>
      <w:outlineLvl w:val="4"/>
    </w:pPr>
    <w:rPr>
      <w:rFonts w:ascii="Tahoma" w:hAnsi="Tahoma" w:cs="Tahoma"/>
      <w:sz w:val="20"/>
      <w:szCs w:val="20"/>
    </w:rPr>
  </w:style>
  <w:style w:type="paragraph" w:styleId="Heading6">
    <w:name w:val="heading 6"/>
    <w:basedOn w:val="Normal"/>
    <w:next w:val="Normal"/>
    <w:link w:val="Heading6Char"/>
    <w:unhideWhenUsed/>
    <w:qFormat/>
    <w:locked/>
    <w:rsid w:val="002A6916"/>
    <w:pPr>
      <w:keepNext/>
      <w:keepLines/>
      <w:numPr>
        <w:ilvl w:val="2"/>
        <w:numId w:val="4"/>
      </w:numPr>
      <w:tabs>
        <w:tab w:val="clear" w:pos="2409"/>
        <w:tab w:val="num" w:pos="2268"/>
      </w:tabs>
      <w:spacing w:before="120" w:after="120" w:line="264" w:lineRule="auto"/>
      <w:ind w:left="2268" w:hanging="850"/>
      <w:outlineLvl w:val="5"/>
    </w:pPr>
    <w:rPr>
      <w:rFonts w:ascii="Tahoma" w:eastAsiaTheme="majorEastAsia" w:hAnsi="Tahoma" w:cs="Tahoma"/>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uiPriority w:val="9"/>
    <w:rsid w:val="0092431A"/>
    <w:rPr>
      <w:rFonts w:asciiTheme="majorHAnsi" w:eastAsiaTheme="majorEastAsia" w:hAnsiTheme="majorHAnsi" w:cstheme="majorBidi"/>
      <w:b/>
      <w:bCs/>
      <w:kern w:val="32"/>
      <w:sz w:val="32"/>
      <w:szCs w:val="32"/>
      <w:lang w:val="en-GB" w:eastAsia="en-US"/>
    </w:rPr>
  </w:style>
  <w:style w:type="character" w:customStyle="1" w:styleId="Heading3Char">
    <w:name w:val="Heading 3 Char"/>
    <w:basedOn w:val="DefaultParagraphFont"/>
    <w:link w:val="Heading3"/>
    <w:locked/>
    <w:rsid w:val="003D5BF5"/>
    <w:rPr>
      <w:rFonts w:ascii="Tahoma" w:hAnsi="Tahoma" w:cs="Tahoma"/>
      <w:bCs/>
      <w:sz w:val="20"/>
      <w:szCs w:val="20"/>
      <w:lang w:val="en-US" w:eastAsia="en-US"/>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4B2573"/>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2F3FD8"/>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80326E"/>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460825"/>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F103FE"/>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680D96"/>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8D21E7"/>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F6721D"/>
    <w:pPr>
      <w:numPr>
        <w:numId w:val="1"/>
      </w:numPr>
    </w:p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DD4A6C"/>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6B6660"/>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B77F29"/>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C76BFD"/>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3E67A5"/>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E40D21"/>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B159FE"/>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BE5D24"/>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6E4BCD"/>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0E5315"/>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link w:val="Heading1"/>
    <w:uiPriority w:val="99"/>
    <w:locked/>
    <w:rsid w:val="005F281B"/>
    <w:rPr>
      <w:rFonts w:ascii="Cambria" w:hAnsi="Cambria" w:cs="Times New Roman"/>
      <w:b/>
      <w:bCs/>
      <w:kern w:val="32"/>
      <w:sz w:val="32"/>
      <w:szCs w:val="32"/>
      <w:lang w:val="en-GB" w:eastAsia="en-US"/>
    </w:rPr>
  </w:style>
  <w:style w:type="paragraph" w:customStyle="1" w:styleId="PhilipLeeBullets2">
    <w:name w:val="Philip Lee Bullets 2"/>
    <w:uiPriority w:val="99"/>
    <w:rsid w:val="00F6721D"/>
    <w:pPr>
      <w:numPr>
        <w:numId w:val="2"/>
      </w:numPr>
      <w:jc w:val="both"/>
    </w:pPr>
    <w:rPr>
      <w:rFonts w:ascii="Garamond" w:hAnsi="Garamond" w:cs="Garamond"/>
      <w:sz w:val="24"/>
      <w:szCs w:val="24"/>
      <w:lang w:val="en-GB" w:eastAsia="en-GB"/>
    </w:rPr>
  </w:style>
  <w:style w:type="paragraph" w:customStyle="1" w:styleId="PhilipLeeBullets3">
    <w:name w:val="Philip Lee Bullets 3"/>
    <w:basedOn w:val="Normal"/>
    <w:uiPriority w:val="99"/>
    <w:rsid w:val="00F6721D"/>
    <w:pPr>
      <w:numPr>
        <w:numId w:val="3"/>
      </w:numPr>
    </w:pPr>
  </w:style>
  <w:style w:type="paragraph" w:customStyle="1" w:styleId="PhilipLeeContractNumbering">
    <w:name w:val="Philip Lee Contract Numbering"/>
    <w:link w:val="PhilipLeeContractNumberingChar"/>
    <w:uiPriority w:val="99"/>
    <w:rsid w:val="00E46052"/>
    <w:pPr>
      <w:jc w:val="both"/>
      <w:outlineLvl w:val="0"/>
    </w:pPr>
    <w:rPr>
      <w:rFonts w:ascii="Arial" w:hAnsi="Arial"/>
      <w:lang w:val="en-GB" w:eastAsia="en-GB"/>
    </w:rPr>
  </w:style>
  <w:style w:type="paragraph" w:customStyle="1" w:styleId="PhilipLeeContracts">
    <w:name w:val="Philip Lee Contracts"/>
    <w:uiPriority w:val="99"/>
    <w:rsid w:val="00F6721D"/>
    <w:pPr>
      <w:jc w:val="both"/>
    </w:pPr>
    <w:rPr>
      <w:rFonts w:ascii="Arial" w:hAnsi="Arial" w:cs="Arial"/>
      <w:sz w:val="20"/>
      <w:szCs w:val="20"/>
      <w:lang w:val="en-GB" w:eastAsia="en-GB"/>
    </w:rPr>
  </w:style>
  <w:style w:type="paragraph" w:customStyle="1" w:styleId="PhilipLeeLetters">
    <w:name w:val="Philip Lee Letters"/>
    <w:uiPriority w:val="99"/>
    <w:rsid w:val="00F6721D"/>
    <w:pPr>
      <w:jc w:val="both"/>
    </w:pPr>
    <w:rPr>
      <w:rFonts w:ascii="Garamond" w:hAnsi="Garamond" w:cs="Garamond"/>
      <w:sz w:val="24"/>
      <w:szCs w:val="24"/>
      <w:lang w:val="en-GB" w:eastAsia="en-GB"/>
    </w:rPr>
  </w:style>
  <w:style w:type="paragraph" w:customStyle="1" w:styleId="PhilipLeeNormalBold">
    <w:name w:val="Philip Lee Normal Bold"/>
    <w:basedOn w:val="Normal"/>
    <w:uiPriority w:val="99"/>
    <w:rsid w:val="00F6721D"/>
    <w:rPr>
      <w:b/>
      <w:bCs/>
    </w:rPr>
  </w:style>
  <w:style w:type="paragraph" w:customStyle="1" w:styleId="PhilipLeeNormalUnderline">
    <w:name w:val="Philip Lee Normal Underline"/>
    <w:basedOn w:val="Normal"/>
    <w:uiPriority w:val="99"/>
    <w:rsid w:val="00F6721D"/>
    <w:rPr>
      <w:u w:val="single"/>
    </w:rPr>
  </w:style>
  <w:style w:type="paragraph" w:customStyle="1" w:styleId="PhilipLeeSimpleNumbers">
    <w:name w:val="Philip Lee Simple Numbers"/>
    <w:uiPriority w:val="99"/>
    <w:rsid w:val="00F6721D"/>
    <w:pPr>
      <w:numPr>
        <w:numId w:val="5"/>
      </w:numPr>
      <w:jc w:val="both"/>
    </w:pPr>
    <w:rPr>
      <w:rFonts w:ascii="Garamond" w:hAnsi="Garamond" w:cs="Garamond"/>
      <w:sz w:val="24"/>
      <w:szCs w:val="24"/>
      <w:lang w:val="en-GB" w:eastAsia="en-GB"/>
    </w:rPr>
  </w:style>
  <w:style w:type="paragraph" w:styleId="Footer">
    <w:name w:val="footer"/>
    <w:basedOn w:val="Normal"/>
    <w:link w:val="FooterChar"/>
    <w:uiPriority w:val="99"/>
    <w:rsid w:val="00F6721D"/>
    <w:pPr>
      <w:tabs>
        <w:tab w:val="center" w:pos="4153"/>
        <w:tab w:val="right" w:pos="8306"/>
      </w:tabs>
    </w:pPr>
  </w:style>
  <w:style w:type="character" w:customStyle="1" w:styleId="FooterChar">
    <w:name w:val="Footer Char"/>
    <w:basedOn w:val="DefaultParagraphFont"/>
    <w:link w:val="Footer"/>
    <w:uiPriority w:val="99"/>
    <w:locked/>
    <w:rsid w:val="005F281B"/>
    <w:rPr>
      <w:rFonts w:cs="Times New Roman"/>
      <w:lang w:val="en-GB" w:eastAsia="en-US"/>
    </w:rPr>
  </w:style>
  <w:style w:type="paragraph" w:styleId="Header">
    <w:name w:val="header"/>
    <w:basedOn w:val="Normal"/>
    <w:link w:val="HeaderChar"/>
    <w:uiPriority w:val="99"/>
    <w:rsid w:val="00F6721D"/>
    <w:pPr>
      <w:tabs>
        <w:tab w:val="center" w:pos="4153"/>
        <w:tab w:val="right" w:pos="8306"/>
      </w:tabs>
    </w:pPr>
  </w:style>
  <w:style w:type="character" w:customStyle="1" w:styleId="HeaderChar">
    <w:name w:val="Header Char"/>
    <w:basedOn w:val="DefaultParagraphFont"/>
    <w:link w:val="Header"/>
    <w:uiPriority w:val="99"/>
    <w:locked/>
    <w:rsid w:val="005F281B"/>
    <w:rPr>
      <w:rFonts w:cs="Times New Roman"/>
      <w:lang w:val="en-GB" w:eastAsia="en-US"/>
    </w:rPr>
  </w:style>
  <w:style w:type="character" w:styleId="Hyperlink">
    <w:name w:val="Hyperlink"/>
    <w:basedOn w:val="DefaultParagraphFont"/>
    <w:uiPriority w:val="99"/>
    <w:rsid w:val="007668DA"/>
    <w:rPr>
      <w:rFonts w:cs="Times New Roman"/>
      <w:color w:val="0000FF"/>
      <w:u w:val="single"/>
    </w:rPr>
  </w:style>
  <w:style w:type="paragraph" w:customStyle="1" w:styleId="Level2">
    <w:name w:val="Level 2"/>
    <w:basedOn w:val="Normal"/>
    <w:uiPriority w:val="99"/>
    <w:rsid w:val="007668DA"/>
    <w:pPr>
      <w:numPr>
        <w:ilvl w:val="1"/>
        <w:numId w:val="7"/>
      </w:numPr>
      <w:overflowPunct/>
      <w:autoSpaceDE/>
      <w:autoSpaceDN/>
      <w:adjustRightInd/>
      <w:spacing w:after="240" w:line="264" w:lineRule="auto"/>
      <w:textAlignment w:val="auto"/>
      <w:outlineLvl w:val="1"/>
    </w:pPr>
    <w:rPr>
      <w:rFonts w:ascii="Arial" w:hAnsi="Arial" w:cs="Arial"/>
      <w:sz w:val="20"/>
      <w:szCs w:val="20"/>
    </w:rPr>
  </w:style>
  <w:style w:type="paragraph" w:customStyle="1" w:styleId="Level1">
    <w:name w:val="Level 1"/>
    <w:basedOn w:val="Normal"/>
    <w:uiPriority w:val="99"/>
    <w:rsid w:val="007668DA"/>
    <w:pPr>
      <w:numPr>
        <w:numId w:val="7"/>
      </w:numPr>
      <w:overflowPunct/>
      <w:autoSpaceDE/>
      <w:autoSpaceDN/>
      <w:adjustRightInd/>
      <w:spacing w:after="240" w:line="264" w:lineRule="auto"/>
      <w:textAlignment w:val="auto"/>
      <w:outlineLvl w:val="0"/>
    </w:pPr>
    <w:rPr>
      <w:rFonts w:ascii="Arial" w:hAnsi="Arial" w:cs="Arial"/>
      <w:sz w:val="20"/>
      <w:szCs w:val="20"/>
    </w:rPr>
  </w:style>
  <w:style w:type="paragraph" w:customStyle="1" w:styleId="Level3">
    <w:name w:val="Level 3"/>
    <w:basedOn w:val="Normal"/>
    <w:uiPriority w:val="99"/>
    <w:rsid w:val="007668DA"/>
    <w:pPr>
      <w:numPr>
        <w:ilvl w:val="2"/>
        <w:numId w:val="7"/>
      </w:numPr>
      <w:overflowPunct/>
      <w:autoSpaceDE/>
      <w:autoSpaceDN/>
      <w:adjustRightInd/>
      <w:spacing w:after="240" w:line="264" w:lineRule="auto"/>
      <w:textAlignment w:val="auto"/>
      <w:outlineLvl w:val="2"/>
    </w:pPr>
    <w:rPr>
      <w:rFonts w:ascii="Arial" w:hAnsi="Arial" w:cs="Arial"/>
      <w:sz w:val="20"/>
      <w:szCs w:val="20"/>
    </w:rPr>
  </w:style>
  <w:style w:type="paragraph" w:customStyle="1" w:styleId="Level4">
    <w:name w:val="Level 4"/>
    <w:basedOn w:val="Normal"/>
    <w:uiPriority w:val="99"/>
    <w:rsid w:val="007668DA"/>
    <w:pPr>
      <w:numPr>
        <w:ilvl w:val="3"/>
        <w:numId w:val="7"/>
      </w:numPr>
      <w:overflowPunct/>
      <w:autoSpaceDE/>
      <w:autoSpaceDN/>
      <w:adjustRightInd/>
      <w:spacing w:after="240" w:line="264" w:lineRule="auto"/>
      <w:textAlignment w:val="auto"/>
      <w:outlineLvl w:val="3"/>
    </w:pPr>
    <w:rPr>
      <w:rFonts w:ascii="Arial" w:hAnsi="Arial" w:cs="Arial"/>
      <w:sz w:val="20"/>
      <w:szCs w:val="20"/>
    </w:rPr>
  </w:style>
  <w:style w:type="paragraph" w:customStyle="1" w:styleId="Level5">
    <w:name w:val="Level 5"/>
    <w:basedOn w:val="Normal"/>
    <w:uiPriority w:val="99"/>
    <w:rsid w:val="007668DA"/>
    <w:pPr>
      <w:numPr>
        <w:ilvl w:val="4"/>
        <w:numId w:val="7"/>
      </w:numPr>
      <w:overflowPunct/>
      <w:autoSpaceDE/>
      <w:autoSpaceDN/>
      <w:adjustRightInd/>
      <w:spacing w:after="240" w:line="264" w:lineRule="auto"/>
      <w:textAlignment w:val="auto"/>
      <w:outlineLvl w:val="4"/>
    </w:pPr>
    <w:rPr>
      <w:rFonts w:ascii="Arial" w:hAnsi="Arial" w:cs="Arial"/>
      <w:sz w:val="20"/>
      <w:szCs w:val="20"/>
    </w:rPr>
  </w:style>
  <w:style w:type="paragraph" w:customStyle="1" w:styleId="Level6">
    <w:name w:val="Level 6"/>
    <w:basedOn w:val="Normal"/>
    <w:uiPriority w:val="99"/>
    <w:rsid w:val="007668DA"/>
    <w:pPr>
      <w:numPr>
        <w:ilvl w:val="5"/>
        <w:numId w:val="7"/>
      </w:numPr>
      <w:overflowPunct/>
      <w:autoSpaceDE/>
      <w:autoSpaceDN/>
      <w:adjustRightInd/>
      <w:spacing w:after="240" w:line="264" w:lineRule="auto"/>
      <w:textAlignment w:val="auto"/>
      <w:outlineLvl w:val="5"/>
    </w:pPr>
    <w:rPr>
      <w:rFonts w:ascii="Arial" w:hAnsi="Arial" w:cs="Arial"/>
      <w:sz w:val="20"/>
      <w:szCs w:val="20"/>
    </w:rPr>
  </w:style>
  <w:style w:type="paragraph" w:styleId="BodyTextIndent">
    <w:name w:val="Body Text Indent"/>
    <w:basedOn w:val="Normal"/>
    <w:link w:val="BodyTextIndentChar"/>
    <w:uiPriority w:val="99"/>
    <w:rsid w:val="007668DA"/>
    <w:pPr>
      <w:spacing w:after="120"/>
      <w:ind w:left="283"/>
      <w:jc w:val="left"/>
    </w:pPr>
    <w:rPr>
      <w:sz w:val="20"/>
      <w:szCs w:val="20"/>
    </w:rPr>
  </w:style>
  <w:style w:type="character" w:customStyle="1" w:styleId="BodyTextIndentChar">
    <w:name w:val="Body Text Indent Char"/>
    <w:basedOn w:val="DefaultParagraphFont"/>
    <w:link w:val="BodyTextIndent"/>
    <w:uiPriority w:val="99"/>
    <w:semiHidden/>
    <w:locked/>
    <w:rsid w:val="005F281B"/>
    <w:rPr>
      <w:rFonts w:cs="Times New Roman"/>
      <w:lang w:val="en-GB" w:eastAsia="en-US"/>
    </w:rPr>
  </w:style>
  <w:style w:type="paragraph" w:customStyle="1" w:styleId="DocumentSubhead">
    <w:name w:val="Document Subhead"/>
    <w:basedOn w:val="Heading1"/>
    <w:uiPriority w:val="99"/>
    <w:rsid w:val="007668DA"/>
    <w:pPr>
      <w:tabs>
        <w:tab w:val="num" w:pos="567"/>
      </w:tabs>
      <w:spacing w:before="560" w:after="0"/>
      <w:outlineLvl w:val="9"/>
    </w:pPr>
    <w:rPr>
      <w:rFonts w:ascii="Times New Roman" w:hAnsi="Times New Roman" w:cs="Times New Roman"/>
      <w:caps/>
      <w:kern w:val="28"/>
      <w:sz w:val="22"/>
      <w:szCs w:val="22"/>
    </w:rPr>
  </w:style>
  <w:style w:type="paragraph" w:styleId="FootnoteText">
    <w:name w:val="footnote text"/>
    <w:basedOn w:val="Normal"/>
    <w:link w:val="FootnoteTextChar"/>
    <w:uiPriority w:val="99"/>
    <w:semiHidden/>
    <w:rsid w:val="007668DA"/>
    <w:rPr>
      <w:sz w:val="20"/>
      <w:szCs w:val="20"/>
    </w:rPr>
  </w:style>
  <w:style w:type="character" w:customStyle="1" w:styleId="FootnoteTextChar">
    <w:name w:val="Footnote Text Char"/>
    <w:basedOn w:val="DefaultParagraphFont"/>
    <w:link w:val="FootnoteText"/>
    <w:uiPriority w:val="99"/>
    <w:semiHidden/>
    <w:locked/>
    <w:rsid w:val="005F281B"/>
    <w:rPr>
      <w:rFonts w:cs="Times New Roman"/>
      <w:sz w:val="20"/>
      <w:szCs w:val="20"/>
      <w:lang w:val="en-GB" w:eastAsia="en-US"/>
    </w:rPr>
  </w:style>
  <w:style w:type="paragraph" w:customStyle="1" w:styleId="bull">
    <w:name w:val="bull"/>
    <w:basedOn w:val="Normal"/>
    <w:autoRedefine/>
    <w:uiPriority w:val="99"/>
    <w:rsid w:val="007668DA"/>
    <w:pPr>
      <w:numPr>
        <w:ilvl w:val="1"/>
        <w:numId w:val="9"/>
      </w:numPr>
      <w:tabs>
        <w:tab w:val="left" w:pos="567"/>
        <w:tab w:val="left" w:pos="709"/>
      </w:tabs>
      <w:overflowPunct/>
      <w:autoSpaceDE/>
      <w:autoSpaceDN/>
      <w:adjustRightInd/>
      <w:spacing w:after="200"/>
      <w:textAlignment w:val="auto"/>
    </w:pPr>
    <w:rPr>
      <w:spacing w:val="-3"/>
    </w:rPr>
  </w:style>
  <w:style w:type="paragraph" w:styleId="BalloonText">
    <w:name w:val="Balloon Text"/>
    <w:basedOn w:val="Normal"/>
    <w:link w:val="BalloonTextChar"/>
    <w:uiPriority w:val="99"/>
    <w:semiHidden/>
    <w:rsid w:val="007668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81B"/>
    <w:rPr>
      <w:rFonts w:cs="Times New Roman"/>
      <w:sz w:val="2"/>
      <w:lang w:val="en-GB" w:eastAsia="en-US"/>
    </w:rPr>
  </w:style>
  <w:style w:type="paragraph" w:customStyle="1" w:styleId="msolistparagraph0">
    <w:name w:val="msolistparagraph"/>
    <w:basedOn w:val="Normal"/>
    <w:uiPriority w:val="99"/>
    <w:rsid w:val="007668DA"/>
    <w:pPr>
      <w:overflowPunct/>
      <w:autoSpaceDE/>
      <w:autoSpaceDN/>
      <w:adjustRightInd/>
      <w:ind w:left="720"/>
      <w:jc w:val="left"/>
      <w:textAlignment w:val="auto"/>
    </w:pPr>
    <w:rPr>
      <w:rFonts w:ascii="Calibri" w:hAnsi="Calibri" w:cs="Calibri"/>
      <w:lang w:val="en-US"/>
    </w:rPr>
  </w:style>
  <w:style w:type="paragraph" w:styleId="ListParagraph">
    <w:name w:val="List Paragraph"/>
    <w:basedOn w:val="Normal"/>
    <w:uiPriority w:val="34"/>
    <w:qFormat/>
    <w:rsid w:val="007668DA"/>
    <w:pPr>
      <w:overflowPunct/>
      <w:autoSpaceDE/>
      <w:autoSpaceDN/>
      <w:adjustRightInd/>
      <w:spacing w:after="200" w:line="276" w:lineRule="auto"/>
      <w:ind w:left="720"/>
      <w:jc w:val="left"/>
      <w:textAlignment w:val="auto"/>
    </w:pPr>
    <w:rPr>
      <w:rFonts w:ascii="Calibri" w:hAnsi="Calibri" w:cs="Calibri"/>
      <w:lang w:val="en-US"/>
    </w:rPr>
  </w:style>
  <w:style w:type="character" w:customStyle="1" w:styleId="DeltaViewInsertion">
    <w:name w:val="DeltaView Insertion"/>
    <w:uiPriority w:val="99"/>
    <w:rsid w:val="007668DA"/>
    <w:rPr>
      <w:color w:val="0000FF"/>
      <w:spacing w:val="0"/>
      <w:u w:val="double"/>
    </w:rPr>
  </w:style>
  <w:style w:type="character" w:customStyle="1" w:styleId="DeltaViewDeletion">
    <w:name w:val="DeltaView Deletion"/>
    <w:uiPriority w:val="99"/>
    <w:rsid w:val="007668DA"/>
    <w:rPr>
      <w:strike/>
      <w:color w:val="FF0000"/>
      <w:spacing w:val="0"/>
    </w:rPr>
  </w:style>
  <w:style w:type="character" w:customStyle="1" w:styleId="BBLegal2a">
    <w:name w:val="B&amp;B Legal 2a"/>
    <w:basedOn w:val="DefaultParagraphFont"/>
    <w:uiPriority w:val="99"/>
    <w:rsid w:val="007668DA"/>
    <w:rPr>
      <w:rFonts w:cs="Times New Roman"/>
    </w:rPr>
  </w:style>
  <w:style w:type="paragraph" w:customStyle="1" w:styleId="Body">
    <w:name w:val="Body"/>
    <w:aliases w:val="by"/>
    <w:uiPriority w:val="99"/>
    <w:rsid w:val="007668DA"/>
    <w:pPr>
      <w:autoSpaceDE w:val="0"/>
      <w:autoSpaceDN w:val="0"/>
      <w:adjustRightInd w:val="0"/>
      <w:spacing w:after="130" w:line="260" w:lineRule="exact"/>
      <w:jc w:val="both"/>
    </w:pPr>
    <w:rPr>
      <w:rFonts w:ascii="Times" w:hAnsi="Times" w:cs="Times"/>
      <w:lang w:val="en-US" w:eastAsia="en-US"/>
    </w:rPr>
  </w:style>
  <w:style w:type="paragraph" w:customStyle="1" w:styleId="CharCharCharChar1">
    <w:name w:val="Char Char Char Char1"/>
    <w:basedOn w:val="Normal"/>
    <w:uiPriority w:val="99"/>
    <w:rsid w:val="007668DA"/>
    <w:pPr>
      <w:overflowPunct/>
      <w:autoSpaceDE/>
      <w:autoSpaceDN/>
      <w:adjustRightInd/>
      <w:spacing w:after="160" w:line="240" w:lineRule="exact"/>
      <w:jc w:val="left"/>
      <w:textAlignment w:val="auto"/>
    </w:pPr>
    <w:rPr>
      <w:rFonts w:ascii="Verdana" w:hAnsi="Verdana" w:cs="Verdana"/>
      <w:sz w:val="20"/>
      <w:szCs w:val="20"/>
      <w:lang w:val="en-US"/>
    </w:rPr>
  </w:style>
  <w:style w:type="paragraph" w:customStyle="1" w:styleId="CharCharCharChar11">
    <w:name w:val="Char Char Char Char11"/>
    <w:basedOn w:val="Normal"/>
    <w:uiPriority w:val="99"/>
    <w:rsid w:val="007668DA"/>
    <w:pPr>
      <w:overflowPunct/>
      <w:autoSpaceDE/>
      <w:autoSpaceDN/>
      <w:adjustRightInd/>
      <w:spacing w:after="160" w:line="240" w:lineRule="exact"/>
      <w:jc w:val="left"/>
      <w:textAlignment w:val="auto"/>
    </w:pPr>
    <w:rPr>
      <w:rFonts w:ascii="Verdana" w:hAnsi="Verdana" w:cs="Verdana"/>
      <w:sz w:val="20"/>
      <w:szCs w:val="20"/>
      <w:lang w:val="en-US"/>
    </w:rPr>
  </w:style>
  <w:style w:type="paragraph" w:customStyle="1" w:styleId="Char">
    <w:name w:val="Char"/>
    <w:basedOn w:val="Normal"/>
    <w:uiPriority w:val="99"/>
    <w:rsid w:val="007668DA"/>
    <w:pPr>
      <w:overflowPunct/>
      <w:autoSpaceDE/>
      <w:autoSpaceDN/>
      <w:adjustRightInd/>
      <w:spacing w:after="160" w:line="240" w:lineRule="exact"/>
      <w:jc w:val="left"/>
      <w:textAlignment w:val="auto"/>
    </w:pPr>
    <w:rPr>
      <w:rFonts w:ascii="Arial" w:hAnsi="Arial" w:cs="Arial"/>
      <w:lang w:val="en-US"/>
    </w:rPr>
  </w:style>
  <w:style w:type="paragraph" w:customStyle="1" w:styleId="05inindent">
    <w:name w:val="0.5in indent"/>
    <w:basedOn w:val="Heading1"/>
    <w:uiPriority w:val="99"/>
    <w:rsid w:val="007668DA"/>
    <w:pPr>
      <w:keepLines/>
      <w:tabs>
        <w:tab w:val="num" w:pos="420"/>
      </w:tabs>
      <w:overflowPunct/>
      <w:spacing w:before="0" w:after="0"/>
      <w:ind w:left="420" w:hanging="420"/>
      <w:textAlignment w:val="auto"/>
    </w:pPr>
    <w:rPr>
      <w:rFonts w:ascii="Times New Roman" w:hAnsi="Times New Roman" w:cs="Times New Roman"/>
      <w:b w:val="0"/>
      <w:bCs w:val="0"/>
      <w:color w:val="000000"/>
      <w:kern w:val="0"/>
      <w:sz w:val="22"/>
      <w:szCs w:val="22"/>
    </w:rPr>
  </w:style>
  <w:style w:type="paragraph" w:customStyle="1" w:styleId="Body2">
    <w:name w:val="Body 2"/>
    <w:basedOn w:val="Normal"/>
    <w:uiPriority w:val="99"/>
    <w:rsid w:val="007668DA"/>
    <w:pPr>
      <w:overflowPunct/>
      <w:autoSpaceDE/>
      <w:autoSpaceDN/>
      <w:adjustRightInd/>
      <w:spacing w:after="240"/>
      <w:ind w:left="720"/>
      <w:textAlignment w:val="auto"/>
    </w:pPr>
  </w:style>
  <w:style w:type="character" w:styleId="Emphasis">
    <w:name w:val="Emphasis"/>
    <w:basedOn w:val="DefaultParagraphFont"/>
    <w:uiPriority w:val="99"/>
    <w:qFormat/>
    <w:rsid w:val="007668DA"/>
    <w:rPr>
      <w:rFonts w:cs="Times New Roman"/>
      <w:i/>
      <w:iCs/>
    </w:rPr>
  </w:style>
  <w:style w:type="paragraph" w:styleId="NormalWeb">
    <w:name w:val="Normal (Web)"/>
    <w:basedOn w:val="Normal"/>
    <w:uiPriority w:val="99"/>
    <w:rsid w:val="00033E84"/>
    <w:pPr>
      <w:overflowPunct/>
      <w:autoSpaceDE/>
      <w:autoSpaceDN/>
      <w:adjustRightInd/>
      <w:spacing w:before="100" w:beforeAutospacing="1" w:after="100" w:afterAutospacing="1"/>
      <w:jc w:val="left"/>
      <w:textAlignment w:val="auto"/>
    </w:pPr>
    <w:rPr>
      <w:sz w:val="24"/>
      <w:szCs w:val="24"/>
      <w:lang w:val="en-US"/>
    </w:rPr>
  </w:style>
  <w:style w:type="character" w:styleId="CommentReference">
    <w:name w:val="annotation reference"/>
    <w:basedOn w:val="DefaultParagraphFont"/>
    <w:uiPriority w:val="99"/>
    <w:semiHidden/>
    <w:rsid w:val="00BF6655"/>
    <w:rPr>
      <w:rFonts w:cs="Times New Roman"/>
      <w:sz w:val="16"/>
      <w:szCs w:val="16"/>
    </w:rPr>
  </w:style>
  <w:style w:type="paragraph" w:styleId="CommentText">
    <w:name w:val="annotation text"/>
    <w:basedOn w:val="Normal"/>
    <w:link w:val="CommentTextChar"/>
    <w:uiPriority w:val="99"/>
    <w:semiHidden/>
    <w:rsid w:val="00BF6655"/>
    <w:rPr>
      <w:sz w:val="20"/>
      <w:szCs w:val="20"/>
    </w:rPr>
  </w:style>
  <w:style w:type="character" w:customStyle="1" w:styleId="CommentTextChar">
    <w:name w:val="Comment Text Char"/>
    <w:basedOn w:val="DefaultParagraphFont"/>
    <w:link w:val="CommentText"/>
    <w:uiPriority w:val="99"/>
    <w:semiHidden/>
    <w:locked/>
    <w:rsid w:val="005F281B"/>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BF6655"/>
    <w:rPr>
      <w:b/>
      <w:bCs/>
    </w:rPr>
  </w:style>
  <w:style w:type="character" w:customStyle="1" w:styleId="CommentSubjectChar">
    <w:name w:val="Comment Subject Char"/>
    <w:basedOn w:val="CommentTextChar"/>
    <w:link w:val="CommentSubject"/>
    <w:uiPriority w:val="99"/>
    <w:semiHidden/>
    <w:locked/>
    <w:rsid w:val="005F281B"/>
    <w:rPr>
      <w:rFonts w:cs="Times New Roman"/>
      <w:b/>
      <w:bCs/>
      <w:sz w:val="20"/>
      <w:szCs w:val="20"/>
      <w:lang w:val="en-GB" w:eastAsia="en-US"/>
    </w:rPr>
  </w:style>
  <w:style w:type="character" w:styleId="HTMLCite">
    <w:name w:val="HTML Cite"/>
    <w:basedOn w:val="DefaultParagraphFont"/>
    <w:uiPriority w:val="99"/>
    <w:rsid w:val="007A545A"/>
    <w:rPr>
      <w:rFonts w:cs="Times New Roman"/>
      <w:i/>
      <w:iCs/>
    </w:rPr>
  </w:style>
  <w:style w:type="paragraph" w:styleId="BodyText2">
    <w:name w:val="Body Text 2"/>
    <w:basedOn w:val="Normal"/>
    <w:link w:val="BodyText2Char"/>
    <w:uiPriority w:val="99"/>
    <w:rsid w:val="004C1E3C"/>
    <w:pPr>
      <w:spacing w:after="120" w:line="480" w:lineRule="auto"/>
    </w:pPr>
  </w:style>
  <w:style w:type="character" w:customStyle="1" w:styleId="BodyText2Char">
    <w:name w:val="Body Text 2 Char"/>
    <w:basedOn w:val="DefaultParagraphFont"/>
    <w:link w:val="BodyText2"/>
    <w:uiPriority w:val="99"/>
    <w:semiHidden/>
    <w:locked/>
    <w:rsid w:val="005F281B"/>
    <w:rPr>
      <w:rFonts w:cs="Times New Roman"/>
      <w:lang w:val="en-GB" w:eastAsia="en-US"/>
    </w:rPr>
  </w:style>
  <w:style w:type="table" w:styleId="TableGrid">
    <w:name w:val="Table Grid"/>
    <w:basedOn w:val="TableNormal"/>
    <w:uiPriority w:val="59"/>
    <w:rsid w:val="004C1E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ilipleecontractnumbering0">
    <w:name w:val="philipleecontractnumbering"/>
    <w:basedOn w:val="Normal"/>
    <w:uiPriority w:val="99"/>
    <w:rsid w:val="002C3443"/>
    <w:pPr>
      <w:overflowPunct/>
      <w:autoSpaceDE/>
      <w:autoSpaceDN/>
      <w:adjustRightInd/>
      <w:spacing w:before="100" w:beforeAutospacing="1" w:after="100" w:afterAutospacing="1"/>
      <w:jc w:val="left"/>
      <w:textAlignment w:val="auto"/>
    </w:pPr>
    <w:rPr>
      <w:sz w:val="24"/>
      <w:szCs w:val="24"/>
      <w:lang w:val="en-US"/>
    </w:rPr>
  </w:style>
  <w:style w:type="character" w:styleId="FootnoteReference">
    <w:name w:val="footnote reference"/>
    <w:basedOn w:val="DefaultParagraphFont"/>
    <w:uiPriority w:val="99"/>
    <w:rsid w:val="00DA6ED0"/>
    <w:rPr>
      <w:rFonts w:ascii="Arial Bold" w:hAnsi="Arial Bold" w:cs="Arial Bold"/>
      <w:b/>
      <w:bCs/>
      <w:i/>
      <w:iCs/>
      <w:sz w:val="28"/>
      <w:szCs w:val="28"/>
      <w:vertAlign w:val="superscript"/>
    </w:rPr>
  </w:style>
  <w:style w:type="paragraph" w:styleId="DocumentMap">
    <w:name w:val="Document Map"/>
    <w:basedOn w:val="Normal"/>
    <w:link w:val="DocumentMapChar"/>
    <w:uiPriority w:val="99"/>
    <w:semiHidden/>
    <w:rsid w:val="000B652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F281B"/>
    <w:rPr>
      <w:rFonts w:cs="Times New Roman"/>
      <w:sz w:val="2"/>
      <w:lang w:val="en-GB" w:eastAsia="en-US"/>
    </w:rPr>
  </w:style>
  <w:style w:type="character" w:customStyle="1" w:styleId="PhilipLeeContractNumberingChar">
    <w:name w:val="Philip Lee Contract Numbering Char"/>
    <w:link w:val="PhilipLeeContractNumbering"/>
    <w:uiPriority w:val="99"/>
    <w:locked/>
    <w:rsid w:val="00B0472C"/>
    <w:rPr>
      <w:rFonts w:ascii="Arial" w:hAnsi="Arial"/>
      <w:lang w:val="en-GB" w:eastAsia="en-GB"/>
    </w:rPr>
  </w:style>
  <w:style w:type="paragraph" w:customStyle="1" w:styleId="Default">
    <w:name w:val="Default"/>
    <w:uiPriority w:val="99"/>
    <w:rsid w:val="00AB02A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CF5306"/>
    <w:rPr>
      <w:lang w:val="en-GB" w:eastAsia="en-US"/>
    </w:rPr>
  </w:style>
  <w:style w:type="paragraph" w:styleId="ListNumber2">
    <w:name w:val="List Number 2"/>
    <w:basedOn w:val="Normal"/>
    <w:rsid w:val="00671147"/>
    <w:pPr>
      <w:numPr>
        <w:numId w:val="48"/>
      </w:numPr>
      <w:overflowPunct/>
      <w:autoSpaceDE/>
      <w:autoSpaceDN/>
      <w:adjustRightInd/>
      <w:contextualSpacing/>
      <w:jc w:val="left"/>
      <w:textAlignment w:val="auto"/>
    </w:pPr>
    <w:rPr>
      <w:rFonts w:ascii="Tahoma" w:hAnsi="Tahoma"/>
      <w:sz w:val="20"/>
      <w:szCs w:val="24"/>
      <w:lang w:val="en-IE"/>
    </w:rPr>
  </w:style>
  <w:style w:type="paragraph" w:styleId="BodyText">
    <w:name w:val="Body Text"/>
    <w:basedOn w:val="Normal"/>
    <w:link w:val="BodyTextChar"/>
    <w:uiPriority w:val="99"/>
    <w:unhideWhenUsed/>
    <w:rsid w:val="00550615"/>
    <w:pPr>
      <w:spacing w:after="120"/>
    </w:pPr>
  </w:style>
  <w:style w:type="character" w:customStyle="1" w:styleId="BodyTextChar">
    <w:name w:val="Body Text Char"/>
    <w:basedOn w:val="DefaultParagraphFont"/>
    <w:link w:val="BodyText"/>
    <w:uiPriority w:val="99"/>
    <w:rsid w:val="00550615"/>
    <w:rPr>
      <w:lang w:val="en-GB" w:eastAsia="en-US"/>
    </w:rPr>
  </w:style>
  <w:style w:type="character" w:customStyle="1" w:styleId="Heading2Char">
    <w:name w:val="Heading 2 Char"/>
    <w:aliases w:val="FA- Schedule 2 Char"/>
    <w:basedOn w:val="DefaultParagraphFont"/>
    <w:link w:val="Heading2"/>
    <w:rsid w:val="003D5BF5"/>
    <w:rPr>
      <w:rFonts w:ascii="Tahoma" w:hAnsi="Tahoma" w:cs="Tahoma"/>
      <w:b/>
      <w:bCs/>
      <w:sz w:val="20"/>
      <w:szCs w:val="20"/>
      <w:shd w:val="clear" w:color="auto" w:fill="99CCFF"/>
      <w:lang w:eastAsia="en-US"/>
    </w:rPr>
  </w:style>
  <w:style w:type="paragraph" w:customStyle="1" w:styleId="Heading1-Sch">
    <w:name w:val="Heading 1 - Sch"/>
    <w:basedOn w:val="Normal"/>
    <w:qFormat/>
    <w:rsid w:val="003B25D0"/>
    <w:pPr>
      <w:numPr>
        <w:numId w:val="72"/>
      </w:numPr>
      <w:pBdr>
        <w:bottom w:val="single" w:sz="4" w:space="1" w:color="auto"/>
      </w:pBdr>
      <w:overflowPunct/>
      <w:autoSpaceDE/>
      <w:autoSpaceDN/>
      <w:adjustRightInd/>
      <w:spacing w:after="240"/>
      <w:ind w:left="0" w:firstLine="0"/>
      <w:textAlignment w:val="auto"/>
    </w:pPr>
    <w:rPr>
      <w:rFonts w:ascii="Tahoma" w:hAnsi="Tahoma" w:cs="Tahoma"/>
      <w:b/>
      <w:sz w:val="28"/>
      <w:szCs w:val="28"/>
      <w:lang w:val="en-US"/>
    </w:rPr>
  </w:style>
  <w:style w:type="numbering" w:customStyle="1" w:styleId="Schedules">
    <w:name w:val="Schedules"/>
    <w:uiPriority w:val="99"/>
    <w:rsid w:val="001706A2"/>
    <w:pPr>
      <w:numPr>
        <w:numId w:val="70"/>
      </w:numPr>
    </w:pPr>
  </w:style>
  <w:style w:type="paragraph" w:styleId="Title">
    <w:name w:val="Title"/>
    <w:aliases w:val="FA-Schedule 1"/>
    <w:basedOn w:val="Normal"/>
    <w:next w:val="Normal"/>
    <w:link w:val="TitleChar"/>
    <w:locked/>
    <w:rsid w:val="001706A2"/>
    <w:pPr>
      <w:pBdr>
        <w:bottom w:val="single" w:sz="4" w:space="1" w:color="auto"/>
      </w:pBdr>
      <w:overflowPunct/>
      <w:autoSpaceDE/>
      <w:autoSpaceDN/>
      <w:adjustRightInd/>
      <w:spacing w:after="240"/>
      <w:jc w:val="left"/>
      <w:textAlignment w:val="auto"/>
    </w:pPr>
    <w:rPr>
      <w:rFonts w:ascii="Tahoma" w:hAnsi="Tahoma" w:cs="Tahoma"/>
      <w:b/>
      <w:bCs/>
      <w:sz w:val="28"/>
      <w:szCs w:val="28"/>
      <w:lang w:val="en-US"/>
    </w:rPr>
  </w:style>
  <w:style w:type="character" w:customStyle="1" w:styleId="TitleChar">
    <w:name w:val="Title Char"/>
    <w:aliases w:val="FA-Schedule 1 Char"/>
    <w:basedOn w:val="DefaultParagraphFont"/>
    <w:link w:val="Title"/>
    <w:rsid w:val="001706A2"/>
    <w:rPr>
      <w:rFonts w:ascii="Tahoma" w:hAnsi="Tahoma" w:cs="Tahoma"/>
      <w:b/>
      <w:bCs/>
      <w:sz w:val="28"/>
      <w:szCs w:val="28"/>
      <w:lang w:val="en-US" w:eastAsia="en-US"/>
    </w:rPr>
  </w:style>
  <w:style w:type="character" w:customStyle="1" w:styleId="Heading4Char">
    <w:name w:val="Heading 4 Char"/>
    <w:aliases w:val="FA-Paragraph 1 Char"/>
    <w:basedOn w:val="DefaultParagraphFont"/>
    <w:link w:val="Heading4"/>
    <w:rsid w:val="00DB05AC"/>
    <w:rPr>
      <w:rFonts w:ascii="Tahoma" w:hAnsi="Tahoma" w:cs="Tahoma"/>
      <w:b/>
      <w:sz w:val="20"/>
      <w:szCs w:val="20"/>
      <w:lang w:val="en-GB" w:eastAsia="en-GB"/>
    </w:rPr>
  </w:style>
  <w:style w:type="character" w:customStyle="1" w:styleId="Heading5Char">
    <w:name w:val="Heading 5 Char"/>
    <w:aliases w:val="FA-Para Level 2 Char"/>
    <w:basedOn w:val="DefaultParagraphFont"/>
    <w:link w:val="Heading5"/>
    <w:rsid w:val="005E75AA"/>
    <w:rPr>
      <w:rFonts w:ascii="Tahoma" w:hAnsi="Tahoma" w:cs="Tahoma"/>
      <w:sz w:val="20"/>
      <w:szCs w:val="20"/>
      <w:lang w:val="en-GB" w:eastAsia="en-GB"/>
    </w:rPr>
  </w:style>
  <w:style w:type="numbering" w:customStyle="1" w:styleId="Headings">
    <w:name w:val="Headings"/>
    <w:uiPriority w:val="99"/>
    <w:rsid w:val="001706A2"/>
    <w:pPr>
      <w:numPr>
        <w:numId w:val="87"/>
      </w:numPr>
    </w:pPr>
  </w:style>
  <w:style w:type="numbering" w:customStyle="1" w:styleId="Style41">
    <w:name w:val="Style41"/>
    <w:rsid w:val="003B25D0"/>
    <w:pPr>
      <w:numPr>
        <w:numId w:val="80"/>
      </w:numPr>
    </w:pPr>
  </w:style>
  <w:style w:type="numbering" w:customStyle="1" w:styleId="AppendicesHeadings">
    <w:name w:val="Appendices Headings"/>
    <w:uiPriority w:val="99"/>
    <w:rsid w:val="00A71C82"/>
    <w:pPr>
      <w:numPr>
        <w:numId w:val="86"/>
      </w:numPr>
    </w:pPr>
  </w:style>
  <w:style w:type="character" w:customStyle="1" w:styleId="Heading6Char">
    <w:name w:val="Heading 6 Char"/>
    <w:basedOn w:val="DefaultParagraphFont"/>
    <w:link w:val="Heading6"/>
    <w:rsid w:val="002A6916"/>
    <w:rPr>
      <w:rFonts w:ascii="Tahoma" w:eastAsiaTheme="majorEastAsia" w:hAnsi="Tahoma" w:cs="Tahoma"/>
      <w:iCs/>
      <w:sz w:val="20"/>
      <w:szCs w:val="20"/>
      <w:lang w:val="en-GB" w:eastAsia="en-US"/>
    </w:rPr>
  </w:style>
  <w:style w:type="paragraph" w:customStyle="1" w:styleId="HeaderOdd">
    <w:name w:val="Header Odd"/>
    <w:basedOn w:val="NoSpacing"/>
    <w:qFormat/>
    <w:rsid w:val="00E31EA0"/>
    <w:pPr>
      <w:pBdr>
        <w:bottom w:val="single" w:sz="4" w:space="1" w:color="4F81BD"/>
      </w:pBdr>
      <w:overflowPunct/>
      <w:autoSpaceDE/>
      <w:autoSpaceDN/>
      <w:adjustRightInd/>
      <w:jc w:val="right"/>
      <w:textAlignment w:val="auto"/>
    </w:pPr>
    <w:rPr>
      <w:rFonts w:ascii="Calibri" w:eastAsia="Calibri" w:hAnsi="Calibri"/>
      <w:b/>
      <w:color w:val="1F497D"/>
      <w:sz w:val="20"/>
      <w:szCs w:val="20"/>
      <w:lang w:val="en-US" w:eastAsia="ja-JP"/>
    </w:rPr>
  </w:style>
  <w:style w:type="paragraph" w:styleId="NoSpacing">
    <w:name w:val="No Spacing"/>
    <w:uiPriority w:val="1"/>
    <w:qFormat/>
    <w:rsid w:val="00E31EA0"/>
    <w:pPr>
      <w:overflowPunct w:val="0"/>
      <w:autoSpaceDE w:val="0"/>
      <w:autoSpaceDN w:val="0"/>
      <w:adjustRightInd w:val="0"/>
      <w:jc w:val="both"/>
      <w:textAlignment w:val="baseline"/>
    </w:pPr>
    <w:rPr>
      <w:lang w:val="en-GB" w:eastAsia="en-US"/>
    </w:rPr>
  </w:style>
  <w:style w:type="paragraph" w:customStyle="1" w:styleId="RDJNormalBold">
    <w:name w:val="RDJNormalBold"/>
    <w:basedOn w:val="Normal"/>
    <w:link w:val="RDJNormalBoldChar"/>
    <w:rsid w:val="00D23A0A"/>
    <w:pPr>
      <w:overflowPunct/>
      <w:autoSpaceDE/>
      <w:autoSpaceDN/>
      <w:adjustRightInd/>
      <w:spacing w:line="280" w:lineRule="atLeast"/>
      <w:textAlignment w:val="auto"/>
    </w:pPr>
    <w:rPr>
      <w:rFonts w:eastAsia="SimSun"/>
      <w:b/>
      <w:sz w:val="24"/>
      <w:lang w:val="en-IE"/>
    </w:rPr>
  </w:style>
  <w:style w:type="character" w:customStyle="1" w:styleId="RDJNormalBoldChar">
    <w:name w:val="RDJNormalBold Char"/>
    <w:link w:val="RDJNormalBold"/>
    <w:rsid w:val="00D23A0A"/>
    <w:rPr>
      <w:rFonts w:eastAsia="SimSu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9133">
      <w:marLeft w:val="0"/>
      <w:marRight w:val="0"/>
      <w:marTop w:val="0"/>
      <w:marBottom w:val="0"/>
      <w:divBdr>
        <w:top w:val="none" w:sz="0" w:space="0" w:color="auto"/>
        <w:left w:val="none" w:sz="0" w:space="0" w:color="auto"/>
        <w:bottom w:val="none" w:sz="0" w:space="0" w:color="auto"/>
        <w:right w:val="none" w:sz="0" w:space="0" w:color="auto"/>
      </w:divBdr>
      <w:divsChild>
        <w:div w:id="292179134">
          <w:marLeft w:val="0"/>
          <w:marRight w:val="0"/>
          <w:marTop w:val="0"/>
          <w:marBottom w:val="0"/>
          <w:divBdr>
            <w:top w:val="none" w:sz="0" w:space="0" w:color="auto"/>
            <w:left w:val="none" w:sz="0" w:space="0" w:color="auto"/>
            <w:bottom w:val="none" w:sz="0" w:space="0" w:color="auto"/>
            <w:right w:val="none" w:sz="0" w:space="0" w:color="auto"/>
          </w:divBdr>
          <w:divsChild>
            <w:div w:id="2921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9136">
      <w:marLeft w:val="0"/>
      <w:marRight w:val="0"/>
      <w:marTop w:val="0"/>
      <w:marBottom w:val="0"/>
      <w:divBdr>
        <w:top w:val="none" w:sz="0" w:space="0" w:color="auto"/>
        <w:left w:val="none" w:sz="0" w:space="0" w:color="auto"/>
        <w:bottom w:val="none" w:sz="0" w:space="0" w:color="auto"/>
        <w:right w:val="none" w:sz="0" w:space="0" w:color="auto"/>
      </w:divBdr>
    </w:div>
    <w:div w:id="292179137">
      <w:marLeft w:val="0"/>
      <w:marRight w:val="0"/>
      <w:marTop w:val="0"/>
      <w:marBottom w:val="0"/>
      <w:divBdr>
        <w:top w:val="none" w:sz="0" w:space="0" w:color="auto"/>
        <w:left w:val="none" w:sz="0" w:space="0" w:color="auto"/>
        <w:bottom w:val="none" w:sz="0" w:space="0" w:color="auto"/>
        <w:right w:val="none" w:sz="0" w:space="0" w:color="auto"/>
      </w:divBdr>
    </w:div>
    <w:div w:id="292179139">
      <w:marLeft w:val="0"/>
      <w:marRight w:val="0"/>
      <w:marTop w:val="0"/>
      <w:marBottom w:val="0"/>
      <w:divBdr>
        <w:top w:val="none" w:sz="0" w:space="0" w:color="auto"/>
        <w:left w:val="none" w:sz="0" w:space="0" w:color="auto"/>
        <w:bottom w:val="none" w:sz="0" w:space="0" w:color="auto"/>
        <w:right w:val="none" w:sz="0" w:space="0" w:color="auto"/>
      </w:divBdr>
    </w:div>
    <w:div w:id="292179140">
      <w:marLeft w:val="0"/>
      <w:marRight w:val="0"/>
      <w:marTop w:val="0"/>
      <w:marBottom w:val="0"/>
      <w:divBdr>
        <w:top w:val="none" w:sz="0" w:space="0" w:color="auto"/>
        <w:left w:val="none" w:sz="0" w:space="0" w:color="auto"/>
        <w:bottom w:val="none" w:sz="0" w:space="0" w:color="auto"/>
        <w:right w:val="none" w:sz="0" w:space="0" w:color="auto"/>
      </w:divBdr>
    </w:div>
    <w:div w:id="292179143">
      <w:marLeft w:val="0"/>
      <w:marRight w:val="0"/>
      <w:marTop w:val="0"/>
      <w:marBottom w:val="0"/>
      <w:divBdr>
        <w:top w:val="none" w:sz="0" w:space="0" w:color="auto"/>
        <w:left w:val="none" w:sz="0" w:space="0" w:color="auto"/>
        <w:bottom w:val="none" w:sz="0" w:space="0" w:color="auto"/>
        <w:right w:val="none" w:sz="0" w:space="0" w:color="auto"/>
      </w:divBdr>
      <w:divsChild>
        <w:div w:id="292179135">
          <w:marLeft w:val="0"/>
          <w:marRight w:val="0"/>
          <w:marTop w:val="0"/>
          <w:marBottom w:val="0"/>
          <w:divBdr>
            <w:top w:val="none" w:sz="0" w:space="0" w:color="auto"/>
            <w:left w:val="none" w:sz="0" w:space="0" w:color="auto"/>
            <w:bottom w:val="none" w:sz="0" w:space="0" w:color="auto"/>
            <w:right w:val="none" w:sz="0" w:space="0" w:color="auto"/>
          </w:divBdr>
        </w:div>
      </w:divsChild>
    </w:div>
    <w:div w:id="292179144">
      <w:marLeft w:val="0"/>
      <w:marRight w:val="0"/>
      <w:marTop w:val="0"/>
      <w:marBottom w:val="0"/>
      <w:divBdr>
        <w:top w:val="none" w:sz="0" w:space="0" w:color="auto"/>
        <w:left w:val="none" w:sz="0" w:space="0" w:color="auto"/>
        <w:bottom w:val="none" w:sz="0" w:space="0" w:color="auto"/>
        <w:right w:val="none" w:sz="0" w:space="0" w:color="auto"/>
      </w:divBdr>
      <w:divsChild>
        <w:div w:id="292179142">
          <w:marLeft w:val="0"/>
          <w:marRight w:val="0"/>
          <w:marTop w:val="0"/>
          <w:marBottom w:val="0"/>
          <w:divBdr>
            <w:top w:val="none" w:sz="0" w:space="0" w:color="auto"/>
            <w:left w:val="none" w:sz="0" w:space="0" w:color="auto"/>
            <w:bottom w:val="none" w:sz="0" w:space="0" w:color="auto"/>
            <w:right w:val="none" w:sz="0" w:space="0" w:color="auto"/>
          </w:divBdr>
        </w:div>
      </w:divsChild>
    </w:div>
    <w:div w:id="292179145">
      <w:marLeft w:val="0"/>
      <w:marRight w:val="0"/>
      <w:marTop w:val="0"/>
      <w:marBottom w:val="0"/>
      <w:divBdr>
        <w:top w:val="none" w:sz="0" w:space="0" w:color="auto"/>
        <w:left w:val="none" w:sz="0" w:space="0" w:color="auto"/>
        <w:bottom w:val="none" w:sz="0" w:space="0" w:color="auto"/>
        <w:right w:val="none" w:sz="0" w:space="0" w:color="auto"/>
      </w:divBdr>
      <w:divsChild>
        <w:div w:id="292179141">
          <w:marLeft w:val="0"/>
          <w:marRight w:val="0"/>
          <w:marTop w:val="0"/>
          <w:marBottom w:val="0"/>
          <w:divBdr>
            <w:top w:val="none" w:sz="0" w:space="0" w:color="auto"/>
            <w:left w:val="none" w:sz="0" w:space="0" w:color="auto"/>
            <w:bottom w:val="none" w:sz="0" w:space="0" w:color="auto"/>
            <w:right w:val="none" w:sz="0" w:space="0" w:color="auto"/>
          </w:divBdr>
          <w:divsChild>
            <w:div w:id="292179146">
              <w:marLeft w:val="0"/>
              <w:marRight w:val="0"/>
              <w:marTop w:val="0"/>
              <w:marBottom w:val="0"/>
              <w:divBdr>
                <w:top w:val="none" w:sz="0" w:space="0" w:color="auto"/>
                <w:left w:val="none" w:sz="0" w:space="0" w:color="auto"/>
                <w:bottom w:val="none" w:sz="0" w:space="0" w:color="auto"/>
                <w:right w:val="none" w:sz="0" w:space="0" w:color="auto"/>
              </w:divBdr>
              <w:divsChild>
                <w:div w:id="2921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9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ie" TargetMode="External"/><Relationship Id="rId13" Type="http://schemas.openxmlformats.org/officeDocument/2006/relationships/footer" Target="footer1.xml"/><Relationship Id="rId18" Type="http://schemas.openxmlformats.org/officeDocument/2006/relationships/hyperlink" Target="http://www.LAQuotes.ie" TargetMode="External"/><Relationship Id="rId3" Type="http://schemas.openxmlformats.org/officeDocument/2006/relationships/styles" Target="styles.xml"/><Relationship Id="rId21" Type="http://schemas.openxmlformats.org/officeDocument/2006/relationships/hyperlink" Target="http://www.supplygov.i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upplygov.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rsa.ie/Documents/Road%20Safety/CPC/SI%20359%20of%202008%20CP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plyGov.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http://www.etenders.gov.ie" TargetMode="External"/><Relationship Id="rId19" Type="http://schemas.openxmlformats.org/officeDocument/2006/relationships/hyperlink" Target="http://www.ndls.ie/en/Driving-Licence/driving-licence-categories.html" TargetMode="External"/><Relationship Id="rId4" Type="http://schemas.openxmlformats.org/officeDocument/2006/relationships/settings" Target="settings.xml"/><Relationship Id="rId9" Type="http://schemas.openxmlformats.org/officeDocument/2006/relationships/hyperlink" Target="http://www.supplygov.ie" TargetMode="External"/><Relationship Id="rId14" Type="http://schemas.openxmlformats.org/officeDocument/2006/relationships/header" Target="header2.xml"/><Relationship Id="rId22" Type="http://schemas.openxmlformats.org/officeDocument/2006/relationships/hyperlink" Target="http://www.Supply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B1CD-EF66-4696-B3B6-D5EDC7F5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50</Pages>
  <Words>21755</Words>
  <Characters>116450</Characters>
  <Application>Microsoft Office Word</Application>
  <DocSecurity>0</DocSecurity>
  <Lines>970</Lines>
  <Paragraphs>275</Paragraphs>
  <ScaleCrop>false</ScaleCrop>
  <HeadingPairs>
    <vt:vector size="2" baseType="variant">
      <vt:variant>
        <vt:lpstr>Title</vt:lpstr>
      </vt:variant>
      <vt:variant>
        <vt:i4>1</vt:i4>
      </vt:variant>
    </vt:vector>
  </HeadingPairs>
  <TitlesOfParts>
    <vt:vector size="1" baseType="lpstr">
      <vt:lpstr>FINAL Framework Agreement_Bitumen Supplies_KCC_6 Jan 2015 compared with FINAL Framework Agreement_Bitumen Supplies_PLS_6 Jan 2015</vt:lpstr>
    </vt:vector>
  </TitlesOfParts>
  <Company>Microsoft</Company>
  <LinksUpToDate>false</LinksUpToDate>
  <CharactersWithSpaces>137930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Framework Agreement_Bitumen Supplies_KCC_6 Jan 2015 compared with FINAL Framework Agreement_Bitumen Supplies_PLS_6 Jan 2015</dc:title>
  <dc:creator>Thomas Griffin</dc:creator>
  <cp:lastModifiedBy>Thomas Griffin</cp:lastModifiedBy>
  <cp:revision>9</cp:revision>
  <cp:lastPrinted>2017-10-13T09:37:00Z</cp:lastPrinted>
  <dcterms:created xsi:type="dcterms:W3CDTF">2017-10-13T09:23:00Z</dcterms:created>
  <dcterms:modified xsi:type="dcterms:W3CDTF">2017-10-26T16:39:00Z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KER001-0010-2147619-5</vt:lpwstr>
  </property>
  <property fmtid="{D5CDD505-2E9C-101B-9397-08002B2CF9AE}" pid="3" name="/bp_dc_filepath">
    <vt:lpwstr>C:\Users\jayoung\AppData\Local\Temp\DocsCorp\pdfDocs compareDocs\Output\FINAL Framework Agreement_Bitumen Supplies_PLS_6 Jan 2015.docx</vt:lpwstr>
  </property>
  <property fmtid="{D5CDD505-2E9C-101B-9397-08002B2CF9AE}" pid="4" name="/bp_dc_modversion">
    <vt:lpwstr>!nrtdms:0:!session:DMS01:!database:worksite:!document:2147619,14:!***:14</vt:lpwstr>
  </property>
  <property fmtid="{D5CDD505-2E9C-101B-9397-08002B2CF9AE}" pid="5" name="bp_dc_comparedocs">
    <vt:lpwstr>3.4.11.2</vt:lpwstr>
  </property>
  <property fmtid="{D5CDD505-2E9C-101B-9397-08002B2CF9AE}" pid="6" name="/bp_dc_orgversion">
    <vt:lpwstr>!nrtdms:0:!session:DMS01:!database:worksite:!document:2147619,13:!***:13</vt:lpwstr>
  </property>
</Properties>
</file>