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89595" w14:textId="77777777" w:rsidR="00877B36" w:rsidRPr="00717A49" w:rsidRDefault="00877B36">
      <w:pPr>
        <w:rPr>
          <w:rFonts w:cs="Tahoma"/>
          <w:szCs w:val="20"/>
        </w:rPr>
      </w:pPr>
    </w:p>
    <w:p w14:paraId="602F36EA" w14:textId="77777777" w:rsidR="00B224D2" w:rsidRPr="00717A49" w:rsidRDefault="00B224D2">
      <w:pPr>
        <w:rPr>
          <w:rFonts w:cs="Tahoma"/>
          <w:szCs w:val="20"/>
        </w:rPr>
      </w:pPr>
    </w:p>
    <w:p w14:paraId="0E5A9B48" w14:textId="77777777" w:rsidR="00B224D2" w:rsidRPr="00717A49" w:rsidRDefault="00B224D2">
      <w:pPr>
        <w:rPr>
          <w:rFonts w:cs="Tahoma"/>
          <w:szCs w:val="20"/>
        </w:rPr>
      </w:pPr>
    </w:p>
    <w:p w14:paraId="4503DEB1" w14:textId="77777777" w:rsidR="00B224D2" w:rsidRPr="00717A49" w:rsidRDefault="00B224D2" w:rsidP="00B224D2">
      <w:pPr>
        <w:autoSpaceDE w:val="0"/>
        <w:autoSpaceDN w:val="0"/>
        <w:adjustRightInd w:val="0"/>
        <w:jc w:val="center"/>
        <w:rPr>
          <w:rFonts w:cs="Tahoma"/>
          <w:b/>
          <w:bCs/>
          <w:sz w:val="40"/>
          <w:szCs w:val="40"/>
          <w:u w:val="single"/>
          <w:lang w:val="en-US"/>
        </w:rPr>
      </w:pPr>
      <w:r w:rsidRPr="00717A49">
        <w:rPr>
          <w:rFonts w:cs="Tahoma"/>
          <w:b/>
          <w:bCs/>
          <w:sz w:val="40"/>
          <w:szCs w:val="40"/>
          <w:u w:val="single"/>
          <w:lang w:val="en-US"/>
        </w:rPr>
        <w:t>INSTRUCTIONS DOCUMENT</w:t>
      </w:r>
    </w:p>
    <w:p w14:paraId="4082F55B" w14:textId="77777777" w:rsidR="00B224D2" w:rsidRPr="00717A49" w:rsidRDefault="00B224D2" w:rsidP="006E1441">
      <w:pPr>
        <w:autoSpaceDE w:val="0"/>
        <w:autoSpaceDN w:val="0"/>
        <w:adjustRightInd w:val="0"/>
        <w:ind w:right="-1134"/>
        <w:jc w:val="center"/>
        <w:rPr>
          <w:rFonts w:cs="Tahoma"/>
          <w:b/>
          <w:bCs/>
          <w:szCs w:val="20"/>
          <w:lang w:val="en-US"/>
        </w:rPr>
      </w:pPr>
    </w:p>
    <w:p w14:paraId="7B0B81B7" w14:textId="77777777" w:rsidR="0093529F" w:rsidRPr="00717A49" w:rsidRDefault="0093529F" w:rsidP="00B224D2">
      <w:pPr>
        <w:autoSpaceDE w:val="0"/>
        <w:autoSpaceDN w:val="0"/>
        <w:adjustRightInd w:val="0"/>
        <w:jc w:val="center"/>
        <w:rPr>
          <w:rFonts w:cs="Tahoma"/>
          <w:b/>
          <w:bCs/>
          <w:szCs w:val="20"/>
          <w:lang w:val="en-US"/>
        </w:rPr>
      </w:pPr>
    </w:p>
    <w:p w14:paraId="037C4BA3" w14:textId="77777777" w:rsidR="0093529F" w:rsidRPr="00717A49" w:rsidRDefault="0093529F" w:rsidP="00B224D2">
      <w:pPr>
        <w:autoSpaceDE w:val="0"/>
        <w:autoSpaceDN w:val="0"/>
        <w:adjustRightInd w:val="0"/>
        <w:jc w:val="center"/>
        <w:rPr>
          <w:rFonts w:cs="Tahoma"/>
          <w:b/>
          <w:bCs/>
          <w:szCs w:val="20"/>
          <w:lang w:val="en-US"/>
        </w:rPr>
      </w:pPr>
    </w:p>
    <w:p w14:paraId="526E4CF5" w14:textId="77777777" w:rsidR="00B224D2" w:rsidRPr="00717A49" w:rsidRDefault="00B224D2" w:rsidP="00B224D2">
      <w:pPr>
        <w:autoSpaceDE w:val="0"/>
        <w:autoSpaceDN w:val="0"/>
        <w:adjustRightInd w:val="0"/>
        <w:jc w:val="center"/>
        <w:rPr>
          <w:rFonts w:cs="Tahoma"/>
          <w:b/>
          <w:bCs/>
          <w:szCs w:val="20"/>
          <w:lang w:val="en-US"/>
        </w:rPr>
      </w:pPr>
      <w:r w:rsidRPr="00717A49">
        <w:rPr>
          <w:rFonts w:cs="Tahoma"/>
          <w:b/>
          <w:bCs/>
          <w:szCs w:val="20"/>
          <w:lang w:val="en-US"/>
        </w:rPr>
        <w:t>FOR</w:t>
      </w:r>
    </w:p>
    <w:p w14:paraId="6C8B3B4D" w14:textId="77777777" w:rsidR="00B224D2" w:rsidRPr="00717A49" w:rsidRDefault="00B224D2" w:rsidP="00B224D2">
      <w:pPr>
        <w:autoSpaceDE w:val="0"/>
        <w:autoSpaceDN w:val="0"/>
        <w:adjustRightInd w:val="0"/>
        <w:jc w:val="center"/>
        <w:rPr>
          <w:rFonts w:cs="Tahoma"/>
          <w:b/>
          <w:bCs/>
          <w:szCs w:val="20"/>
          <w:lang w:val="en-US"/>
        </w:rPr>
      </w:pPr>
    </w:p>
    <w:p w14:paraId="346EF32F" w14:textId="77777777" w:rsidR="00B224D2" w:rsidRPr="00717A49" w:rsidRDefault="00B224D2" w:rsidP="00B224D2">
      <w:pPr>
        <w:autoSpaceDE w:val="0"/>
        <w:autoSpaceDN w:val="0"/>
        <w:adjustRightInd w:val="0"/>
        <w:jc w:val="center"/>
        <w:rPr>
          <w:rFonts w:cs="Tahoma"/>
          <w:b/>
          <w:bCs/>
          <w:szCs w:val="20"/>
          <w:lang w:val="en-US"/>
        </w:rPr>
      </w:pPr>
      <w:r w:rsidRPr="00717A49">
        <w:rPr>
          <w:rFonts w:cs="Tahoma"/>
          <w:b/>
          <w:bCs/>
          <w:szCs w:val="20"/>
          <w:lang w:val="en-US"/>
        </w:rPr>
        <w:t xml:space="preserve">REQUEST FOR </w:t>
      </w:r>
      <w:r w:rsidR="007B2D87">
        <w:rPr>
          <w:rFonts w:cs="Tahoma"/>
          <w:b/>
          <w:bCs/>
          <w:szCs w:val="20"/>
          <w:lang w:val="en-US"/>
        </w:rPr>
        <w:t>APPLICATION</w:t>
      </w:r>
      <w:r w:rsidR="007530ED" w:rsidRPr="00717A49">
        <w:rPr>
          <w:rFonts w:cs="Tahoma"/>
          <w:b/>
          <w:bCs/>
          <w:szCs w:val="20"/>
          <w:lang w:val="en-US"/>
        </w:rPr>
        <w:t>S</w:t>
      </w:r>
    </w:p>
    <w:p w14:paraId="1F740F71" w14:textId="77777777" w:rsidR="00B224D2" w:rsidRPr="00717A49" w:rsidRDefault="00B224D2" w:rsidP="00B224D2">
      <w:pPr>
        <w:autoSpaceDE w:val="0"/>
        <w:autoSpaceDN w:val="0"/>
        <w:adjustRightInd w:val="0"/>
        <w:jc w:val="center"/>
        <w:rPr>
          <w:rFonts w:cs="Tahoma"/>
          <w:b/>
          <w:bCs/>
          <w:szCs w:val="20"/>
          <w:lang w:val="en-US"/>
        </w:rPr>
      </w:pPr>
    </w:p>
    <w:p w14:paraId="428132D3" w14:textId="77777777" w:rsidR="00B224D2" w:rsidRPr="00717A49" w:rsidRDefault="00B224D2" w:rsidP="00B224D2">
      <w:pPr>
        <w:autoSpaceDE w:val="0"/>
        <w:autoSpaceDN w:val="0"/>
        <w:adjustRightInd w:val="0"/>
        <w:jc w:val="center"/>
        <w:rPr>
          <w:rFonts w:cs="Tahoma"/>
          <w:b/>
          <w:bCs/>
          <w:szCs w:val="20"/>
          <w:lang w:val="en-US"/>
        </w:rPr>
      </w:pPr>
      <w:r w:rsidRPr="00717A49">
        <w:rPr>
          <w:rFonts w:cs="Tahoma"/>
          <w:b/>
          <w:bCs/>
          <w:szCs w:val="20"/>
          <w:lang w:val="en-US"/>
        </w:rPr>
        <w:t>FOR</w:t>
      </w:r>
    </w:p>
    <w:p w14:paraId="71879B25" w14:textId="77777777" w:rsidR="00B224D2" w:rsidRPr="00717A49" w:rsidRDefault="00B224D2" w:rsidP="00B224D2">
      <w:pPr>
        <w:autoSpaceDE w:val="0"/>
        <w:autoSpaceDN w:val="0"/>
        <w:adjustRightInd w:val="0"/>
        <w:jc w:val="center"/>
        <w:rPr>
          <w:rFonts w:cs="Tahoma"/>
          <w:b/>
          <w:bCs/>
          <w:szCs w:val="20"/>
          <w:lang w:val="en-US"/>
        </w:rPr>
      </w:pPr>
    </w:p>
    <w:p w14:paraId="7A57DA1E" w14:textId="77777777" w:rsidR="00B224D2" w:rsidRPr="00717A49" w:rsidRDefault="00B224D2" w:rsidP="00B224D2">
      <w:pPr>
        <w:autoSpaceDE w:val="0"/>
        <w:autoSpaceDN w:val="0"/>
        <w:adjustRightInd w:val="0"/>
        <w:jc w:val="center"/>
        <w:rPr>
          <w:rFonts w:cs="Tahoma"/>
          <w:b/>
          <w:bCs/>
          <w:szCs w:val="20"/>
          <w:lang w:val="en-US"/>
        </w:rPr>
      </w:pPr>
      <w:r w:rsidRPr="00717A49">
        <w:rPr>
          <w:rFonts w:cs="Tahoma"/>
          <w:b/>
          <w:bCs/>
          <w:szCs w:val="20"/>
          <w:lang w:val="en-US"/>
        </w:rPr>
        <w:t>APPOINTMENT TO A MULTI-PARTY FRAMEWORK AGREEMENT</w:t>
      </w:r>
    </w:p>
    <w:p w14:paraId="17579E85" w14:textId="77777777" w:rsidR="00444752" w:rsidRPr="00717A49" w:rsidRDefault="00444752" w:rsidP="00B224D2">
      <w:pPr>
        <w:autoSpaceDE w:val="0"/>
        <w:autoSpaceDN w:val="0"/>
        <w:adjustRightInd w:val="0"/>
        <w:jc w:val="center"/>
        <w:rPr>
          <w:rFonts w:cs="Tahoma"/>
          <w:b/>
          <w:bCs/>
          <w:szCs w:val="20"/>
          <w:lang w:val="en-US"/>
        </w:rPr>
      </w:pPr>
    </w:p>
    <w:p w14:paraId="17692445" w14:textId="77777777" w:rsidR="00B224D2" w:rsidRPr="00717A49" w:rsidRDefault="00B224D2" w:rsidP="00B224D2">
      <w:pPr>
        <w:autoSpaceDE w:val="0"/>
        <w:autoSpaceDN w:val="0"/>
        <w:adjustRightInd w:val="0"/>
        <w:jc w:val="center"/>
        <w:rPr>
          <w:rFonts w:cs="Tahoma"/>
          <w:b/>
          <w:bCs/>
          <w:szCs w:val="20"/>
          <w:lang w:val="en-US"/>
        </w:rPr>
      </w:pPr>
      <w:r w:rsidRPr="00717A49">
        <w:rPr>
          <w:rFonts w:cs="Tahoma"/>
          <w:b/>
          <w:bCs/>
          <w:szCs w:val="20"/>
          <w:lang w:val="en-US"/>
        </w:rPr>
        <w:t>FOR</w:t>
      </w:r>
    </w:p>
    <w:p w14:paraId="37A11746" w14:textId="77777777" w:rsidR="00B224D2" w:rsidRPr="00717A49" w:rsidRDefault="00B224D2" w:rsidP="00B224D2">
      <w:pPr>
        <w:autoSpaceDE w:val="0"/>
        <w:autoSpaceDN w:val="0"/>
        <w:adjustRightInd w:val="0"/>
        <w:jc w:val="center"/>
        <w:rPr>
          <w:rFonts w:cs="Tahoma"/>
          <w:b/>
          <w:bCs/>
          <w:szCs w:val="20"/>
          <w:lang w:val="en-US"/>
        </w:rPr>
      </w:pPr>
    </w:p>
    <w:p w14:paraId="3A06B8B7" w14:textId="431CD75E" w:rsidR="00B224D2" w:rsidRPr="0054296B" w:rsidRDefault="0093529F" w:rsidP="00B224D2">
      <w:pPr>
        <w:autoSpaceDE w:val="0"/>
        <w:autoSpaceDN w:val="0"/>
        <w:adjustRightInd w:val="0"/>
        <w:jc w:val="center"/>
        <w:rPr>
          <w:rFonts w:cs="Tahoma"/>
          <w:b/>
          <w:bCs/>
          <w:szCs w:val="20"/>
          <w:lang w:val="en-US"/>
        </w:rPr>
      </w:pPr>
      <w:r w:rsidRPr="00762870">
        <w:rPr>
          <w:rFonts w:cs="Tahoma"/>
          <w:b/>
          <w:bCs/>
          <w:szCs w:val="20"/>
          <w:lang w:val="en-US"/>
        </w:rPr>
        <w:t>BITUMEN EMULSION</w:t>
      </w:r>
      <w:r w:rsidR="00712D77" w:rsidRPr="00762870">
        <w:rPr>
          <w:rFonts w:cs="Tahoma"/>
          <w:b/>
          <w:bCs/>
          <w:szCs w:val="20"/>
          <w:lang w:val="en-US"/>
        </w:rPr>
        <w:t xml:space="preserve"> </w:t>
      </w:r>
      <w:r w:rsidR="00712D77" w:rsidRPr="0054296B">
        <w:rPr>
          <w:rFonts w:cs="Tahoma"/>
          <w:b/>
          <w:bCs/>
          <w:szCs w:val="20"/>
          <w:lang w:val="en-US"/>
        </w:rPr>
        <w:t>SUPPLIES &amp; SERVICES</w:t>
      </w:r>
      <w:r w:rsidR="006B1CEB">
        <w:rPr>
          <w:rFonts w:cs="Tahoma"/>
          <w:b/>
          <w:bCs/>
          <w:szCs w:val="20"/>
          <w:lang w:val="en-US"/>
        </w:rPr>
        <w:t xml:space="preserve"> 2018 - 2021</w:t>
      </w:r>
    </w:p>
    <w:p w14:paraId="2EE9079E" w14:textId="77777777" w:rsidR="00B224D2" w:rsidRPr="00717A49" w:rsidRDefault="00B224D2" w:rsidP="00B224D2">
      <w:pPr>
        <w:autoSpaceDE w:val="0"/>
        <w:autoSpaceDN w:val="0"/>
        <w:adjustRightInd w:val="0"/>
        <w:jc w:val="center"/>
        <w:rPr>
          <w:rFonts w:cs="Tahoma"/>
          <w:b/>
          <w:bCs/>
          <w:szCs w:val="20"/>
          <w:lang w:val="en-US"/>
        </w:rPr>
      </w:pPr>
    </w:p>
    <w:p w14:paraId="3CD608A6" w14:textId="77777777" w:rsidR="00174CB5" w:rsidRPr="00717A49" w:rsidRDefault="00174CB5" w:rsidP="00B224D2">
      <w:pPr>
        <w:autoSpaceDE w:val="0"/>
        <w:autoSpaceDN w:val="0"/>
        <w:adjustRightInd w:val="0"/>
        <w:jc w:val="center"/>
        <w:rPr>
          <w:rFonts w:cs="Tahoma"/>
          <w:b/>
          <w:bCs/>
          <w:szCs w:val="20"/>
          <w:lang w:val="en-US"/>
        </w:rPr>
      </w:pPr>
    </w:p>
    <w:p w14:paraId="7A169062" w14:textId="77777777" w:rsidR="00174CB5" w:rsidRPr="00717A49" w:rsidRDefault="00174CB5" w:rsidP="00B224D2">
      <w:pPr>
        <w:autoSpaceDE w:val="0"/>
        <w:autoSpaceDN w:val="0"/>
        <w:adjustRightInd w:val="0"/>
        <w:jc w:val="center"/>
        <w:rPr>
          <w:rFonts w:cs="Tahoma"/>
          <w:b/>
          <w:bCs/>
          <w:szCs w:val="20"/>
          <w:lang w:val="en-US"/>
        </w:rPr>
      </w:pPr>
    </w:p>
    <w:p w14:paraId="4EADF5C3" w14:textId="77777777" w:rsidR="00444752" w:rsidRPr="00717A49" w:rsidRDefault="00444752" w:rsidP="00B224D2">
      <w:pPr>
        <w:autoSpaceDE w:val="0"/>
        <w:autoSpaceDN w:val="0"/>
        <w:adjustRightInd w:val="0"/>
        <w:jc w:val="center"/>
        <w:rPr>
          <w:rFonts w:cs="Tahoma"/>
          <w:b/>
          <w:bCs/>
          <w:szCs w:val="20"/>
          <w:lang w:val="en-US"/>
        </w:rPr>
      </w:pPr>
    </w:p>
    <w:tbl>
      <w:tblPr>
        <w:tblW w:w="0" w:type="auto"/>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092"/>
        <w:gridCol w:w="4091"/>
      </w:tblGrid>
      <w:tr w:rsidR="00174CB5" w:rsidRPr="00717A49" w14:paraId="028A995A" w14:textId="77777777" w:rsidTr="00712D77">
        <w:trPr>
          <w:jc w:val="center"/>
        </w:trPr>
        <w:tc>
          <w:tcPr>
            <w:tcW w:w="4092" w:type="dxa"/>
            <w:shd w:val="clear" w:color="auto" w:fill="auto"/>
          </w:tcPr>
          <w:p w14:paraId="02BA24EB" w14:textId="77777777" w:rsidR="00174CB5" w:rsidRPr="007241FB" w:rsidRDefault="007B2D87" w:rsidP="000A329F">
            <w:pPr>
              <w:autoSpaceDE w:val="0"/>
              <w:autoSpaceDN w:val="0"/>
              <w:adjustRightInd w:val="0"/>
              <w:spacing w:before="120" w:after="120"/>
              <w:ind w:right="113"/>
              <w:jc w:val="right"/>
              <w:rPr>
                <w:rFonts w:cs="Tahoma"/>
                <w:b/>
                <w:bCs/>
                <w:szCs w:val="20"/>
                <w:lang w:val="en-US"/>
              </w:rPr>
            </w:pPr>
            <w:r w:rsidRPr="007241FB">
              <w:rPr>
                <w:rFonts w:cs="Tahoma"/>
                <w:b/>
                <w:bCs/>
                <w:szCs w:val="20"/>
                <w:lang w:val="en-US"/>
              </w:rPr>
              <w:t>APPLICATION</w:t>
            </w:r>
            <w:r w:rsidR="00174CB5" w:rsidRPr="007241FB">
              <w:rPr>
                <w:rFonts w:cs="Tahoma"/>
                <w:b/>
                <w:bCs/>
                <w:szCs w:val="20"/>
                <w:lang w:val="en-US"/>
              </w:rPr>
              <w:t xml:space="preserve"> REFERENCE NUMBER:</w:t>
            </w:r>
          </w:p>
        </w:tc>
        <w:tc>
          <w:tcPr>
            <w:tcW w:w="4091" w:type="dxa"/>
            <w:shd w:val="clear" w:color="auto" w:fill="auto"/>
          </w:tcPr>
          <w:p w14:paraId="3A26EE23" w14:textId="39AEE7BD" w:rsidR="00174CB5" w:rsidRPr="007241FB" w:rsidRDefault="0093529F" w:rsidP="00AD5C6A">
            <w:pPr>
              <w:autoSpaceDE w:val="0"/>
              <w:autoSpaceDN w:val="0"/>
              <w:adjustRightInd w:val="0"/>
              <w:spacing w:before="120" w:after="120"/>
              <w:ind w:left="113"/>
              <w:rPr>
                <w:rFonts w:cs="Tahoma"/>
                <w:b/>
                <w:bCs/>
                <w:szCs w:val="20"/>
                <w:lang w:val="en-US"/>
              </w:rPr>
            </w:pPr>
            <w:r w:rsidRPr="007241FB">
              <w:rPr>
                <w:rFonts w:cs="Tahoma"/>
                <w:b/>
                <w:bCs/>
                <w:szCs w:val="20"/>
                <w:lang w:val="en-US"/>
              </w:rPr>
              <w:t>BITUMEN EMULSIONS</w:t>
            </w:r>
            <w:r w:rsidR="00174CB5" w:rsidRPr="007241FB">
              <w:rPr>
                <w:rFonts w:cs="Tahoma"/>
                <w:b/>
                <w:bCs/>
                <w:szCs w:val="20"/>
                <w:lang w:val="en-US"/>
              </w:rPr>
              <w:t xml:space="preserve"> 201</w:t>
            </w:r>
            <w:r w:rsidR="00712D77" w:rsidRPr="007241FB">
              <w:rPr>
                <w:rFonts w:cs="Tahoma"/>
                <w:b/>
                <w:bCs/>
                <w:szCs w:val="20"/>
                <w:lang w:val="en-US"/>
              </w:rPr>
              <w:t>8-20</w:t>
            </w:r>
            <w:r w:rsidR="00AD5C6A" w:rsidRPr="007241FB">
              <w:rPr>
                <w:rFonts w:cs="Tahoma"/>
                <w:b/>
                <w:bCs/>
                <w:szCs w:val="20"/>
                <w:lang w:val="en-US"/>
              </w:rPr>
              <w:t>2</w:t>
            </w:r>
            <w:r w:rsidR="00712D77" w:rsidRPr="007241FB">
              <w:rPr>
                <w:rFonts w:cs="Tahoma"/>
                <w:b/>
                <w:bCs/>
                <w:szCs w:val="20"/>
                <w:lang w:val="en-US"/>
              </w:rPr>
              <w:t>1</w:t>
            </w:r>
          </w:p>
        </w:tc>
      </w:tr>
      <w:tr w:rsidR="00174CB5" w:rsidRPr="00717A49" w14:paraId="62A92502" w14:textId="77777777" w:rsidTr="00712D77">
        <w:trPr>
          <w:jc w:val="center"/>
        </w:trPr>
        <w:tc>
          <w:tcPr>
            <w:tcW w:w="4092" w:type="dxa"/>
            <w:shd w:val="clear" w:color="auto" w:fill="auto"/>
          </w:tcPr>
          <w:p w14:paraId="1A29B3A4" w14:textId="77777777" w:rsidR="00174CB5" w:rsidRPr="007241FB" w:rsidRDefault="00174CB5" w:rsidP="000A329F">
            <w:pPr>
              <w:autoSpaceDE w:val="0"/>
              <w:autoSpaceDN w:val="0"/>
              <w:adjustRightInd w:val="0"/>
              <w:spacing w:before="120" w:after="120"/>
              <w:ind w:right="113"/>
              <w:jc w:val="right"/>
              <w:rPr>
                <w:rFonts w:cs="Tahoma"/>
                <w:b/>
                <w:bCs/>
                <w:szCs w:val="20"/>
                <w:lang w:val="en-US"/>
              </w:rPr>
            </w:pPr>
            <w:r w:rsidRPr="007241FB">
              <w:rPr>
                <w:rFonts w:cs="Tahoma"/>
                <w:b/>
                <w:bCs/>
                <w:szCs w:val="20"/>
                <w:lang w:val="en-US"/>
              </w:rPr>
              <w:t>CLOSING DAY:</w:t>
            </w:r>
          </w:p>
        </w:tc>
        <w:tc>
          <w:tcPr>
            <w:tcW w:w="4091" w:type="dxa"/>
            <w:shd w:val="clear" w:color="auto" w:fill="auto"/>
          </w:tcPr>
          <w:p w14:paraId="4CDD58EC" w14:textId="02E9F18C" w:rsidR="00174CB5" w:rsidRPr="007241FB" w:rsidRDefault="007241FB" w:rsidP="007241FB">
            <w:pPr>
              <w:autoSpaceDE w:val="0"/>
              <w:autoSpaceDN w:val="0"/>
              <w:adjustRightInd w:val="0"/>
              <w:spacing w:before="120" w:after="120"/>
              <w:ind w:left="113"/>
              <w:rPr>
                <w:rFonts w:cs="Tahoma"/>
                <w:b/>
                <w:bCs/>
                <w:szCs w:val="20"/>
                <w:lang w:val="en-US"/>
              </w:rPr>
            </w:pPr>
            <w:r w:rsidRPr="007241FB">
              <w:rPr>
                <w:rFonts w:cs="Tahoma"/>
                <w:b/>
                <w:bCs/>
                <w:szCs w:val="20"/>
                <w:lang w:val="en-US"/>
              </w:rPr>
              <w:t>FRI</w:t>
            </w:r>
            <w:r w:rsidR="00174CB5" w:rsidRPr="007241FB">
              <w:rPr>
                <w:rFonts w:cs="Tahoma"/>
                <w:b/>
                <w:bCs/>
                <w:szCs w:val="20"/>
                <w:lang w:val="en-US"/>
              </w:rPr>
              <w:t>DAY</w:t>
            </w:r>
          </w:p>
        </w:tc>
      </w:tr>
      <w:tr w:rsidR="00174CB5" w:rsidRPr="00717A49" w14:paraId="39C6D4E2" w14:textId="77777777" w:rsidTr="00712D77">
        <w:trPr>
          <w:jc w:val="center"/>
        </w:trPr>
        <w:tc>
          <w:tcPr>
            <w:tcW w:w="4092" w:type="dxa"/>
            <w:shd w:val="clear" w:color="auto" w:fill="auto"/>
          </w:tcPr>
          <w:p w14:paraId="0DFD9E50" w14:textId="77777777" w:rsidR="00174CB5" w:rsidRPr="007241FB" w:rsidRDefault="00174CB5" w:rsidP="000A329F">
            <w:pPr>
              <w:autoSpaceDE w:val="0"/>
              <w:autoSpaceDN w:val="0"/>
              <w:adjustRightInd w:val="0"/>
              <w:spacing w:before="120" w:after="120"/>
              <w:ind w:right="113"/>
              <w:jc w:val="right"/>
              <w:rPr>
                <w:rFonts w:cs="Tahoma"/>
                <w:b/>
                <w:bCs/>
                <w:szCs w:val="20"/>
                <w:lang w:val="en-US"/>
              </w:rPr>
            </w:pPr>
            <w:r w:rsidRPr="007241FB">
              <w:rPr>
                <w:rFonts w:cs="Tahoma"/>
                <w:b/>
                <w:bCs/>
                <w:szCs w:val="20"/>
                <w:lang w:val="en-US"/>
              </w:rPr>
              <w:t>CLOSING DATE:</w:t>
            </w:r>
          </w:p>
        </w:tc>
        <w:tc>
          <w:tcPr>
            <w:tcW w:w="4091" w:type="dxa"/>
            <w:shd w:val="clear" w:color="auto" w:fill="auto"/>
          </w:tcPr>
          <w:p w14:paraId="55AF1BB5" w14:textId="10AFD8DF" w:rsidR="00174CB5" w:rsidRPr="007241FB" w:rsidRDefault="007241FB" w:rsidP="007241FB">
            <w:pPr>
              <w:autoSpaceDE w:val="0"/>
              <w:autoSpaceDN w:val="0"/>
              <w:adjustRightInd w:val="0"/>
              <w:spacing w:before="120" w:after="120"/>
              <w:ind w:left="113"/>
              <w:rPr>
                <w:rFonts w:cs="Tahoma"/>
                <w:b/>
                <w:bCs/>
                <w:szCs w:val="20"/>
                <w:lang w:val="en-US"/>
              </w:rPr>
            </w:pPr>
            <w:r w:rsidRPr="007241FB">
              <w:rPr>
                <w:rFonts w:cs="Tahoma"/>
                <w:b/>
                <w:bCs/>
                <w:szCs w:val="20"/>
                <w:lang w:val="en-US"/>
              </w:rPr>
              <w:t>17</w:t>
            </w:r>
            <w:r w:rsidRPr="007241FB">
              <w:rPr>
                <w:rFonts w:cs="Tahoma"/>
                <w:b/>
                <w:bCs/>
                <w:szCs w:val="20"/>
                <w:vertAlign w:val="superscript"/>
                <w:lang w:val="en-US"/>
              </w:rPr>
              <w:t>th</w:t>
            </w:r>
            <w:r w:rsidRPr="007241FB">
              <w:rPr>
                <w:rFonts w:cs="Tahoma"/>
                <w:b/>
                <w:bCs/>
                <w:szCs w:val="20"/>
                <w:lang w:val="en-US"/>
              </w:rPr>
              <w:t xml:space="preserve"> NOVEMBER</w:t>
            </w:r>
            <w:r w:rsidR="00174CB5" w:rsidRPr="007241FB">
              <w:rPr>
                <w:rFonts w:cs="Tahoma"/>
                <w:b/>
                <w:bCs/>
                <w:szCs w:val="20"/>
                <w:lang w:val="en-US"/>
              </w:rPr>
              <w:t xml:space="preserve"> 201</w:t>
            </w:r>
            <w:r w:rsidR="00201F69" w:rsidRPr="007241FB">
              <w:rPr>
                <w:rFonts w:cs="Tahoma"/>
                <w:b/>
                <w:bCs/>
                <w:szCs w:val="20"/>
                <w:lang w:val="en-US"/>
              </w:rPr>
              <w:t>7</w:t>
            </w:r>
          </w:p>
        </w:tc>
      </w:tr>
      <w:tr w:rsidR="00174CB5" w:rsidRPr="00717A49" w14:paraId="55F147D2" w14:textId="77777777" w:rsidTr="00712D77">
        <w:trPr>
          <w:jc w:val="center"/>
        </w:trPr>
        <w:tc>
          <w:tcPr>
            <w:tcW w:w="4092" w:type="dxa"/>
            <w:shd w:val="clear" w:color="auto" w:fill="auto"/>
          </w:tcPr>
          <w:p w14:paraId="1BE1ABAF" w14:textId="77777777" w:rsidR="00174CB5" w:rsidRPr="007241FB" w:rsidRDefault="00174CB5" w:rsidP="000A329F">
            <w:pPr>
              <w:autoSpaceDE w:val="0"/>
              <w:autoSpaceDN w:val="0"/>
              <w:adjustRightInd w:val="0"/>
              <w:spacing w:before="120" w:after="120"/>
              <w:ind w:right="113"/>
              <w:jc w:val="right"/>
              <w:rPr>
                <w:rFonts w:cs="Tahoma"/>
                <w:b/>
                <w:bCs/>
                <w:szCs w:val="20"/>
                <w:lang w:val="en-US"/>
              </w:rPr>
            </w:pPr>
            <w:r w:rsidRPr="007241FB">
              <w:rPr>
                <w:rFonts w:cs="Tahoma"/>
                <w:b/>
                <w:bCs/>
                <w:szCs w:val="20"/>
                <w:lang w:val="en-US"/>
              </w:rPr>
              <w:t>CLOSING TIME:</w:t>
            </w:r>
          </w:p>
        </w:tc>
        <w:tc>
          <w:tcPr>
            <w:tcW w:w="4091" w:type="dxa"/>
            <w:shd w:val="clear" w:color="auto" w:fill="auto"/>
          </w:tcPr>
          <w:p w14:paraId="3B841A49" w14:textId="77777777" w:rsidR="00174CB5" w:rsidRPr="007241FB" w:rsidRDefault="00174CB5" w:rsidP="000A329F">
            <w:pPr>
              <w:autoSpaceDE w:val="0"/>
              <w:autoSpaceDN w:val="0"/>
              <w:adjustRightInd w:val="0"/>
              <w:spacing w:before="120" w:after="120"/>
              <w:ind w:left="113"/>
              <w:rPr>
                <w:rFonts w:cs="Tahoma"/>
                <w:b/>
                <w:bCs/>
                <w:szCs w:val="20"/>
                <w:lang w:val="en-US"/>
              </w:rPr>
            </w:pPr>
            <w:r w:rsidRPr="007241FB">
              <w:rPr>
                <w:rFonts w:cs="Tahoma"/>
                <w:b/>
                <w:bCs/>
                <w:szCs w:val="20"/>
                <w:lang w:val="en-US"/>
              </w:rPr>
              <w:t>15:00</w:t>
            </w:r>
          </w:p>
        </w:tc>
      </w:tr>
      <w:tr w:rsidR="00174CB5" w:rsidRPr="00717A49" w14:paraId="037B386D" w14:textId="77777777" w:rsidTr="00712D77">
        <w:trPr>
          <w:jc w:val="center"/>
        </w:trPr>
        <w:tc>
          <w:tcPr>
            <w:tcW w:w="4092" w:type="dxa"/>
            <w:shd w:val="clear" w:color="auto" w:fill="auto"/>
          </w:tcPr>
          <w:p w14:paraId="245D334F" w14:textId="77777777" w:rsidR="00174CB5" w:rsidRPr="007241FB" w:rsidRDefault="00174CB5" w:rsidP="000A329F">
            <w:pPr>
              <w:autoSpaceDE w:val="0"/>
              <w:autoSpaceDN w:val="0"/>
              <w:adjustRightInd w:val="0"/>
              <w:spacing w:before="120" w:after="120"/>
              <w:ind w:right="113"/>
              <w:jc w:val="right"/>
              <w:rPr>
                <w:rFonts w:cs="Tahoma"/>
                <w:b/>
                <w:bCs/>
                <w:szCs w:val="20"/>
                <w:lang w:val="en-US"/>
              </w:rPr>
            </w:pPr>
            <w:r w:rsidRPr="007241FB">
              <w:rPr>
                <w:rFonts w:cs="Tahoma"/>
                <w:b/>
                <w:bCs/>
                <w:szCs w:val="20"/>
                <w:lang w:val="en-US"/>
              </w:rPr>
              <w:t>DATED ISSUED:</w:t>
            </w:r>
          </w:p>
        </w:tc>
        <w:tc>
          <w:tcPr>
            <w:tcW w:w="4091" w:type="dxa"/>
            <w:shd w:val="clear" w:color="auto" w:fill="auto"/>
          </w:tcPr>
          <w:p w14:paraId="26862662" w14:textId="5762D455" w:rsidR="00174CB5" w:rsidRPr="007241FB" w:rsidRDefault="007241FB" w:rsidP="007241FB">
            <w:pPr>
              <w:autoSpaceDE w:val="0"/>
              <w:autoSpaceDN w:val="0"/>
              <w:adjustRightInd w:val="0"/>
              <w:spacing w:before="120" w:after="120"/>
              <w:ind w:left="113"/>
              <w:rPr>
                <w:rFonts w:cs="Tahoma"/>
                <w:b/>
                <w:bCs/>
                <w:szCs w:val="20"/>
                <w:lang w:val="en-US"/>
              </w:rPr>
            </w:pPr>
            <w:r w:rsidRPr="007241FB">
              <w:rPr>
                <w:rFonts w:cs="Tahoma"/>
                <w:b/>
                <w:bCs/>
                <w:szCs w:val="20"/>
                <w:lang w:val="en-US"/>
              </w:rPr>
              <w:t>27</w:t>
            </w:r>
            <w:r w:rsidRPr="007241FB">
              <w:rPr>
                <w:rFonts w:cs="Tahoma"/>
                <w:b/>
                <w:bCs/>
                <w:szCs w:val="20"/>
                <w:vertAlign w:val="superscript"/>
                <w:lang w:val="en-US"/>
              </w:rPr>
              <w:t>th</w:t>
            </w:r>
            <w:r w:rsidRPr="007241FB">
              <w:rPr>
                <w:rFonts w:cs="Tahoma"/>
                <w:b/>
                <w:bCs/>
                <w:szCs w:val="20"/>
                <w:lang w:val="en-US"/>
              </w:rPr>
              <w:t xml:space="preserve"> OCTOBER</w:t>
            </w:r>
            <w:r w:rsidR="00174CB5" w:rsidRPr="007241FB">
              <w:rPr>
                <w:rFonts w:cs="Tahoma"/>
                <w:b/>
                <w:bCs/>
                <w:szCs w:val="20"/>
                <w:lang w:val="en-US"/>
              </w:rPr>
              <w:t xml:space="preserve"> 201</w:t>
            </w:r>
            <w:r w:rsidR="00201F69" w:rsidRPr="007241FB">
              <w:rPr>
                <w:rFonts w:cs="Tahoma"/>
                <w:b/>
                <w:bCs/>
                <w:szCs w:val="20"/>
                <w:lang w:val="en-US"/>
              </w:rPr>
              <w:t>7</w:t>
            </w:r>
          </w:p>
        </w:tc>
      </w:tr>
    </w:tbl>
    <w:p w14:paraId="29305144" w14:textId="77777777" w:rsidR="00444752" w:rsidRPr="00717A49" w:rsidRDefault="00444752" w:rsidP="00B224D2">
      <w:pPr>
        <w:autoSpaceDE w:val="0"/>
        <w:autoSpaceDN w:val="0"/>
        <w:adjustRightInd w:val="0"/>
        <w:jc w:val="center"/>
        <w:rPr>
          <w:rFonts w:cs="Tahoma"/>
          <w:b/>
          <w:bCs/>
          <w:szCs w:val="20"/>
          <w:lang w:val="en-US"/>
        </w:rPr>
      </w:pPr>
    </w:p>
    <w:p w14:paraId="3DAA62DD" w14:textId="77777777" w:rsidR="00B224D2" w:rsidRDefault="00B224D2" w:rsidP="00B224D2">
      <w:pPr>
        <w:autoSpaceDE w:val="0"/>
        <w:autoSpaceDN w:val="0"/>
        <w:adjustRightInd w:val="0"/>
        <w:rPr>
          <w:rFonts w:cs="Tahoma"/>
          <w:b/>
          <w:bCs/>
          <w:szCs w:val="20"/>
          <w:lang w:val="en-US"/>
        </w:rPr>
      </w:pPr>
    </w:p>
    <w:p w14:paraId="4C9F84DD" w14:textId="77777777" w:rsidR="00712D77" w:rsidRPr="00712D77" w:rsidRDefault="00712D77" w:rsidP="00712D77">
      <w:pPr>
        <w:pStyle w:val="ListNumber2"/>
        <w:numPr>
          <w:ilvl w:val="0"/>
          <w:numId w:val="0"/>
        </w:numPr>
        <w:ind w:left="643" w:hanging="360"/>
        <w:rPr>
          <w:lang w:val="en-US"/>
        </w:rPr>
      </w:pPr>
    </w:p>
    <w:p w14:paraId="1EB8DE31" w14:textId="77777777" w:rsidR="00B224D2" w:rsidRPr="00717A49" w:rsidRDefault="00B224D2" w:rsidP="00B224D2">
      <w:pPr>
        <w:autoSpaceDE w:val="0"/>
        <w:autoSpaceDN w:val="0"/>
        <w:adjustRightInd w:val="0"/>
        <w:rPr>
          <w:rFonts w:cs="Tahoma"/>
          <w:b/>
          <w:bCs/>
          <w:szCs w:val="20"/>
          <w:lang w:val="en-US"/>
        </w:rPr>
      </w:pPr>
    </w:p>
    <w:p w14:paraId="4F23FEDA" w14:textId="77777777" w:rsidR="00786596" w:rsidRDefault="00786596" w:rsidP="0054296B">
      <w:pPr>
        <w:pStyle w:val="ListNumber2"/>
        <w:numPr>
          <w:ilvl w:val="0"/>
          <w:numId w:val="0"/>
        </w:numPr>
        <w:rPr>
          <w:rFonts w:cs="Tahoma"/>
          <w:szCs w:val="20"/>
          <w:lang w:val="en-US"/>
        </w:rPr>
      </w:pPr>
    </w:p>
    <w:p w14:paraId="32F4E09D" w14:textId="77777777" w:rsidR="00786596" w:rsidRDefault="00786596" w:rsidP="0054296B">
      <w:pPr>
        <w:pStyle w:val="ListNumber2"/>
        <w:numPr>
          <w:ilvl w:val="0"/>
          <w:numId w:val="0"/>
        </w:numPr>
        <w:rPr>
          <w:rFonts w:cs="Tahoma"/>
          <w:szCs w:val="20"/>
          <w:lang w:val="en-US"/>
        </w:rPr>
      </w:pPr>
    </w:p>
    <w:p w14:paraId="7759C4B1" w14:textId="77777777" w:rsidR="00786596" w:rsidRDefault="00786596" w:rsidP="0054296B">
      <w:pPr>
        <w:pStyle w:val="ListNumber2"/>
        <w:numPr>
          <w:ilvl w:val="0"/>
          <w:numId w:val="0"/>
        </w:numPr>
        <w:rPr>
          <w:rFonts w:cs="Tahoma"/>
          <w:szCs w:val="20"/>
          <w:lang w:val="en-US"/>
        </w:rPr>
      </w:pPr>
    </w:p>
    <w:p w14:paraId="49DBBC73" w14:textId="77777777" w:rsidR="00786596" w:rsidRPr="00337198" w:rsidRDefault="00786596" w:rsidP="0054296B">
      <w:pPr>
        <w:pStyle w:val="ListNumber2"/>
        <w:numPr>
          <w:ilvl w:val="0"/>
          <w:numId w:val="0"/>
        </w:numPr>
        <w:rPr>
          <w:lang w:val="en-US"/>
        </w:rPr>
      </w:pPr>
    </w:p>
    <w:p w14:paraId="21309283" w14:textId="77777777" w:rsidR="005507E8" w:rsidRPr="00717A49" w:rsidRDefault="005507E8" w:rsidP="00B224D2">
      <w:pPr>
        <w:autoSpaceDE w:val="0"/>
        <w:autoSpaceDN w:val="0"/>
        <w:adjustRightInd w:val="0"/>
        <w:rPr>
          <w:rFonts w:cs="Tahoma"/>
          <w:szCs w:val="20"/>
          <w:lang w:val="en-US"/>
        </w:rPr>
      </w:pPr>
    </w:p>
    <w:p w14:paraId="5F717A30" w14:textId="77777777" w:rsidR="005507E8" w:rsidRPr="00717A49" w:rsidRDefault="005507E8" w:rsidP="00B224D2">
      <w:pPr>
        <w:autoSpaceDE w:val="0"/>
        <w:autoSpaceDN w:val="0"/>
        <w:adjustRightInd w:val="0"/>
        <w:rPr>
          <w:rFonts w:cs="Tahoma"/>
          <w:szCs w:val="20"/>
          <w:lang w:val="en-US"/>
        </w:rPr>
      </w:pPr>
    </w:p>
    <w:p w14:paraId="1F697209" w14:textId="77777777" w:rsidR="00B224D2" w:rsidRPr="00717A49" w:rsidRDefault="00B224D2" w:rsidP="00B224D2">
      <w:pPr>
        <w:autoSpaceDE w:val="0"/>
        <w:autoSpaceDN w:val="0"/>
        <w:adjustRightInd w:val="0"/>
        <w:rPr>
          <w:rFonts w:cs="Tahoma"/>
          <w:szCs w:val="20"/>
          <w:lang w:val="en-US"/>
        </w:rPr>
      </w:pPr>
    </w:p>
    <w:p w14:paraId="501C40BC" w14:textId="0814CFA5" w:rsidR="007D76DA" w:rsidRPr="0054296B" w:rsidRDefault="00786596" w:rsidP="00786596">
      <w:pPr>
        <w:pStyle w:val="BodyText"/>
        <w:tabs>
          <w:tab w:val="clear" w:pos="851"/>
          <w:tab w:val="left" w:pos="0"/>
        </w:tabs>
        <w:spacing w:after="20"/>
        <w:ind w:right="-1049"/>
        <w:rPr>
          <w:rFonts w:cs="Tahoma"/>
          <w:sz w:val="24"/>
          <w:szCs w:val="24"/>
        </w:rPr>
      </w:pPr>
      <w:r w:rsidRPr="0054296B">
        <w:rPr>
          <w:rFonts w:cs="Tahoma"/>
          <w:sz w:val="24"/>
          <w:szCs w:val="24"/>
        </w:rPr>
        <w:t xml:space="preserve">Applications to this Framework Agreement </w:t>
      </w:r>
      <w:r w:rsidRPr="0054296B">
        <w:rPr>
          <w:rFonts w:cs="Tahoma"/>
          <w:sz w:val="24"/>
          <w:szCs w:val="24"/>
          <w:u w:val="single"/>
          <w:lang w:eastAsia="en-IE"/>
        </w:rPr>
        <w:t xml:space="preserve">must be submitted electronically </w:t>
      </w:r>
      <w:r w:rsidR="00762870">
        <w:rPr>
          <w:rFonts w:cs="Tahoma"/>
          <w:sz w:val="24"/>
          <w:szCs w:val="24"/>
          <w:u w:val="single"/>
          <w:lang w:eastAsia="en-IE"/>
        </w:rPr>
        <w:t xml:space="preserve">via the Tender Box facility </w:t>
      </w:r>
      <w:r w:rsidRPr="0054296B">
        <w:rPr>
          <w:rFonts w:cs="Tahoma"/>
          <w:sz w:val="24"/>
          <w:szCs w:val="24"/>
          <w:u w:val="single"/>
          <w:lang w:eastAsia="en-IE"/>
        </w:rPr>
        <w:t>at:</w:t>
      </w:r>
      <w:r w:rsidRPr="0054296B">
        <w:rPr>
          <w:rFonts w:cs="Tahoma"/>
          <w:sz w:val="24"/>
          <w:szCs w:val="24"/>
          <w:lang w:eastAsia="en-IE"/>
        </w:rPr>
        <w:t xml:space="preserve"> </w:t>
      </w:r>
      <w:hyperlink r:id="rId10" w:history="1">
        <w:r w:rsidRPr="0054296B">
          <w:rPr>
            <w:rStyle w:val="Hyperlink"/>
            <w:rFonts w:cs="Tahoma"/>
            <w:noProof w:val="0"/>
            <w:sz w:val="24"/>
            <w:szCs w:val="24"/>
            <w:lang w:val="en-GB"/>
          </w:rPr>
          <w:t>www.etenders.gov.ie</w:t>
        </w:r>
      </w:hyperlink>
    </w:p>
    <w:p w14:paraId="127107DF" w14:textId="77777777" w:rsidR="00DB5FE2" w:rsidRDefault="00DB5FE2">
      <w:pPr>
        <w:rPr>
          <w:b/>
          <w:bCs/>
          <w:kern w:val="32"/>
          <w:sz w:val="32"/>
          <w:szCs w:val="32"/>
          <w:lang w:val="en-US"/>
        </w:rPr>
      </w:pPr>
      <w:r>
        <w:rPr>
          <w:lang w:val="en-US"/>
        </w:rPr>
        <w:br w:type="page"/>
      </w:r>
    </w:p>
    <w:p w14:paraId="66EC405D" w14:textId="49DCE8A0" w:rsidR="00B224D2" w:rsidRPr="00717A49" w:rsidRDefault="003C48CF" w:rsidP="007D4519">
      <w:pPr>
        <w:pStyle w:val="Heading1"/>
        <w:numPr>
          <w:ilvl w:val="0"/>
          <w:numId w:val="0"/>
        </w:numPr>
        <w:spacing w:before="0"/>
        <w:rPr>
          <w:lang w:val="en-US"/>
        </w:rPr>
      </w:pPr>
      <w:bookmarkStart w:id="0" w:name="_Toc430619840"/>
      <w:bookmarkStart w:id="1" w:name="_Toc493854956"/>
      <w:r w:rsidRPr="00717A49">
        <w:rPr>
          <w:lang w:val="en-US"/>
        </w:rPr>
        <w:lastRenderedPageBreak/>
        <w:t>TABLE OF C</w:t>
      </w:r>
      <w:r w:rsidR="00B224D2" w:rsidRPr="00717A49">
        <w:rPr>
          <w:lang w:val="en-US"/>
        </w:rPr>
        <w:t>ONTENTS</w:t>
      </w:r>
      <w:bookmarkEnd w:id="0"/>
      <w:bookmarkEnd w:id="1"/>
    </w:p>
    <w:p w14:paraId="1133D44A" w14:textId="471B9710" w:rsidR="00061C49" w:rsidRDefault="00575988" w:rsidP="00595D5D">
      <w:pPr>
        <w:pStyle w:val="TOC1"/>
        <w:spacing w:after="20"/>
        <w:ind w:left="0" w:firstLine="0"/>
        <w:rPr>
          <w:rFonts w:asciiTheme="minorHAnsi" w:eastAsiaTheme="minorEastAsia" w:hAnsiTheme="minorHAnsi" w:cstheme="minorBidi"/>
          <w:b w:val="0"/>
          <w:noProof/>
          <w:sz w:val="22"/>
          <w:szCs w:val="22"/>
          <w:lang w:val="en-GB" w:eastAsia="en-GB"/>
        </w:rPr>
      </w:pPr>
      <w:r w:rsidRPr="00B41E16">
        <w:fldChar w:fldCharType="begin"/>
      </w:r>
      <w:r w:rsidRPr="00B41E16">
        <w:instrText xml:space="preserve"> TOC \o "1-2" \h \z \u </w:instrText>
      </w:r>
      <w:r w:rsidRPr="00B41E16">
        <w:fldChar w:fldCharType="separate"/>
      </w:r>
      <w:hyperlink w:anchor="_Toc493854957" w:history="1">
        <w:r w:rsidR="00061C49" w:rsidRPr="005071A3">
          <w:rPr>
            <w:rStyle w:val="Hyperlink"/>
          </w:rPr>
          <w:t>1.0</w:t>
        </w:r>
        <w:r w:rsidR="00061C49">
          <w:rPr>
            <w:rFonts w:asciiTheme="minorHAnsi" w:eastAsiaTheme="minorEastAsia" w:hAnsiTheme="minorHAnsi" w:cstheme="minorBidi"/>
            <w:b w:val="0"/>
            <w:noProof/>
            <w:sz w:val="22"/>
            <w:szCs w:val="22"/>
            <w:lang w:val="en-GB" w:eastAsia="en-GB"/>
          </w:rPr>
          <w:tab/>
        </w:r>
        <w:r w:rsidR="00061C49" w:rsidRPr="005071A3">
          <w:rPr>
            <w:rStyle w:val="Hyperlink"/>
          </w:rPr>
          <w:t>INTRODUCTION</w:t>
        </w:r>
        <w:r w:rsidR="00061C49">
          <w:rPr>
            <w:noProof/>
            <w:webHidden/>
          </w:rPr>
          <w:tab/>
        </w:r>
        <w:r w:rsidR="00061C49">
          <w:rPr>
            <w:noProof/>
            <w:webHidden/>
          </w:rPr>
          <w:fldChar w:fldCharType="begin"/>
        </w:r>
        <w:r w:rsidR="00061C49">
          <w:rPr>
            <w:noProof/>
            <w:webHidden/>
          </w:rPr>
          <w:instrText xml:space="preserve"> PAGEREF _Toc493854957 \h </w:instrText>
        </w:r>
        <w:r w:rsidR="00061C49">
          <w:rPr>
            <w:noProof/>
            <w:webHidden/>
          </w:rPr>
        </w:r>
        <w:r w:rsidR="00061C49">
          <w:rPr>
            <w:noProof/>
            <w:webHidden/>
          </w:rPr>
          <w:fldChar w:fldCharType="separate"/>
        </w:r>
        <w:r w:rsidR="00173C8B">
          <w:rPr>
            <w:noProof/>
            <w:webHidden/>
          </w:rPr>
          <w:t>4</w:t>
        </w:r>
        <w:r w:rsidR="00061C49">
          <w:rPr>
            <w:noProof/>
            <w:webHidden/>
          </w:rPr>
          <w:fldChar w:fldCharType="end"/>
        </w:r>
      </w:hyperlink>
    </w:p>
    <w:p w14:paraId="0C63D57B" w14:textId="0931187E" w:rsidR="00061C49" w:rsidRDefault="007028C4" w:rsidP="00595D5D">
      <w:pPr>
        <w:pStyle w:val="TOC2"/>
        <w:rPr>
          <w:rFonts w:asciiTheme="minorHAnsi" w:eastAsiaTheme="minorEastAsia" w:hAnsiTheme="minorHAnsi" w:cstheme="minorBidi"/>
          <w:noProof/>
          <w:sz w:val="22"/>
          <w:szCs w:val="22"/>
          <w:lang w:val="en-GB" w:eastAsia="en-GB"/>
        </w:rPr>
      </w:pPr>
      <w:hyperlink w:anchor="_Toc493854958" w:history="1">
        <w:r w:rsidR="00061C49" w:rsidRPr="005071A3">
          <w:rPr>
            <w:rStyle w:val="Hyperlink"/>
          </w:rPr>
          <w:t>1.1</w:t>
        </w:r>
        <w:r w:rsidR="00061C49">
          <w:rPr>
            <w:rFonts w:asciiTheme="minorHAnsi" w:eastAsiaTheme="minorEastAsia" w:hAnsiTheme="minorHAnsi" w:cstheme="minorBidi"/>
            <w:noProof/>
            <w:sz w:val="22"/>
            <w:szCs w:val="22"/>
            <w:lang w:val="en-GB" w:eastAsia="en-GB"/>
          </w:rPr>
          <w:tab/>
        </w:r>
        <w:r w:rsidR="00061C49" w:rsidRPr="005071A3">
          <w:rPr>
            <w:rStyle w:val="Hyperlink"/>
          </w:rPr>
          <w:t>General</w:t>
        </w:r>
        <w:r w:rsidR="00061C49">
          <w:rPr>
            <w:noProof/>
            <w:webHidden/>
          </w:rPr>
          <w:tab/>
        </w:r>
        <w:r w:rsidR="00595D5D">
          <w:rPr>
            <w:noProof/>
            <w:webHidden/>
          </w:rPr>
          <w:tab/>
        </w:r>
        <w:r w:rsidR="00061C49">
          <w:rPr>
            <w:noProof/>
            <w:webHidden/>
          </w:rPr>
          <w:fldChar w:fldCharType="begin"/>
        </w:r>
        <w:r w:rsidR="00061C49">
          <w:rPr>
            <w:noProof/>
            <w:webHidden/>
          </w:rPr>
          <w:instrText xml:space="preserve"> PAGEREF _Toc493854958 \h </w:instrText>
        </w:r>
        <w:r w:rsidR="00061C49">
          <w:rPr>
            <w:noProof/>
            <w:webHidden/>
          </w:rPr>
        </w:r>
        <w:r w:rsidR="00061C49">
          <w:rPr>
            <w:noProof/>
            <w:webHidden/>
          </w:rPr>
          <w:fldChar w:fldCharType="separate"/>
        </w:r>
        <w:r w:rsidR="00173C8B">
          <w:rPr>
            <w:noProof/>
            <w:webHidden/>
          </w:rPr>
          <w:t>4</w:t>
        </w:r>
        <w:r w:rsidR="00061C49">
          <w:rPr>
            <w:noProof/>
            <w:webHidden/>
          </w:rPr>
          <w:fldChar w:fldCharType="end"/>
        </w:r>
      </w:hyperlink>
    </w:p>
    <w:p w14:paraId="6D0184CE" w14:textId="7244459D" w:rsidR="00061C49" w:rsidRDefault="007028C4" w:rsidP="00595D5D">
      <w:pPr>
        <w:pStyle w:val="TOC1"/>
        <w:spacing w:after="20"/>
        <w:rPr>
          <w:rFonts w:asciiTheme="minorHAnsi" w:eastAsiaTheme="minorEastAsia" w:hAnsiTheme="minorHAnsi" w:cstheme="minorBidi"/>
          <w:b w:val="0"/>
          <w:noProof/>
          <w:sz w:val="22"/>
          <w:szCs w:val="22"/>
          <w:lang w:val="en-GB" w:eastAsia="en-GB"/>
        </w:rPr>
      </w:pPr>
      <w:hyperlink w:anchor="_Toc493854959" w:history="1">
        <w:r w:rsidR="00061C49" w:rsidRPr="005071A3">
          <w:rPr>
            <w:rStyle w:val="Hyperlink"/>
            <w:iCs/>
          </w:rPr>
          <w:t>2.0</w:t>
        </w:r>
        <w:r w:rsidR="00061C49">
          <w:rPr>
            <w:rFonts w:asciiTheme="minorHAnsi" w:eastAsiaTheme="minorEastAsia" w:hAnsiTheme="minorHAnsi" w:cstheme="minorBidi"/>
            <w:b w:val="0"/>
            <w:noProof/>
            <w:sz w:val="22"/>
            <w:szCs w:val="22"/>
            <w:lang w:val="en-GB" w:eastAsia="en-GB"/>
          </w:rPr>
          <w:tab/>
        </w:r>
        <w:r w:rsidR="00061C49" w:rsidRPr="005071A3">
          <w:rPr>
            <w:rStyle w:val="Hyperlink"/>
          </w:rPr>
          <w:t>INSTRUCTIONS TO APPLICANTS</w:t>
        </w:r>
        <w:r w:rsidR="00061C49">
          <w:rPr>
            <w:noProof/>
            <w:webHidden/>
          </w:rPr>
          <w:tab/>
        </w:r>
        <w:r w:rsidR="00061C49">
          <w:rPr>
            <w:noProof/>
            <w:webHidden/>
          </w:rPr>
          <w:fldChar w:fldCharType="begin"/>
        </w:r>
        <w:r w:rsidR="00061C49">
          <w:rPr>
            <w:noProof/>
            <w:webHidden/>
          </w:rPr>
          <w:instrText xml:space="preserve"> PAGEREF _Toc493854959 \h </w:instrText>
        </w:r>
        <w:r w:rsidR="00061C49">
          <w:rPr>
            <w:noProof/>
            <w:webHidden/>
          </w:rPr>
        </w:r>
        <w:r w:rsidR="00061C49">
          <w:rPr>
            <w:noProof/>
            <w:webHidden/>
          </w:rPr>
          <w:fldChar w:fldCharType="separate"/>
        </w:r>
        <w:r w:rsidR="00173C8B">
          <w:rPr>
            <w:noProof/>
            <w:webHidden/>
          </w:rPr>
          <w:t>5</w:t>
        </w:r>
        <w:r w:rsidR="00061C49">
          <w:rPr>
            <w:noProof/>
            <w:webHidden/>
          </w:rPr>
          <w:fldChar w:fldCharType="end"/>
        </w:r>
      </w:hyperlink>
    </w:p>
    <w:p w14:paraId="6E50CAB8" w14:textId="618B0064" w:rsidR="00061C49" w:rsidRDefault="007028C4" w:rsidP="00595D5D">
      <w:pPr>
        <w:pStyle w:val="TOC2"/>
        <w:rPr>
          <w:rFonts w:asciiTheme="minorHAnsi" w:eastAsiaTheme="minorEastAsia" w:hAnsiTheme="minorHAnsi" w:cstheme="minorBidi"/>
          <w:noProof/>
          <w:sz w:val="22"/>
          <w:szCs w:val="22"/>
          <w:lang w:val="en-GB" w:eastAsia="en-GB"/>
        </w:rPr>
      </w:pPr>
      <w:hyperlink w:anchor="_Toc493854960" w:history="1">
        <w:r w:rsidR="00061C49" w:rsidRPr="005071A3">
          <w:rPr>
            <w:rStyle w:val="Hyperlink"/>
          </w:rPr>
          <w:t>2.1</w:t>
        </w:r>
        <w:r w:rsidR="00061C49">
          <w:rPr>
            <w:rFonts w:asciiTheme="minorHAnsi" w:eastAsiaTheme="minorEastAsia" w:hAnsiTheme="minorHAnsi" w:cstheme="minorBidi"/>
            <w:noProof/>
            <w:sz w:val="22"/>
            <w:szCs w:val="22"/>
            <w:lang w:val="en-GB" w:eastAsia="en-GB"/>
          </w:rPr>
          <w:tab/>
        </w:r>
        <w:r w:rsidR="00061C49" w:rsidRPr="005071A3">
          <w:rPr>
            <w:rStyle w:val="Hyperlink"/>
          </w:rPr>
          <w:t>General</w:t>
        </w:r>
        <w:r w:rsidR="00061C49">
          <w:rPr>
            <w:noProof/>
            <w:webHidden/>
          </w:rPr>
          <w:tab/>
        </w:r>
        <w:r w:rsidR="00595D5D">
          <w:rPr>
            <w:noProof/>
            <w:webHidden/>
          </w:rPr>
          <w:tab/>
        </w:r>
        <w:r w:rsidR="00061C49">
          <w:rPr>
            <w:noProof/>
            <w:webHidden/>
          </w:rPr>
          <w:fldChar w:fldCharType="begin"/>
        </w:r>
        <w:r w:rsidR="00061C49">
          <w:rPr>
            <w:noProof/>
            <w:webHidden/>
          </w:rPr>
          <w:instrText xml:space="preserve"> PAGEREF _Toc493854960 \h </w:instrText>
        </w:r>
        <w:r w:rsidR="00061C49">
          <w:rPr>
            <w:noProof/>
            <w:webHidden/>
          </w:rPr>
        </w:r>
        <w:r w:rsidR="00061C49">
          <w:rPr>
            <w:noProof/>
            <w:webHidden/>
          </w:rPr>
          <w:fldChar w:fldCharType="separate"/>
        </w:r>
        <w:r w:rsidR="00173C8B">
          <w:rPr>
            <w:noProof/>
            <w:webHidden/>
          </w:rPr>
          <w:t>5</w:t>
        </w:r>
        <w:r w:rsidR="00061C49">
          <w:rPr>
            <w:noProof/>
            <w:webHidden/>
          </w:rPr>
          <w:fldChar w:fldCharType="end"/>
        </w:r>
      </w:hyperlink>
    </w:p>
    <w:p w14:paraId="2C7DE6A9" w14:textId="0D4EAB75" w:rsidR="00061C49" w:rsidRDefault="007028C4" w:rsidP="00595D5D">
      <w:pPr>
        <w:pStyle w:val="TOC2"/>
        <w:rPr>
          <w:rFonts w:asciiTheme="minorHAnsi" w:eastAsiaTheme="minorEastAsia" w:hAnsiTheme="minorHAnsi" w:cstheme="minorBidi"/>
          <w:noProof/>
          <w:sz w:val="22"/>
          <w:szCs w:val="22"/>
          <w:lang w:val="en-GB" w:eastAsia="en-GB"/>
        </w:rPr>
      </w:pPr>
      <w:hyperlink w:anchor="_Toc493854961" w:history="1">
        <w:r w:rsidR="00061C49" w:rsidRPr="005071A3">
          <w:rPr>
            <w:rStyle w:val="Hyperlink"/>
          </w:rPr>
          <w:t>2.2</w:t>
        </w:r>
        <w:r w:rsidR="00061C49">
          <w:rPr>
            <w:rFonts w:asciiTheme="minorHAnsi" w:eastAsiaTheme="minorEastAsia" w:hAnsiTheme="minorHAnsi" w:cstheme="minorBidi"/>
            <w:noProof/>
            <w:sz w:val="22"/>
            <w:szCs w:val="22"/>
            <w:lang w:val="en-GB" w:eastAsia="en-GB"/>
          </w:rPr>
          <w:tab/>
        </w:r>
        <w:r w:rsidR="00061C49" w:rsidRPr="005071A3">
          <w:rPr>
            <w:rStyle w:val="Hyperlink"/>
          </w:rPr>
          <w:t>Bitumen Emulsions Framework – Division into Lots</w:t>
        </w:r>
        <w:r w:rsidR="00061C49">
          <w:rPr>
            <w:noProof/>
            <w:webHidden/>
          </w:rPr>
          <w:tab/>
        </w:r>
        <w:r w:rsidR="00061C49">
          <w:rPr>
            <w:noProof/>
            <w:webHidden/>
          </w:rPr>
          <w:fldChar w:fldCharType="begin"/>
        </w:r>
        <w:r w:rsidR="00061C49">
          <w:rPr>
            <w:noProof/>
            <w:webHidden/>
          </w:rPr>
          <w:instrText xml:space="preserve"> PAGEREF _Toc493854961 \h </w:instrText>
        </w:r>
        <w:r w:rsidR="00061C49">
          <w:rPr>
            <w:noProof/>
            <w:webHidden/>
          </w:rPr>
        </w:r>
        <w:r w:rsidR="00061C49">
          <w:rPr>
            <w:noProof/>
            <w:webHidden/>
          </w:rPr>
          <w:fldChar w:fldCharType="separate"/>
        </w:r>
        <w:r w:rsidR="00173C8B">
          <w:rPr>
            <w:noProof/>
            <w:webHidden/>
          </w:rPr>
          <w:t>6</w:t>
        </w:r>
        <w:r w:rsidR="00061C49">
          <w:rPr>
            <w:noProof/>
            <w:webHidden/>
          </w:rPr>
          <w:fldChar w:fldCharType="end"/>
        </w:r>
      </w:hyperlink>
    </w:p>
    <w:p w14:paraId="7506B7EF" w14:textId="35547CF8" w:rsidR="00061C49" w:rsidRDefault="007028C4" w:rsidP="00595D5D">
      <w:pPr>
        <w:pStyle w:val="TOC2"/>
        <w:rPr>
          <w:rFonts w:asciiTheme="minorHAnsi" w:eastAsiaTheme="minorEastAsia" w:hAnsiTheme="minorHAnsi" w:cstheme="minorBidi"/>
          <w:noProof/>
          <w:sz w:val="22"/>
          <w:szCs w:val="22"/>
          <w:lang w:val="en-GB" w:eastAsia="en-GB"/>
        </w:rPr>
      </w:pPr>
      <w:hyperlink w:anchor="_Toc493854962" w:history="1">
        <w:r w:rsidR="00061C49" w:rsidRPr="005071A3">
          <w:rPr>
            <w:rStyle w:val="Hyperlink"/>
          </w:rPr>
          <w:t>2.3</w:t>
        </w:r>
        <w:r w:rsidR="00061C49">
          <w:rPr>
            <w:rFonts w:asciiTheme="minorHAnsi" w:eastAsiaTheme="minorEastAsia" w:hAnsiTheme="minorHAnsi" w:cstheme="minorBidi"/>
            <w:noProof/>
            <w:sz w:val="22"/>
            <w:szCs w:val="22"/>
            <w:lang w:val="en-GB" w:eastAsia="en-GB"/>
          </w:rPr>
          <w:tab/>
        </w:r>
        <w:r w:rsidR="00061C49" w:rsidRPr="005071A3">
          <w:rPr>
            <w:rStyle w:val="Hyperlink"/>
          </w:rPr>
          <w:t>Contracting Authorities</w:t>
        </w:r>
        <w:r w:rsidR="00061C49">
          <w:rPr>
            <w:noProof/>
            <w:webHidden/>
          </w:rPr>
          <w:tab/>
        </w:r>
        <w:r w:rsidR="00061C49">
          <w:rPr>
            <w:noProof/>
            <w:webHidden/>
          </w:rPr>
          <w:fldChar w:fldCharType="begin"/>
        </w:r>
        <w:r w:rsidR="00061C49">
          <w:rPr>
            <w:noProof/>
            <w:webHidden/>
          </w:rPr>
          <w:instrText xml:space="preserve"> PAGEREF _Toc493854962 \h </w:instrText>
        </w:r>
        <w:r w:rsidR="00061C49">
          <w:rPr>
            <w:noProof/>
            <w:webHidden/>
          </w:rPr>
        </w:r>
        <w:r w:rsidR="00061C49">
          <w:rPr>
            <w:noProof/>
            <w:webHidden/>
          </w:rPr>
          <w:fldChar w:fldCharType="separate"/>
        </w:r>
        <w:r w:rsidR="00173C8B">
          <w:rPr>
            <w:noProof/>
            <w:webHidden/>
          </w:rPr>
          <w:t>6</w:t>
        </w:r>
        <w:r w:rsidR="00061C49">
          <w:rPr>
            <w:noProof/>
            <w:webHidden/>
          </w:rPr>
          <w:fldChar w:fldCharType="end"/>
        </w:r>
      </w:hyperlink>
    </w:p>
    <w:p w14:paraId="1DCB4429" w14:textId="5FC7978B" w:rsidR="00061C49" w:rsidRDefault="007028C4" w:rsidP="00595D5D">
      <w:pPr>
        <w:pStyle w:val="TOC1"/>
        <w:spacing w:after="20"/>
        <w:rPr>
          <w:rFonts w:asciiTheme="minorHAnsi" w:eastAsiaTheme="minorEastAsia" w:hAnsiTheme="minorHAnsi" w:cstheme="minorBidi"/>
          <w:b w:val="0"/>
          <w:noProof/>
          <w:sz w:val="22"/>
          <w:szCs w:val="22"/>
          <w:lang w:val="en-GB" w:eastAsia="en-GB"/>
        </w:rPr>
      </w:pPr>
      <w:hyperlink w:anchor="_Toc493854963" w:history="1">
        <w:r w:rsidR="00061C49" w:rsidRPr="005071A3">
          <w:rPr>
            <w:rStyle w:val="Hyperlink"/>
          </w:rPr>
          <w:t>3.0</w:t>
        </w:r>
        <w:r w:rsidR="00061C49">
          <w:rPr>
            <w:rFonts w:asciiTheme="minorHAnsi" w:eastAsiaTheme="minorEastAsia" w:hAnsiTheme="minorHAnsi" w:cstheme="minorBidi"/>
            <w:b w:val="0"/>
            <w:noProof/>
            <w:sz w:val="22"/>
            <w:szCs w:val="22"/>
            <w:lang w:val="en-GB" w:eastAsia="en-GB"/>
          </w:rPr>
          <w:tab/>
        </w:r>
        <w:r w:rsidR="00061C49" w:rsidRPr="005071A3">
          <w:rPr>
            <w:rStyle w:val="Hyperlink"/>
          </w:rPr>
          <w:t>APPLICATIONS TO THE FRAMEWORK</w:t>
        </w:r>
        <w:r w:rsidR="00061C49">
          <w:rPr>
            <w:noProof/>
            <w:webHidden/>
          </w:rPr>
          <w:tab/>
        </w:r>
        <w:r w:rsidR="00061C49">
          <w:rPr>
            <w:noProof/>
            <w:webHidden/>
          </w:rPr>
          <w:fldChar w:fldCharType="begin"/>
        </w:r>
        <w:r w:rsidR="00061C49">
          <w:rPr>
            <w:noProof/>
            <w:webHidden/>
          </w:rPr>
          <w:instrText xml:space="preserve"> PAGEREF _Toc493854963 \h </w:instrText>
        </w:r>
        <w:r w:rsidR="00061C49">
          <w:rPr>
            <w:noProof/>
            <w:webHidden/>
          </w:rPr>
        </w:r>
        <w:r w:rsidR="00061C49">
          <w:rPr>
            <w:noProof/>
            <w:webHidden/>
          </w:rPr>
          <w:fldChar w:fldCharType="separate"/>
        </w:r>
        <w:r w:rsidR="00173C8B">
          <w:rPr>
            <w:noProof/>
            <w:webHidden/>
          </w:rPr>
          <w:t>7</w:t>
        </w:r>
        <w:r w:rsidR="00061C49">
          <w:rPr>
            <w:noProof/>
            <w:webHidden/>
          </w:rPr>
          <w:fldChar w:fldCharType="end"/>
        </w:r>
      </w:hyperlink>
    </w:p>
    <w:p w14:paraId="1A02A7CC" w14:textId="7E5C4B85" w:rsidR="00061C49" w:rsidRDefault="007028C4" w:rsidP="00595D5D">
      <w:pPr>
        <w:pStyle w:val="TOC2"/>
        <w:rPr>
          <w:rFonts w:asciiTheme="minorHAnsi" w:eastAsiaTheme="minorEastAsia" w:hAnsiTheme="minorHAnsi" w:cstheme="minorBidi"/>
          <w:noProof/>
          <w:sz w:val="22"/>
          <w:szCs w:val="22"/>
          <w:lang w:val="en-GB" w:eastAsia="en-GB"/>
        </w:rPr>
      </w:pPr>
      <w:hyperlink w:anchor="_Toc493854964" w:history="1">
        <w:r w:rsidR="00061C49" w:rsidRPr="005071A3">
          <w:rPr>
            <w:rStyle w:val="Hyperlink"/>
            <w:lang w:eastAsia="en-IE"/>
          </w:rPr>
          <w:t>3.1</w:t>
        </w:r>
        <w:r w:rsidR="00061C49">
          <w:rPr>
            <w:rFonts w:asciiTheme="minorHAnsi" w:eastAsiaTheme="minorEastAsia" w:hAnsiTheme="minorHAnsi" w:cstheme="minorBidi"/>
            <w:noProof/>
            <w:sz w:val="22"/>
            <w:szCs w:val="22"/>
            <w:lang w:val="en-GB" w:eastAsia="en-GB"/>
          </w:rPr>
          <w:tab/>
        </w:r>
        <w:r w:rsidR="00061C49" w:rsidRPr="005071A3">
          <w:rPr>
            <w:rStyle w:val="Hyperlink"/>
            <w:lang w:eastAsia="en-IE"/>
          </w:rPr>
          <w:t>General</w:t>
        </w:r>
        <w:r w:rsidR="00061C49">
          <w:rPr>
            <w:noProof/>
            <w:webHidden/>
          </w:rPr>
          <w:tab/>
        </w:r>
        <w:r w:rsidR="00595D5D">
          <w:rPr>
            <w:noProof/>
            <w:webHidden/>
          </w:rPr>
          <w:tab/>
        </w:r>
        <w:r w:rsidR="00061C49">
          <w:rPr>
            <w:noProof/>
            <w:webHidden/>
          </w:rPr>
          <w:fldChar w:fldCharType="begin"/>
        </w:r>
        <w:r w:rsidR="00061C49">
          <w:rPr>
            <w:noProof/>
            <w:webHidden/>
          </w:rPr>
          <w:instrText xml:space="preserve"> PAGEREF _Toc493854964 \h </w:instrText>
        </w:r>
        <w:r w:rsidR="00061C49">
          <w:rPr>
            <w:noProof/>
            <w:webHidden/>
          </w:rPr>
        </w:r>
        <w:r w:rsidR="00061C49">
          <w:rPr>
            <w:noProof/>
            <w:webHidden/>
          </w:rPr>
          <w:fldChar w:fldCharType="separate"/>
        </w:r>
        <w:r w:rsidR="00173C8B">
          <w:rPr>
            <w:noProof/>
            <w:webHidden/>
          </w:rPr>
          <w:t>7</w:t>
        </w:r>
        <w:r w:rsidR="00061C49">
          <w:rPr>
            <w:noProof/>
            <w:webHidden/>
          </w:rPr>
          <w:fldChar w:fldCharType="end"/>
        </w:r>
      </w:hyperlink>
    </w:p>
    <w:p w14:paraId="72EBFAD9" w14:textId="55343AA9" w:rsidR="00061C49" w:rsidRDefault="007028C4" w:rsidP="00595D5D">
      <w:pPr>
        <w:pStyle w:val="TOC2"/>
        <w:rPr>
          <w:rFonts w:asciiTheme="minorHAnsi" w:eastAsiaTheme="minorEastAsia" w:hAnsiTheme="minorHAnsi" w:cstheme="minorBidi"/>
          <w:noProof/>
          <w:sz w:val="22"/>
          <w:szCs w:val="22"/>
          <w:lang w:val="en-GB" w:eastAsia="en-GB"/>
        </w:rPr>
      </w:pPr>
      <w:hyperlink w:anchor="_Toc493854965" w:history="1">
        <w:r w:rsidR="00061C49" w:rsidRPr="005071A3">
          <w:rPr>
            <w:rStyle w:val="Hyperlink"/>
            <w:lang w:eastAsia="en-IE"/>
          </w:rPr>
          <w:t>3.2</w:t>
        </w:r>
        <w:r w:rsidR="00061C49">
          <w:rPr>
            <w:rFonts w:asciiTheme="minorHAnsi" w:eastAsiaTheme="minorEastAsia" w:hAnsiTheme="minorHAnsi" w:cstheme="minorBidi"/>
            <w:noProof/>
            <w:sz w:val="22"/>
            <w:szCs w:val="22"/>
            <w:lang w:val="en-GB" w:eastAsia="en-GB"/>
          </w:rPr>
          <w:tab/>
        </w:r>
        <w:r w:rsidR="00061C49" w:rsidRPr="005071A3">
          <w:rPr>
            <w:rStyle w:val="Hyperlink"/>
            <w:lang w:eastAsia="en-IE"/>
          </w:rPr>
          <w:t>Information to be included in the Applications</w:t>
        </w:r>
        <w:r w:rsidR="00061C49">
          <w:rPr>
            <w:noProof/>
            <w:webHidden/>
          </w:rPr>
          <w:tab/>
        </w:r>
        <w:r w:rsidR="00061C49">
          <w:rPr>
            <w:noProof/>
            <w:webHidden/>
          </w:rPr>
          <w:fldChar w:fldCharType="begin"/>
        </w:r>
        <w:r w:rsidR="00061C49">
          <w:rPr>
            <w:noProof/>
            <w:webHidden/>
          </w:rPr>
          <w:instrText xml:space="preserve"> PAGEREF _Toc493854965 \h </w:instrText>
        </w:r>
        <w:r w:rsidR="00061C49">
          <w:rPr>
            <w:noProof/>
            <w:webHidden/>
          </w:rPr>
        </w:r>
        <w:r w:rsidR="00061C49">
          <w:rPr>
            <w:noProof/>
            <w:webHidden/>
          </w:rPr>
          <w:fldChar w:fldCharType="separate"/>
        </w:r>
        <w:r w:rsidR="00173C8B">
          <w:rPr>
            <w:noProof/>
            <w:webHidden/>
          </w:rPr>
          <w:t>7</w:t>
        </w:r>
        <w:r w:rsidR="00061C49">
          <w:rPr>
            <w:noProof/>
            <w:webHidden/>
          </w:rPr>
          <w:fldChar w:fldCharType="end"/>
        </w:r>
      </w:hyperlink>
    </w:p>
    <w:p w14:paraId="62034A72" w14:textId="6BF15772" w:rsidR="00061C49" w:rsidRDefault="007028C4" w:rsidP="00595D5D">
      <w:pPr>
        <w:pStyle w:val="TOC2"/>
        <w:rPr>
          <w:rFonts w:asciiTheme="minorHAnsi" w:eastAsiaTheme="minorEastAsia" w:hAnsiTheme="minorHAnsi" w:cstheme="minorBidi"/>
          <w:noProof/>
          <w:sz w:val="22"/>
          <w:szCs w:val="22"/>
          <w:lang w:val="en-GB" w:eastAsia="en-GB"/>
        </w:rPr>
      </w:pPr>
      <w:hyperlink w:anchor="_Toc493854966" w:history="1">
        <w:r w:rsidR="00061C49" w:rsidRPr="005071A3">
          <w:rPr>
            <w:rStyle w:val="Hyperlink"/>
            <w:lang w:eastAsia="en-IE"/>
          </w:rPr>
          <w:t>3.3</w:t>
        </w:r>
        <w:r w:rsidR="00061C49">
          <w:rPr>
            <w:rFonts w:asciiTheme="minorHAnsi" w:eastAsiaTheme="minorEastAsia" w:hAnsiTheme="minorHAnsi" w:cstheme="minorBidi"/>
            <w:noProof/>
            <w:sz w:val="22"/>
            <w:szCs w:val="22"/>
            <w:lang w:val="en-GB" w:eastAsia="en-GB"/>
          </w:rPr>
          <w:tab/>
        </w:r>
        <w:r w:rsidR="00061C49" w:rsidRPr="005071A3">
          <w:rPr>
            <w:rStyle w:val="Hyperlink"/>
            <w:lang w:eastAsia="en-IE"/>
          </w:rPr>
          <w:t>Company Registration Details</w:t>
        </w:r>
        <w:r w:rsidR="00061C49">
          <w:rPr>
            <w:noProof/>
            <w:webHidden/>
          </w:rPr>
          <w:tab/>
        </w:r>
        <w:r w:rsidR="00061C49">
          <w:rPr>
            <w:noProof/>
            <w:webHidden/>
          </w:rPr>
          <w:fldChar w:fldCharType="begin"/>
        </w:r>
        <w:r w:rsidR="00061C49">
          <w:rPr>
            <w:noProof/>
            <w:webHidden/>
          </w:rPr>
          <w:instrText xml:space="preserve"> PAGEREF _Toc493854966 \h </w:instrText>
        </w:r>
        <w:r w:rsidR="00061C49">
          <w:rPr>
            <w:noProof/>
            <w:webHidden/>
          </w:rPr>
        </w:r>
        <w:r w:rsidR="00061C49">
          <w:rPr>
            <w:noProof/>
            <w:webHidden/>
          </w:rPr>
          <w:fldChar w:fldCharType="separate"/>
        </w:r>
        <w:r w:rsidR="00173C8B">
          <w:rPr>
            <w:noProof/>
            <w:webHidden/>
          </w:rPr>
          <w:t>8</w:t>
        </w:r>
        <w:r w:rsidR="00061C49">
          <w:rPr>
            <w:noProof/>
            <w:webHidden/>
          </w:rPr>
          <w:fldChar w:fldCharType="end"/>
        </w:r>
      </w:hyperlink>
    </w:p>
    <w:p w14:paraId="334BDBBF" w14:textId="296983F6" w:rsidR="00061C49" w:rsidRDefault="007028C4" w:rsidP="00595D5D">
      <w:pPr>
        <w:pStyle w:val="TOC2"/>
        <w:rPr>
          <w:rFonts w:asciiTheme="minorHAnsi" w:eastAsiaTheme="minorEastAsia" w:hAnsiTheme="minorHAnsi" w:cstheme="minorBidi"/>
          <w:noProof/>
          <w:sz w:val="22"/>
          <w:szCs w:val="22"/>
          <w:lang w:val="en-GB" w:eastAsia="en-GB"/>
        </w:rPr>
      </w:pPr>
      <w:hyperlink w:anchor="_Toc493854967" w:history="1">
        <w:r w:rsidR="00061C49" w:rsidRPr="005071A3">
          <w:rPr>
            <w:rStyle w:val="Hyperlink"/>
          </w:rPr>
          <w:t>3.4</w:t>
        </w:r>
        <w:r w:rsidR="00061C49">
          <w:rPr>
            <w:rFonts w:asciiTheme="minorHAnsi" w:eastAsiaTheme="minorEastAsia" w:hAnsiTheme="minorHAnsi" w:cstheme="minorBidi"/>
            <w:noProof/>
            <w:sz w:val="22"/>
            <w:szCs w:val="22"/>
            <w:lang w:val="en-GB" w:eastAsia="en-GB"/>
          </w:rPr>
          <w:tab/>
        </w:r>
        <w:r w:rsidR="00061C49" w:rsidRPr="005071A3">
          <w:rPr>
            <w:rStyle w:val="Hyperlink"/>
            <w:lang w:eastAsia="en-IE"/>
          </w:rPr>
          <w:t>Communications and Clarifications (During Tender period)</w:t>
        </w:r>
        <w:r w:rsidR="00061C49">
          <w:rPr>
            <w:noProof/>
            <w:webHidden/>
          </w:rPr>
          <w:tab/>
        </w:r>
        <w:r w:rsidR="00061C49">
          <w:rPr>
            <w:noProof/>
            <w:webHidden/>
          </w:rPr>
          <w:fldChar w:fldCharType="begin"/>
        </w:r>
        <w:r w:rsidR="00061C49">
          <w:rPr>
            <w:noProof/>
            <w:webHidden/>
          </w:rPr>
          <w:instrText xml:space="preserve"> PAGEREF _Toc493854967 \h </w:instrText>
        </w:r>
        <w:r w:rsidR="00061C49">
          <w:rPr>
            <w:noProof/>
            <w:webHidden/>
          </w:rPr>
        </w:r>
        <w:r w:rsidR="00061C49">
          <w:rPr>
            <w:noProof/>
            <w:webHidden/>
          </w:rPr>
          <w:fldChar w:fldCharType="separate"/>
        </w:r>
        <w:r w:rsidR="00173C8B">
          <w:rPr>
            <w:noProof/>
            <w:webHidden/>
          </w:rPr>
          <w:t>8</w:t>
        </w:r>
        <w:r w:rsidR="00061C49">
          <w:rPr>
            <w:noProof/>
            <w:webHidden/>
          </w:rPr>
          <w:fldChar w:fldCharType="end"/>
        </w:r>
      </w:hyperlink>
    </w:p>
    <w:p w14:paraId="0039EA2F" w14:textId="03E782F3" w:rsidR="00061C49" w:rsidRDefault="007028C4" w:rsidP="00595D5D">
      <w:pPr>
        <w:pStyle w:val="TOC2"/>
        <w:rPr>
          <w:rFonts w:asciiTheme="minorHAnsi" w:eastAsiaTheme="minorEastAsia" w:hAnsiTheme="minorHAnsi" w:cstheme="minorBidi"/>
          <w:noProof/>
          <w:sz w:val="22"/>
          <w:szCs w:val="22"/>
          <w:lang w:val="en-GB" w:eastAsia="en-GB"/>
        </w:rPr>
      </w:pPr>
      <w:hyperlink w:anchor="_Toc493854968" w:history="1">
        <w:r w:rsidR="00061C49" w:rsidRPr="005071A3">
          <w:rPr>
            <w:rStyle w:val="Hyperlink"/>
          </w:rPr>
          <w:t>3.5</w:t>
        </w:r>
        <w:r w:rsidR="00061C49">
          <w:rPr>
            <w:rFonts w:asciiTheme="minorHAnsi" w:eastAsiaTheme="minorEastAsia" w:hAnsiTheme="minorHAnsi" w:cstheme="minorBidi"/>
            <w:noProof/>
            <w:sz w:val="22"/>
            <w:szCs w:val="22"/>
            <w:lang w:val="en-GB" w:eastAsia="en-GB"/>
          </w:rPr>
          <w:tab/>
        </w:r>
        <w:r w:rsidR="00061C49" w:rsidRPr="005071A3">
          <w:rPr>
            <w:rStyle w:val="Hyperlink"/>
            <w:lang w:eastAsia="en-IE"/>
          </w:rPr>
          <w:t>Format of Submissions</w:t>
        </w:r>
        <w:r w:rsidR="00061C49">
          <w:rPr>
            <w:noProof/>
            <w:webHidden/>
          </w:rPr>
          <w:tab/>
        </w:r>
        <w:r w:rsidR="00061C49">
          <w:rPr>
            <w:noProof/>
            <w:webHidden/>
          </w:rPr>
          <w:fldChar w:fldCharType="begin"/>
        </w:r>
        <w:r w:rsidR="00061C49">
          <w:rPr>
            <w:noProof/>
            <w:webHidden/>
          </w:rPr>
          <w:instrText xml:space="preserve"> PAGEREF _Toc493854968 \h </w:instrText>
        </w:r>
        <w:r w:rsidR="00061C49">
          <w:rPr>
            <w:noProof/>
            <w:webHidden/>
          </w:rPr>
        </w:r>
        <w:r w:rsidR="00061C49">
          <w:rPr>
            <w:noProof/>
            <w:webHidden/>
          </w:rPr>
          <w:fldChar w:fldCharType="separate"/>
        </w:r>
        <w:r w:rsidR="00173C8B">
          <w:rPr>
            <w:noProof/>
            <w:webHidden/>
          </w:rPr>
          <w:t>8</w:t>
        </w:r>
        <w:r w:rsidR="00061C49">
          <w:rPr>
            <w:noProof/>
            <w:webHidden/>
          </w:rPr>
          <w:fldChar w:fldCharType="end"/>
        </w:r>
      </w:hyperlink>
    </w:p>
    <w:p w14:paraId="48D9BE9A" w14:textId="542E5CE1" w:rsidR="00061C49" w:rsidRDefault="007028C4" w:rsidP="00595D5D">
      <w:pPr>
        <w:pStyle w:val="TOC2"/>
        <w:rPr>
          <w:rFonts w:asciiTheme="minorHAnsi" w:eastAsiaTheme="minorEastAsia" w:hAnsiTheme="minorHAnsi" w:cstheme="minorBidi"/>
          <w:noProof/>
          <w:sz w:val="22"/>
          <w:szCs w:val="22"/>
          <w:lang w:val="en-GB" w:eastAsia="en-GB"/>
        </w:rPr>
      </w:pPr>
      <w:hyperlink w:anchor="_Toc493854969" w:history="1">
        <w:r w:rsidR="00061C49" w:rsidRPr="005071A3">
          <w:rPr>
            <w:rStyle w:val="Hyperlink"/>
          </w:rPr>
          <w:t>3.6</w:t>
        </w:r>
        <w:r w:rsidR="00061C49">
          <w:rPr>
            <w:rFonts w:asciiTheme="minorHAnsi" w:eastAsiaTheme="minorEastAsia" w:hAnsiTheme="minorHAnsi" w:cstheme="minorBidi"/>
            <w:noProof/>
            <w:sz w:val="22"/>
            <w:szCs w:val="22"/>
            <w:lang w:val="en-GB" w:eastAsia="en-GB"/>
          </w:rPr>
          <w:tab/>
        </w:r>
        <w:r w:rsidR="00061C49" w:rsidRPr="005071A3">
          <w:rPr>
            <w:rStyle w:val="Hyperlink"/>
            <w:lang w:eastAsia="en-IE"/>
          </w:rPr>
          <w:t>Submission of Applications</w:t>
        </w:r>
        <w:r w:rsidR="00061C49">
          <w:rPr>
            <w:noProof/>
            <w:webHidden/>
          </w:rPr>
          <w:tab/>
        </w:r>
        <w:r w:rsidR="00061C49">
          <w:rPr>
            <w:noProof/>
            <w:webHidden/>
          </w:rPr>
          <w:fldChar w:fldCharType="begin"/>
        </w:r>
        <w:r w:rsidR="00061C49">
          <w:rPr>
            <w:noProof/>
            <w:webHidden/>
          </w:rPr>
          <w:instrText xml:space="preserve"> PAGEREF _Toc493854969 \h </w:instrText>
        </w:r>
        <w:r w:rsidR="00061C49">
          <w:rPr>
            <w:noProof/>
            <w:webHidden/>
          </w:rPr>
        </w:r>
        <w:r w:rsidR="00061C49">
          <w:rPr>
            <w:noProof/>
            <w:webHidden/>
          </w:rPr>
          <w:fldChar w:fldCharType="separate"/>
        </w:r>
        <w:r w:rsidR="00173C8B">
          <w:rPr>
            <w:noProof/>
            <w:webHidden/>
          </w:rPr>
          <w:t>8</w:t>
        </w:r>
        <w:r w:rsidR="00061C49">
          <w:rPr>
            <w:noProof/>
            <w:webHidden/>
          </w:rPr>
          <w:fldChar w:fldCharType="end"/>
        </w:r>
      </w:hyperlink>
    </w:p>
    <w:p w14:paraId="6471F642" w14:textId="09A1EC5E" w:rsidR="00061C49" w:rsidRDefault="007028C4" w:rsidP="00595D5D">
      <w:pPr>
        <w:pStyle w:val="TOC2"/>
        <w:rPr>
          <w:rFonts w:asciiTheme="minorHAnsi" w:eastAsiaTheme="minorEastAsia" w:hAnsiTheme="minorHAnsi" w:cstheme="minorBidi"/>
          <w:noProof/>
          <w:sz w:val="22"/>
          <w:szCs w:val="22"/>
          <w:lang w:val="en-GB" w:eastAsia="en-GB"/>
        </w:rPr>
      </w:pPr>
      <w:hyperlink w:anchor="_Toc493854970" w:history="1">
        <w:r w:rsidR="00061C49" w:rsidRPr="005071A3">
          <w:rPr>
            <w:rStyle w:val="Hyperlink"/>
          </w:rPr>
          <w:t>3.7</w:t>
        </w:r>
        <w:r w:rsidR="00061C49">
          <w:rPr>
            <w:rFonts w:asciiTheme="minorHAnsi" w:eastAsiaTheme="minorEastAsia" w:hAnsiTheme="minorHAnsi" w:cstheme="minorBidi"/>
            <w:noProof/>
            <w:sz w:val="22"/>
            <w:szCs w:val="22"/>
            <w:lang w:val="en-GB" w:eastAsia="en-GB"/>
          </w:rPr>
          <w:tab/>
        </w:r>
        <w:r w:rsidR="00061C49" w:rsidRPr="005071A3">
          <w:rPr>
            <w:rStyle w:val="Hyperlink"/>
            <w:lang w:eastAsia="en-IE"/>
          </w:rPr>
          <w:t>Price</w:t>
        </w:r>
        <w:r w:rsidR="00061C49">
          <w:rPr>
            <w:noProof/>
            <w:webHidden/>
          </w:rPr>
          <w:tab/>
        </w:r>
        <w:r w:rsidR="00595D5D">
          <w:rPr>
            <w:noProof/>
            <w:webHidden/>
          </w:rPr>
          <w:tab/>
        </w:r>
        <w:r w:rsidR="00061C49">
          <w:rPr>
            <w:noProof/>
            <w:webHidden/>
          </w:rPr>
          <w:fldChar w:fldCharType="begin"/>
        </w:r>
        <w:r w:rsidR="00061C49">
          <w:rPr>
            <w:noProof/>
            <w:webHidden/>
          </w:rPr>
          <w:instrText xml:space="preserve"> PAGEREF _Toc493854970 \h </w:instrText>
        </w:r>
        <w:r w:rsidR="00061C49">
          <w:rPr>
            <w:noProof/>
            <w:webHidden/>
          </w:rPr>
        </w:r>
        <w:r w:rsidR="00061C49">
          <w:rPr>
            <w:noProof/>
            <w:webHidden/>
          </w:rPr>
          <w:fldChar w:fldCharType="separate"/>
        </w:r>
        <w:r w:rsidR="00173C8B">
          <w:rPr>
            <w:noProof/>
            <w:webHidden/>
          </w:rPr>
          <w:t>9</w:t>
        </w:r>
        <w:r w:rsidR="00061C49">
          <w:rPr>
            <w:noProof/>
            <w:webHidden/>
          </w:rPr>
          <w:fldChar w:fldCharType="end"/>
        </w:r>
      </w:hyperlink>
    </w:p>
    <w:p w14:paraId="030121D0" w14:textId="40F6BDDD" w:rsidR="00061C49" w:rsidRDefault="007028C4" w:rsidP="00595D5D">
      <w:pPr>
        <w:pStyle w:val="TOC2"/>
        <w:rPr>
          <w:rFonts w:asciiTheme="minorHAnsi" w:eastAsiaTheme="minorEastAsia" w:hAnsiTheme="minorHAnsi" w:cstheme="minorBidi"/>
          <w:noProof/>
          <w:sz w:val="22"/>
          <w:szCs w:val="22"/>
          <w:lang w:val="en-GB" w:eastAsia="en-GB"/>
        </w:rPr>
      </w:pPr>
      <w:hyperlink w:anchor="_Toc493854971" w:history="1">
        <w:r w:rsidR="00061C49" w:rsidRPr="005071A3">
          <w:rPr>
            <w:rStyle w:val="Hyperlink"/>
            <w:lang w:eastAsia="en-IE"/>
          </w:rPr>
          <w:t>3.8</w:t>
        </w:r>
        <w:r w:rsidR="00061C49">
          <w:rPr>
            <w:rFonts w:asciiTheme="minorHAnsi" w:eastAsiaTheme="minorEastAsia" w:hAnsiTheme="minorHAnsi" w:cstheme="minorBidi"/>
            <w:noProof/>
            <w:sz w:val="22"/>
            <w:szCs w:val="22"/>
            <w:lang w:val="en-GB" w:eastAsia="en-GB"/>
          </w:rPr>
          <w:tab/>
        </w:r>
        <w:r w:rsidR="00061C49" w:rsidRPr="005071A3">
          <w:rPr>
            <w:rStyle w:val="Hyperlink"/>
            <w:lang w:eastAsia="en-IE"/>
          </w:rPr>
          <w:t>European Single Procurement Document (ESPD)</w:t>
        </w:r>
        <w:r w:rsidR="00061C49">
          <w:rPr>
            <w:noProof/>
            <w:webHidden/>
          </w:rPr>
          <w:tab/>
        </w:r>
        <w:r w:rsidR="00061C49">
          <w:rPr>
            <w:noProof/>
            <w:webHidden/>
          </w:rPr>
          <w:fldChar w:fldCharType="begin"/>
        </w:r>
        <w:r w:rsidR="00061C49">
          <w:rPr>
            <w:noProof/>
            <w:webHidden/>
          </w:rPr>
          <w:instrText xml:space="preserve"> PAGEREF _Toc493854971 \h </w:instrText>
        </w:r>
        <w:r w:rsidR="00061C49">
          <w:rPr>
            <w:noProof/>
            <w:webHidden/>
          </w:rPr>
        </w:r>
        <w:r w:rsidR="00061C49">
          <w:rPr>
            <w:noProof/>
            <w:webHidden/>
          </w:rPr>
          <w:fldChar w:fldCharType="separate"/>
        </w:r>
        <w:r w:rsidR="00173C8B">
          <w:rPr>
            <w:noProof/>
            <w:webHidden/>
          </w:rPr>
          <w:t>9</w:t>
        </w:r>
        <w:r w:rsidR="00061C49">
          <w:rPr>
            <w:noProof/>
            <w:webHidden/>
          </w:rPr>
          <w:fldChar w:fldCharType="end"/>
        </w:r>
      </w:hyperlink>
    </w:p>
    <w:p w14:paraId="5D7AE840" w14:textId="59A989C0" w:rsidR="00061C49" w:rsidRDefault="007028C4" w:rsidP="00595D5D">
      <w:pPr>
        <w:pStyle w:val="TOC2"/>
        <w:rPr>
          <w:rFonts w:asciiTheme="minorHAnsi" w:eastAsiaTheme="minorEastAsia" w:hAnsiTheme="minorHAnsi" w:cstheme="minorBidi"/>
          <w:noProof/>
          <w:sz w:val="22"/>
          <w:szCs w:val="22"/>
          <w:lang w:val="en-GB" w:eastAsia="en-GB"/>
        </w:rPr>
      </w:pPr>
      <w:hyperlink w:anchor="_Toc493854972" w:history="1">
        <w:r w:rsidR="00061C49" w:rsidRPr="005071A3">
          <w:rPr>
            <w:rStyle w:val="Hyperlink"/>
            <w:lang w:eastAsia="en-IE"/>
          </w:rPr>
          <w:t>3.9</w:t>
        </w:r>
        <w:r w:rsidR="00061C49">
          <w:rPr>
            <w:rFonts w:asciiTheme="minorHAnsi" w:eastAsiaTheme="minorEastAsia" w:hAnsiTheme="minorHAnsi" w:cstheme="minorBidi"/>
            <w:noProof/>
            <w:sz w:val="22"/>
            <w:szCs w:val="22"/>
            <w:lang w:val="en-GB" w:eastAsia="en-GB"/>
          </w:rPr>
          <w:tab/>
        </w:r>
        <w:r w:rsidR="00061C49" w:rsidRPr="005071A3">
          <w:rPr>
            <w:rStyle w:val="Hyperlink"/>
            <w:lang w:eastAsia="en-IE"/>
          </w:rPr>
          <w:t>No Collusion</w:t>
        </w:r>
        <w:r w:rsidR="00061C49">
          <w:rPr>
            <w:noProof/>
            <w:webHidden/>
          </w:rPr>
          <w:tab/>
        </w:r>
        <w:r w:rsidR="00061C49">
          <w:rPr>
            <w:noProof/>
            <w:webHidden/>
          </w:rPr>
          <w:fldChar w:fldCharType="begin"/>
        </w:r>
        <w:r w:rsidR="00061C49">
          <w:rPr>
            <w:noProof/>
            <w:webHidden/>
          </w:rPr>
          <w:instrText xml:space="preserve"> PAGEREF _Toc493854972 \h </w:instrText>
        </w:r>
        <w:r w:rsidR="00061C49">
          <w:rPr>
            <w:noProof/>
            <w:webHidden/>
          </w:rPr>
        </w:r>
        <w:r w:rsidR="00061C49">
          <w:rPr>
            <w:noProof/>
            <w:webHidden/>
          </w:rPr>
          <w:fldChar w:fldCharType="separate"/>
        </w:r>
        <w:r w:rsidR="00173C8B">
          <w:rPr>
            <w:noProof/>
            <w:webHidden/>
          </w:rPr>
          <w:t>10</w:t>
        </w:r>
        <w:r w:rsidR="00061C49">
          <w:rPr>
            <w:noProof/>
            <w:webHidden/>
          </w:rPr>
          <w:fldChar w:fldCharType="end"/>
        </w:r>
      </w:hyperlink>
    </w:p>
    <w:p w14:paraId="4F2CC83A" w14:textId="12FD9508" w:rsidR="00061C49" w:rsidRDefault="007028C4" w:rsidP="00595D5D">
      <w:pPr>
        <w:pStyle w:val="TOC1"/>
        <w:spacing w:after="20"/>
        <w:rPr>
          <w:rFonts w:asciiTheme="minorHAnsi" w:eastAsiaTheme="minorEastAsia" w:hAnsiTheme="minorHAnsi" w:cstheme="minorBidi"/>
          <w:b w:val="0"/>
          <w:noProof/>
          <w:sz w:val="22"/>
          <w:szCs w:val="22"/>
          <w:lang w:val="en-GB" w:eastAsia="en-GB"/>
        </w:rPr>
      </w:pPr>
      <w:hyperlink w:anchor="_Toc493854973" w:history="1">
        <w:r w:rsidR="00061C49" w:rsidRPr="005071A3">
          <w:rPr>
            <w:rStyle w:val="Hyperlink"/>
          </w:rPr>
          <w:t>4.0</w:t>
        </w:r>
        <w:r w:rsidR="00061C49">
          <w:rPr>
            <w:rFonts w:asciiTheme="minorHAnsi" w:eastAsiaTheme="minorEastAsia" w:hAnsiTheme="minorHAnsi" w:cstheme="minorBidi"/>
            <w:b w:val="0"/>
            <w:noProof/>
            <w:sz w:val="22"/>
            <w:szCs w:val="22"/>
            <w:lang w:val="en-GB" w:eastAsia="en-GB"/>
          </w:rPr>
          <w:tab/>
        </w:r>
        <w:r w:rsidR="00061C49" w:rsidRPr="005071A3">
          <w:rPr>
            <w:rStyle w:val="Hyperlink"/>
          </w:rPr>
          <w:t>THE SETTING UP AND OPERATION OF THE FRAMEWORK</w:t>
        </w:r>
        <w:r w:rsidR="00061C49">
          <w:rPr>
            <w:noProof/>
            <w:webHidden/>
          </w:rPr>
          <w:tab/>
        </w:r>
        <w:r w:rsidR="00061C49">
          <w:rPr>
            <w:noProof/>
            <w:webHidden/>
          </w:rPr>
          <w:fldChar w:fldCharType="begin"/>
        </w:r>
        <w:r w:rsidR="00061C49">
          <w:rPr>
            <w:noProof/>
            <w:webHidden/>
          </w:rPr>
          <w:instrText xml:space="preserve"> PAGEREF _Toc493854973 \h </w:instrText>
        </w:r>
        <w:r w:rsidR="00061C49">
          <w:rPr>
            <w:noProof/>
            <w:webHidden/>
          </w:rPr>
        </w:r>
        <w:r w:rsidR="00061C49">
          <w:rPr>
            <w:noProof/>
            <w:webHidden/>
          </w:rPr>
          <w:fldChar w:fldCharType="separate"/>
        </w:r>
        <w:r w:rsidR="00173C8B">
          <w:rPr>
            <w:noProof/>
            <w:webHidden/>
          </w:rPr>
          <w:t>11</w:t>
        </w:r>
        <w:r w:rsidR="00061C49">
          <w:rPr>
            <w:noProof/>
            <w:webHidden/>
          </w:rPr>
          <w:fldChar w:fldCharType="end"/>
        </w:r>
      </w:hyperlink>
    </w:p>
    <w:p w14:paraId="040A35E9" w14:textId="5238DCA4" w:rsidR="00061C49" w:rsidRDefault="007028C4" w:rsidP="00595D5D">
      <w:pPr>
        <w:pStyle w:val="TOC2"/>
        <w:rPr>
          <w:rFonts w:asciiTheme="minorHAnsi" w:eastAsiaTheme="minorEastAsia" w:hAnsiTheme="minorHAnsi" w:cstheme="minorBidi"/>
          <w:noProof/>
          <w:sz w:val="22"/>
          <w:szCs w:val="22"/>
          <w:lang w:val="en-GB" w:eastAsia="en-GB"/>
        </w:rPr>
      </w:pPr>
      <w:hyperlink w:anchor="_Toc493854974" w:history="1">
        <w:r w:rsidR="00061C49" w:rsidRPr="005071A3">
          <w:rPr>
            <w:rStyle w:val="Hyperlink"/>
          </w:rPr>
          <w:t>4.1</w:t>
        </w:r>
        <w:r w:rsidR="00061C49">
          <w:rPr>
            <w:rFonts w:asciiTheme="minorHAnsi" w:eastAsiaTheme="minorEastAsia" w:hAnsiTheme="minorHAnsi" w:cstheme="minorBidi"/>
            <w:noProof/>
            <w:sz w:val="22"/>
            <w:szCs w:val="22"/>
            <w:lang w:val="en-GB" w:eastAsia="en-GB"/>
          </w:rPr>
          <w:tab/>
        </w:r>
        <w:r w:rsidR="00061C49" w:rsidRPr="005071A3">
          <w:rPr>
            <w:rStyle w:val="Hyperlink"/>
          </w:rPr>
          <w:t>General</w:t>
        </w:r>
        <w:r w:rsidR="00061C49">
          <w:rPr>
            <w:noProof/>
            <w:webHidden/>
          </w:rPr>
          <w:tab/>
        </w:r>
        <w:r w:rsidR="00595D5D">
          <w:rPr>
            <w:noProof/>
            <w:webHidden/>
          </w:rPr>
          <w:tab/>
        </w:r>
        <w:r w:rsidR="00061C49">
          <w:rPr>
            <w:noProof/>
            <w:webHidden/>
          </w:rPr>
          <w:fldChar w:fldCharType="begin"/>
        </w:r>
        <w:r w:rsidR="00061C49">
          <w:rPr>
            <w:noProof/>
            <w:webHidden/>
          </w:rPr>
          <w:instrText xml:space="preserve"> PAGEREF _Toc493854974 \h </w:instrText>
        </w:r>
        <w:r w:rsidR="00061C49">
          <w:rPr>
            <w:noProof/>
            <w:webHidden/>
          </w:rPr>
        </w:r>
        <w:r w:rsidR="00061C49">
          <w:rPr>
            <w:noProof/>
            <w:webHidden/>
          </w:rPr>
          <w:fldChar w:fldCharType="separate"/>
        </w:r>
        <w:r w:rsidR="00173C8B">
          <w:rPr>
            <w:noProof/>
            <w:webHidden/>
          </w:rPr>
          <w:t>11</w:t>
        </w:r>
        <w:r w:rsidR="00061C49">
          <w:rPr>
            <w:noProof/>
            <w:webHidden/>
          </w:rPr>
          <w:fldChar w:fldCharType="end"/>
        </w:r>
      </w:hyperlink>
    </w:p>
    <w:p w14:paraId="16C2E125" w14:textId="7219E4E8" w:rsidR="00061C49" w:rsidRDefault="007028C4" w:rsidP="00595D5D">
      <w:pPr>
        <w:pStyle w:val="TOC2"/>
        <w:rPr>
          <w:rFonts w:asciiTheme="minorHAnsi" w:eastAsiaTheme="minorEastAsia" w:hAnsiTheme="minorHAnsi" w:cstheme="minorBidi"/>
          <w:noProof/>
          <w:sz w:val="22"/>
          <w:szCs w:val="22"/>
          <w:lang w:val="en-GB" w:eastAsia="en-GB"/>
        </w:rPr>
      </w:pPr>
      <w:hyperlink w:anchor="_Toc493854975" w:history="1">
        <w:r w:rsidR="00061C49" w:rsidRPr="005071A3">
          <w:rPr>
            <w:rStyle w:val="Hyperlink"/>
            <w:lang w:eastAsia="en-IE"/>
          </w:rPr>
          <w:t>4.2</w:t>
        </w:r>
        <w:r w:rsidR="00061C49">
          <w:rPr>
            <w:rFonts w:asciiTheme="minorHAnsi" w:eastAsiaTheme="minorEastAsia" w:hAnsiTheme="minorHAnsi" w:cstheme="minorBidi"/>
            <w:noProof/>
            <w:sz w:val="22"/>
            <w:szCs w:val="22"/>
            <w:lang w:val="en-GB" w:eastAsia="en-GB"/>
          </w:rPr>
          <w:tab/>
        </w:r>
        <w:r w:rsidR="00061C49" w:rsidRPr="005071A3">
          <w:rPr>
            <w:rStyle w:val="Hyperlink"/>
            <w:lang w:eastAsia="en-IE"/>
          </w:rPr>
          <w:t>Compliance Check (Stage 1)</w:t>
        </w:r>
        <w:r w:rsidR="00061C49">
          <w:rPr>
            <w:noProof/>
            <w:webHidden/>
          </w:rPr>
          <w:tab/>
        </w:r>
        <w:r w:rsidR="00061C49">
          <w:rPr>
            <w:noProof/>
            <w:webHidden/>
          </w:rPr>
          <w:fldChar w:fldCharType="begin"/>
        </w:r>
        <w:r w:rsidR="00061C49">
          <w:rPr>
            <w:noProof/>
            <w:webHidden/>
          </w:rPr>
          <w:instrText xml:space="preserve"> PAGEREF _Toc493854975 \h </w:instrText>
        </w:r>
        <w:r w:rsidR="00061C49">
          <w:rPr>
            <w:noProof/>
            <w:webHidden/>
          </w:rPr>
        </w:r>
        <w:r w:rsidR="00061C49">
          <w:rPr>
            <w:noProof/>
            <w:webHidden/>
          </w:rPr>
          <w:fldChar w:fldCharType="separate"/>
        </w:r>
        <w:r w:rsidR="00173C8B">
          <w:rPr>
            <w:noProof/>
            <w:webHidden/>
          </w:rPr>
          <w:t>11</w:t>
        </w:r>
        <w:r w:rsidR="00061C49">
          <w:rPr>
            <w:noProof/>
            <w:webHidden/>
          </w:rPr>
          <w:fldChar w:fldCharType="end"/>
        </w:r>
      </w:hyperlink>
    </w:p>
    <w:p w14:paraId="4D441671" w14:textId="63B1B920" w:rsidR="00061C49" w:rsidRDefault="007028C4" w:rsidP="00595D5D">
      <w:pPr>
        <w:pStyle w:val="TOC2"/>
        <w:rPr>
          <w:rFonts w:asciiTheme="minorHAnsi" w:eastAsiaTheme="minorEastAsia" w:hAnsiTheme="minorHAnsi" w:cstheme="minorBidi"/>
          <w:noProof/>
          <w:sz w:val="22"/>
          <w:szCs w:val="22"/>
          <w:lang w:val="en-GB" w:eastAsia="en-GB"/>
        </w:rPr>
      </w:pPr>
      <w:hyperlink w:anchor="_Toc493854976" w:history="1">
        <w:r w:rsidR="00061C49" w:rsidRPr="005071A3">
          <w:rPr>
            <w:rStyle w:val="Hyperlink"/>
          </w:rPr>
          <w:t>4.3</w:t>
        </w:r>
        <w:r w:rsidR="00061C49">
          <w:rPr>
            <w:rFonts w:asciiTheme="minorHAnsi" w:eastAsiaTheme="minorEastAsia" w:hAnsiTheme="minorHAnsi" w:cstheme="minorBidi"/>
            <w:noProof/>
            <w:sz w:val="22"/>
            <w:szCs w:val="22"/>
            <w:lang w:val="en-GB" w:eastAsia="en-GB"/>
          </w:rPr>
          <w:tab/>
        </w:r>
        <w:r w:rsidR="00061C49" w:rsidRPr="005071A3">
          <w:rPr>
            <w:rStyle w:val="Hyperlink"/>
            <w:lang w:eastAsia="en-IE"/>
          </w:rPr>
          <w:t>Minimum Suitability Criteria (Stage 2)</w:t>
        </w:r>
        <w:r w:rsidR="00061C49">
          <w:rPr>
            <w:noProof/>
            <w:webHidden/>
          </w:rPr>
          <w:tab/>
        </w:r>
        <w:r w:rsidR="00061C49">
          <w:rPr>
            <w:noProof/>
            <w:webHidden/>
          </w:rPr>
          <w:fldChar w:fldCharType="begin"/>
        </w:r>
        <w:r w:rsidR="00061C49">
          <w:rPr>
            <w:noProof/>
            <w:webHidden/>
          </w:rPr>
          <w:instrText xml:space="preserve"> PAGEREF _Toc493854976 \h </w:instrText>
        </w:r>
        <w:r w:rsidR="00061C49">
          <w:rPr>
            <w:noProof/>
            <w:webHidden/>
          </w:rPr>
        </w:r>
        <w:r w:rsidR="00061C49">
          <w:rPr>
            <w:noProof/>
            <w:webHidden/>
          </w:rPr>
          <w:fldChar w:fldCharType="separate"/>
        </w:r>
        <w:r w:rsidR="00173C8B">
          <w:rPr>
            <w:noProof/>
            <w:webHidden/>
          </w:rPr>
          <w:t>11</w:t>
        </w:r>
        <w:r w:rsidR="00061C49">
          <w:rPr>
            <w:noProof/>
            <w:webHidden/>
          </w:rPr>
          <w:fldChar w:fldCharType="end"/>
        </w:r>
      </w:hyperlink>
    </w:p>
    <w:p w14:paraId="481DCA43" w14:textId="180E8D74" w:rsidR="00061C49" w:rsidRDefault="007028C4" w:rsidP="00595D5D">
      <w:pPr>
        <w:pStyle w:val="TOC2"/>
        <w:rPr>
          <w:rFonts w:asciiTheme="minorHAnsi" w:eastAsiaTheme="minorEastAsia" w:hAnsiTheme="minorHAnsi" w:cstheme="minorBidi"/>
          <w:noProof/>
          <w:sz w:val="22"/>
          <w:szCs w:val="22"/>
          <w:lang w:val="en-GB" w:eastAsia="en-GB"/>
        </w:rPr>
      </w:pPr>
      <w:hyperlink w:anchor="_Toc493854977" w:history="1">
        <w:r w:rsidR="00061C49" w:rsidRPr="005071A3">
          <w:rPr>
            <w:rStyle w:val="Hyperlink"/>
          </w:rPr>
          <w:t>4.4</w:t>
        </w:r>
        <w:r w:rsidR="00061C49">
          <w:rPr>
            <w:rFonts w:asciiTheme="minorHAnsi" w:eastAsiaTheme="minorEastAsia" w:hAnsiTheme="minorHAnsi" w:cstheme="minorBidi"/>
            <w:noProof/>
            <w:sz w:val="22"/>
            <w:szCs w:val="22"/>
            <w:lang w:val="en-GB" w:eastAsia="en-GB"/>
          </w:rPr>
          <w:tab/>
        </w:r>
        <w:r w:rsidR="00061C49" w:rsidRPr="005071A3">
          <w:rPr>
            <w:rStyle w:val="Hyperlink"/>
            <w:lang w:eastAsia="en-IE"/>
          </w:rPr>
          <w:t>Details Required in support of Minimum Suitability Criteria set out in Section 4.3</w:t>
        </w:r>
        <w:r w:rsidR="00061C49">
          <w:rPr>
            <w:noProof/>
            <w:webHidden/>
          </w:rPr>
          <w:tab/>
        </w:r>
        <w:r w:rsidR="00061C49">
          <w:rPr>
            <w:noProof/>
            <w:webHidden/>
          </w:rPr>
          <w:fldChar w:fldCharType="begin"/>
        </w:r>
        <w:r w:rsidR="00061C49">
          <w:rPr>
            <w:noProof/>
            <w:webHidden/>
          </w:rPr>
          <w:instrText xml:space="preserve"> PAGEREF _Toc493854977 \h </w:instrText>
        </w:r>
        <w:r w:rsidR="00061C49">
          <w:rPr>
            <w:noProof/>
            <w:webHidden/>
          </w:rPr>
        </w:r>
        <w:r w:rsidR="00061C49">
          <w:rPr>
            <w:noProof/>
            <w:webHidden/>
          </w:rPr>
          <w:fldChar w:fldCharType="separate"/>
        </w:r>
        <w:r w:rsidR="00173C8B">
          <w:rPr>
            <w:noProof/>
            <w:webHidden/>
          </w:rPr>
          <w:t>16</w:t>
        </w:r>
        <w:r w:rsidR="00061C49">
          <w:rPr>
            <w:noProof/>
            <w:webHidden/>
          </w:rPr>
          <w:fldChar w:fldCharType="end"/>
        </w:r>
      </w:hyperlink>
    </w:p>
    <w:p w14:paraId="39E544AE" w14:textId="45E9C683" w:rsidR="00061C49" w:rsidRDefault="007028C4" w:rsidP="00595D5D">
      <w:pPr>
        <w:pStyle w:val="TOC2"/>
        <w:rPr>
          <w:rFonts w:asciiTheme="minorHAnsi" w:eastAsiaTheme="minorEastAsia" w:hAnsiTheme="minorHAnsi" w:cstheme="minorBidi"/>
          <w:noProof/>
          <w:sz w:val="22"/>
          <w:szCs w:val="22"/>
          <w:lang w:val="en-GB" w:eastAsia="en-GB"/>
        </w:rPr>
      </w:pPr>
      <w:hyperlink w:anchor="_Toc493854978" w:history="1">
        <w:r w:rsidR="00061C49" w:rsidRPr="005071A3">
          <w:rPr>
            <w:rStyle w:val="Hyperlink"/>
          </w:rPr>
          <w:t>4.5</w:t>
        </w:r>
        <w:r w:rsidR="00061C49">
          <w:rPr>
            <w:rFonts w:asciiTheme="minorHAnsi" w:eastAsiaTheme="minorEastAsia" w:hAnsiTheme="minorHAnsi" w:cstheme="minorBidi"/>
            <w:noProof/>
            <w:sz w:val="22"/>
            <w:szCs w:val="22"/>
            <w:lang w:val="en-GB" w:eastAsia="en-GB"/>
          </w:rPr>
          <w:tab/>
        </w:r>
        <w:r w:rsidR="00061C49" w:rsidRPr="005071A3">
          <w:rPr>
            <w:rStyle w:val="Hyperlink"/>
            <w:lang w:eastAsia="en-IE"/>
          </w:rPr>
          <w:t>Standards and Requirements in Support of Declarations set out in Section 4.3</w:t>
        </w:r>
        <w:r w:rsidR="00061C49">
          <w:rPr>
            <w:noProof/>
            <w:webHidden/>
          </w:rPr>
          <w:tab/>
        </w:r>
        <w:r w:rsidR="00061C49">
          <w:rPr>
            <w:noProof/>
            <w:webHidden/>
          </w:rPr>
          <w:fldChar w:fldCharType="begin"/>
        </w:r>
        <w:r w:rsidR="00061C49">
          <w:rPr>
            <w:noProof/>
            <w:webHidden/>
          </w:rPr>
          <w:instrText xml:space="preserve"> PAGEREF _Toc493854978 \h </w:instrText>
        </w:r>
        <w:r w:rsidR="00061C49">
          <w:rPr>
            <w:noProof/>
            <w:webHidden/>
          </w:rPr>
        </w:r>
        <w:r w:rsidR="00061C49">
          <w:rPr>
            <w:noProof/>
            <w:webHidden/>
          </w:rPr>
          <w:fldChar w:fldCharType="separate"/>
        </w:r>
        <w:r w:rsidR="00173C8B">
          <w:rPr>
            <w:noProof/>
            <w:webHidden/>
          </w:rPr>
          <w:t>16</w:t>
        </w:r>
        <w:r w:rsidR="00061C49">
          <w:rPr>
            <w:noProof/>
            <w:webHidden/>
          </w:rPr>
          <w:fldChar w:fldCharType="end"/>
        </w:r>
      </w:hyperlink>
    </w:p>
    <w:p w14:paraId="2B88A6F9" w14:textId="7B4D2E58" w:rsidR="00061C49" w:rsidRDefault="007028C4" w:rsidP="00595D5D">
      <w:pPr>
        <w:pStyle w:val="TOC2"/>
        <w:rPr>
          <w:rFonts w:asciiTheme="minorHAnsi" w:eastAsiaTheme="minorEastAsia" w:hAnsiTheme="minorHAnsi" w:cstheme="minorBidi"/>
          <w:noProof/>
          <w:sz w:val="22"/>
          <w:szCs w:val="22"/>
          <w:lang w:val="en-GB" w:eastAsia="en-GB"/>
        </w:rPr>
      </w:pPr>
      <w:hyperlink w:anchor="_Toc493854979" w:history="1">
        <w:r w:rsidR="00061C49" w:rsidRPr="005071A3">
          <w:rPr>
            <w:rStyle w:val="Hyperlink"/>
            <w:lang w:eastAsia="en-IE"/>
          </w:rPr>
          <w:t>4.6</w:t>
        </w:r>
        <w:r w:rsidR="00061C49">
          <w:rPr>
            <w:rFonts w:asciiTheme="minorHAnsi" w:eastAsiaTheme="minorEastAsia" w:hAnsiTheme="minorHAnsi" w:cstheme="minorBidi"/>
            <w:noProof/>
            <w:sz w:val="22"/>
            <w:szCs w:val="22"/>
            <w:lang w:val="en-GB" w:eastAsia="en-GB"/>
          </w:rPr>
          <w:tab/>
        </w:r>
        <w:r w:rsidR="00061C49" w:rsidRPr="005071A3">
          <w:rPr>
            <w:rStyle w:val="Hyperlink"/>
            <w:lang w:eastAsia="en-IE"/>
          </w:rPr>
          <w:t>Tender Award (Stage 3)</w:t>
        </w:r>
        <w:r w:rsidR="00061C49">
          <w:rPr>
            <w:noProof/>
            <w:webHidden/>
          </w:rPr>
          <w:tab/>
        </w:r>
        <w:r w:rsidR="00061C49">
          <w:rPr>
            <w:noProof/>
            <w:webHidden/>
          </w:rPr>
          <w:fldChar w:fldCharType="begin"/>
        </w:r>
        <w:r w:rsidR="00061C49">
          <w:rPr>
            <w:noProof/>
            <w:webHidden/>
          </w:rPr>
          <w:instrText xml:space="preserve"> PAGEREF _Toc493854979 \h </w:instrText>
        </w:r>
        <w:r w:rsidR="00061C49">
          <w:rPr>
            <w:noProof/>
            <w:webHidden/>
          </w:rPr>
        </w:r>
        <w:r w:rsidR="00061C49">
          <w:rPr>
            <w:noProof/>
            <w:webHidden/>
          </w:rPr>
          <w:fldChar w:fldCharType="separate"/>
        </w:r>
        <w:r w:rsidR="00173C8B">
          <w:rPr>
            <w:noProof/>
            <w:webHidden/>
          </w:rPr>
          <w:t>16</w:t>
        </w:r>
        <w:r w:rsidR="00061C49">
          <w:rPr>
            <w:noProof/>
            <w:webHidden/>
          </w:rPr>
          <w:fldChar w:fldCharType="end"/>
        </w:r>
      </w:hyperlink>
    </w:p>
    <w:p w14:paraId="347A572E" w14:textId="4F0680C8" w:rsidR="00061C49" w:rsidRDefault="007028C4" w:rsidP="00595D5D">
      <w:pPr>
        <w:pStyle w:val="TOC2"/>
        <w:rPr>
          <w:rFonts w:asciiTheme="minorHAnsi" w:eastAsiaTheme="minorEastAsia" w:hAnsiTheme="minorHAnsi" w:cstheme="minorBidi"/>
          <w:noProof/>
          <w:sz w:val="22"/>
          <w:szCs w:val="22"/>
          <w:lang w:val="en-GB" w:eastAsia="en-GB"/>
        </w:rPr>
      </w:pPr>
      <w:hyperlink w:anchor="_Toc493854980" w:history="1">
        <w:r w:rsidR="00061C49" w:rsidRPr="005071A3">
          <w:rPr>
            <w:rStyle w:val="Hyperlink"/>
          </w:rPr>
          <w:t>4.7</w:t>
        </w:r>
        <w:r w:rsidR="00061C49">
          <w:rPr>
            <w:rFonts w:asciiTheme="minorHAnsi" w:eastAsiaTheme="minorEastAsia" w:hAnsiTheme="minorHAnsi" w:cstheme="minorBidi"/>
            <w:noProof/>
            <w:sz w:val="22"/>
            <w:szCs w:val="22"/>
            <w:lang w:val="en-GB" w:eastAsia="en-GB"/>
          </w:rPr>
          <w:tab/>
        </w:r>
        <w:r w:rsidR="00061C49" w:rsidRPr="005071A3">
          <w:rPr>
            <w:rStyle w:val="Hyperlink"/>
            <w:lang w:eastAsia="en-IE"/>
          </w:rPr>
          <w:t>Communications and Clarifications (Post Tender)</w:t>
        </w:r>
        <w:r w:rsidR="00061C49">
          <w:rPr>
            <w:noProof/>
            <w:webHidden/>
          </w:rPr>
          <w:tab/>
        </w:r>
        <w:r w:rsidR="00061C49">
          <w:rPr>
            <w:noProof/>
            <w:webHidden/>
          </w:rPr>
          <w:fldChar w:fldCharType="begin"/>
        </w:r>
        <w:r w:rsidR="00061C49">
          <w:rPr>
            <w:noProof/>
            <w:webHidden/>
          </w:rPr>
          <w:instrText xml:space="preserve"> PAGEREF _Toc493854980 \h </w:instrText>
        </w:r>
        <w:r w:rsidR="00061C49">
          <w:rPr>
            <w:noProof/>
            <w:webHidden/>
          </w:rPr>
        </w:r>
        <w:r w:rsidR="00061C49">
          <w:rPr>
            <w:noProof/>
            <w:webHidden/>
          </w:rPr>
          <w:fldChar w:fldCharType="separate"/>
        </w:r>
        <w:r w:rsidR="00173C8B">
          <w:rPr>
            <w:noProof/>
            <w:webHidden/>
          </w:rPr>
          <w:t>17</w:t>
        </w:r>
        <w:r w:rsidR="00061C49">
          <w:rPr>
            <w:noProof/>
            <w:webHidden/>
          </w:rPr>
          <w:fldChar w:fldCharType="end"/>
        </w:r>
      </w:hyperlink>
    </w:p>
    <w:p w14:paraId="546F4671" w14:textId="2FEEC1D6" w:rsidR="00061C49" w:rsidRDefault="007028C4" w:rsidP="00595D5D">
      <w:pPr>
        <w:pStyle w:val="TOC2"/>
        <w:rPr>
          <w:rFonts w:asciiTheme="minorHAnsi" w:eastAsiaTheme="minorEastAsia" w:hAnsiTheme="minorHAnsi" w:cstheme="minorBidi"/>
          <w:noProof/>
          <w:sz w:val="22"/>
          <w:szCs w:val="22"/>
          <w:lang w:val="en-GB" w:eastAsia="en-GB"/>
        </w:rPr>
      </w:pPr>
      <w:hyperlink w:anchor="_Toc493854981" w:history="1">
        <w:r w:rsidR="00061C49" w:rsidRPr="005071A3">
          <w:rPr>
            <w:rStyle w:val="Hyperlink"/>
            <w:lang w:eastAsia="en-IE"/>
          </w:rPr>
          <w:t>4.8</w:t>
        </w:r>
        <w:r w:rsidR="00061C49">
          <w:rPr>
            <w:rFonts w:asciiTheme="minorHAnsi" w:eastAsiaTheme="minorEastAsia" w:hAnsiTheme="minorHAnsi" w:cstheme="minorBidi"/>
            <w:noProof/>
            <w:sz w:val="22"/>
            <w:szCs w:val="22"/>
            <w:lang w:val="en-GB" w:eastAsia="en-GB"/>
          </w:rPr>
          <w:tab/>
        </w:r>
        <w:r w:rsidR="00061C49" w:rsidRPr="005071A3">
          <w:rPr>
            <w:rStyle w:val="Hyperlink"/>
            <w:lang w:eastAsia="en-IE"/>
          </w:rPr>
          <w:t>Framework Agreement</w:t>
        </w:r>
        <w:r w:rsidR="00061C49">
          <w:rPr>
            <w:noProof/>
            <w:webHidden/>
          </w:rPr>
          <w:tab/>
        </w:r>
        <w:r w:rsidR="00061C49">
          <w:rPr>
            <w:noProof/>
            <w:webHidden/>
          </w:rPr>
          <w:fldChar w:fldCharType="begin"/>
        </w:r>
        <w:r w:rsidR="00061C49">
          <w:rPr>
            <w:noProof/>
            <w:webHidden/>
          </w:rPr>
          <w:instrText xml:space="preserve"> PAGEREF _Toc493854981 \h </w:instrText>
        </w:r>
        <w:r w:rsidR="00061C49">
          <w:rPr>
            <w:noProof/>
            <w:webHidden/>
          </w:rPr>
        </w:r>
        <w:r w:rsidR="00061C49">
          <w:rPr>
            <w:noProof/>
            <w:webHidden/>
          </w:rPr>
          <w:fldChar w:fldCharType="separate"/>
        </w:r>
        <w:r w:rsidR="00173C8B">
          <w:rPr>
            <w:noProof/>
            <w:webHidden/>
          </w:rPr>
          <w:t>18</w:t>
        </w:r>
        <w:r w:rsidR="00061C49">
          <w:rPr>
            <w:noProof/>
            <w:webHidden/>
          </w:rPr>
          <w:fldChar w:fldCharType="end"/>
        </w:r>
      </w:hyperlink>
    </w:p>
    <w:p w14:paraId="4BEE48DF" w14:textId="1ACD5323" w:rsidR="00061C49" w:rsidRDefault="007028C4" w:rsidP="00595D5D">
      <w:pPr>
        <w:pStyle w:val="TOC2"/>
        <w:rPr>
          <w:rFonts w:asciiTheme="minorHAnsi" w:eastAsiaTheme="minorEastAsia" w:hAnsiTheme="minorHAnsi" w:cstheme="minorBidi"/>
          <w:noProof/>
          <w:sz w:val="22"/>
          <w:szCs w:val="22"/>
          <w:lang w:val="en-GB" w:eastAsia="en-GB"/>
        </w:rPr>
      </w:pPr>
      <w:hyperlink w:anchor="_Toc493854982" w:history="1">
        <w:r w:rsidR="00061C49" w:rsidRPr="005071A3">
          <w:rPr>
            <w:rStyle w:val="Hyperlink"/>
          </w:rPr>
          <w:t>4.9</w:t>
        </w:r>
        <w:r w:rsidR="00061C49">
          <w:rPr>
            <w:rFonts w:asciiTheme="minorHAnsi" w:eastAsiaTheme="minorEastAsia" w:hAnsiTheme="minorHAnsi" w:cstheme="minorBidi"/>
            <w:noProof/>
            <w:sz w:val="22"/>
            <w:szCs w:val="22"/>
            <w:lang w:val="en-GB" w:eastAsia="en-GB"/>
          </w:rPr>
          <w:tab/>
        </w:r>
        <w:r w:rsidR="00061C49" w:rsidRPr="005071A3">
          <w:rPr>
            <w:rStyle w:val="Hyperlink"/>
          </w:rPr>
          <w:t>Termination from the Framework</w:t>
        </w:r>
        <w:r w:rsidR="00061C49">
          <w:rPr>
            <w:noProof/>
            <w:webHidden/>
          </w:rPr>
          <w:tab/>
        </w:r>
        <w:r w:rsidR="00061C49">
          <w:rPr>
            <w:noProof/>
            <w:webHidden/>
          </w:rPr>
          <w:fldChar w:fldCharType="begin"/>
        </w:r>
        <w:r w:rsidR="00061C49">
          <w:rPr>
            <w:noProof/>
            <w:webHidden/>
          </w:rPr>
          <w:instrText xml:space="preserve"> PAGEREF _Toc493854982 \h </w:instrText>
        </w:r>
        <w:r w:rsidR="00061C49">
          <w:rPr>
            <w:noProof/>
            <w:webHidden/>
          </w:rPr>
        </w:r>
        <w:r w:rsidR="00061C49">
          <w:rPr>
            <w:noProof/>
            <w:webHidden/>
          </w:rPr>
          <w:fldChar w:fldCharType="separate"/>
        </w:r>
        <w:r w:rsidR="00173C8B">
          <w:rPr>
            <w:noProof/>
            <w:webHidden/>
          </w:rPr>
          <w:t>18</w:t>
        </w:r>
        <w:r w:rsidR="00061C49">
          <w:rPr>
            <w:noProof/>
            <w:webHidden/>
          </w:rPr>
          <w:fldChar w:fldCharType="end"/>
        </w:r>
      </w:hyperlink>
    </w:p>
    <w:p w14:paraId="0F6E7B77" w14:textId="018F9525" w:rsidR="00061C49" w:rsidRDefault="007028C4" w:rsidP="00595D5D">
      <w:pPr>
        <w:pStyle w:val="TOC2"/>
        <w:rPr>
          <w:rFonts w:asciiTheme="minorHAnsi" w:eastAsiaTheme="minorEastAsia" w:hAnsiTheme="minorHAnsi" w:cstheme="minorBidi"/>
          <w:noProof/>
          <w:sz w:val="22"/>
          <w:szCs w:val="22"/>
          <w:lang w:val="en-GB" w:eastAsia="en-GB"/>
        </w:rPr>
      </w:pPr>
      <w:hyperlink w:anchor="_Toc493854983" w:history="1">
        <w:r w:rsidR="00061C49" w:rsidRPr="005071A3">
          <w:rPr>
            <w:rStyle w:val="Hyperlink"/>
          </w:rPr>
          <w:t>4.10</w:t>
        </w:r>
        <w:r w:rsidR="00061C49">
          <w:rPr>
            <w:rFonts w:asciiTheme="minorHAnsi" w:eastAsiaTheme="minorEastAsia" w:hAnsiTheme="minorHAnsi" w:cstheme="minorBidi"/>
            <w:noProof/>
            <w:sz w:val="22"/>
            <w:szCs w:val="22"/>
            <w:lang w:val="en-GB" w:eastAsia="en-GB"/>
          </w:rPr>
          <w:tab/>
        </w:r>
        <w:r w:rsidR="00061C49" w:rsidRPr="005071A3">
          <w:rPr>
            <w:rStyle w:val="Hyperlink"/>
          </w:rPr>
          <w:t>Safety Statement</w:t>
        </w:r>
        <w:r w:rsidR="00061C49">
          <w:rPr>
            <w:noProof/>
            <w:webHidden/>
          </w:rPr>
          <w:tab/>
        </w:r>
        <w:r w:rsidR="00061C49">
          <w:rPr>
            <w:noProof/>
            <w:webHidden/>
          </w:rPr>
          <w:fldChar w:fldCharType="begin"/>
        </w:r>
        <w:r w:rsidR="00061C49">
          <w:rPr>
            <w:noProof/>
            <w:webHidden/>
          </w:rPr>
          <w:instrText xml:space="preserve"> PAGEREF _Toc493854983 \h </w:instrText>
        </w:r>
        <w:r w:rsidR="00061C49">
          <w:rPr>
            <w:noProof/>
            <w:webHidden/>
          </w:rPr>
        </w:r>
        <w:r w:rsidR="00061C49">
          <w:rPr>
            <w:noProof/>
            <w:webHidden/>
          </w:rPr>
          <w:fldChar w:fldCharType="separate"/>
        </w:r>
        <w:r w:rsidR="00173C8B">
          <w:rPr>
            <w:noProof/>
            <w:webHidden/>
          </w:rPr>
          <w:t>18</w:t>
        </w:r>
        <w:r w:rsidR="00061C49">
          <w:rPr>
            <w:noProof/>
            <w:webHidden/>
          </w:rPr>
          <w:fldChar w:fldCharType="end"/>
        </w:r>
      </w:hyperlink>
    </w:p>
    <w:p w14:paraId="1C833FA7" w14:textId="3C7474DE" w:rsidR="00061C49" w:rsidRDefault="007028C4" w:rsidP="00595D5D">
      <w:pPr>
        <w:pStyle w:val="TOC1"/>
        <w:spacing w:after="20"/>
        <w:rPr>
          <w:rFonts w:asciiTheme="minorHAnsi" w:eastAsiaTheme="minorEastAsia" w:hAnsiTheme="minorHAnsi" w:cstheme="minorBidi"/>
          <w:b w:val="0"/>
          <w:noProof/>
          <w:sz w:val="22"/>
          <w:szCs w:val="22"/>
          <w:lang w:val="en-GB" w:eastAsia="en-GB"/>
        </w:rPr>
      </w:pPr>
      <w:hyperlink w:anchor="_Toc493854984" w:history="1">
        <w:r w:rsidR="00061C49" w:rsidRPr="005071A3">
          <w:rPr>
            <w:rStyle w:val="Hyperlink"/>
          </w:rPr>
          <w:t>5.0</w:t>
        </w:r>
        <w:r w:rsidR="00061C49">
          <w:rPr>
            <w:rFonts w:asciiTheme="minorHAnsi" w:eastAsiaTheme="minorEastAsia" w:hAnsiTheme="minorHAnsi" w:cstheme="minorBidi"/>
            <w:b w:val="0"/>
            <w:noProof/>
            <w:sz w:val="22"/>
            <w:szCs w:val="22"/>
            <w:lang w:val="en-GB" w:eastAsia="en-GB"/>
          </w:rPr>
          <w:tab/>
        </w:r>
        <w:r w:rsidR="00061C49" w:rsidRPr="005071A3">
          <w:rPr>
            <w:rStyle w:val="Hyperlink"/>
          </w:rPr>
          <w:t>MINI-COMPETITIONS (BOTH LOTS)</w:t>
        </w:r>
        <w:r w:rsidR="00061C49">
          <w:rPr>
            <w:noProof/>
            <w:webHidden/>
          </w:rPr>
          <w:tab/>
        </w:r>
        <w:r w:rsidR="00061C49">
          <w:rPr>
            <w:noProof/>
            <w:webHidden/>
          </w:rPr>
          <w:fldChar w:fldCharType="begin"/>
        </w:r>
        <w:r w:rsidR="00061C49">
          <w:rPr>
            <w:noProof/>
            <w:webHidden/>
          </w:rPr>
          <w:instrText xml:space="preserve"> PAGEREF _Toc493854984 \h </w:instrText>
        </w:r>
        <w:r w:rsidR="00061C49">
          <w:rPr>
            <w:noProof/>
            <w:webHidden/>
          </w:rPr>
        </w:r>
        <w:r w:rsidR="00061C49">
          <w:rPr>
            <w:noProof/>
            <w:webHidden/>
          </w:rPr>
          <w:fldChar w:fldCharType="separate"/>
        </w:r>
        <w:r w:rsidR="00173C8B">
          <w:rPr>
            <w:noProof/>
            <w:webHidden/>
          </w:rPr>
          <w:t>19</w:t>
        </w:r>
        <w:r w:rsidR="00061C49">
          <w:rPr>
            <w:noProof/>
            <w:webHidden/>
          </w:rPr>
          <w:fldChar w:fldCharType="end"/>
        </w:r>
      </w:hyperlink>
    </w:p>
    <w:p w14:paraId="722D9EB7" w14:textId="7BECA02E" w:rsidR="00061C49" w:rsidRDefault="007028C4" w:rsidP="00595D5D">
      <w:pPr>
        <w:pStyle w:val="TOC2"/>
        <w:rPr>
          <w:rFonts w:asciiTheme="minorHAnsi" w:eastAsiaTheme="minorEastAsia" w:hAnsiTheme="minorHAnsi" w:cstheme="minorBidi"/>
          <w:noProof/>
          <w:sz w:val="22"/>
          <w:szCs w:val="22"/>
          <w:lang w:val="en-GB" w:eastAsia="en-GB"/>
        </w:rPr>
      </w:pPr>
      <w:hyperlink w:anchor="_Toc493854985" w:history="1">
        <w:r w:rsidR="00061C49" w:rsidRPr="005071A3">
          <w:rPr>
            <w:rStyle w:val="Hyperlink"/>
            <w:lang w:eastAsia="x-none"/>
          </w:rPr>
          <w:t>5.1</w:t>
        </w:r>
        <w:r w:rsidR="00061C49">
          <w:rPr>
            <w:rFonts w:asciiTheme="minorHAnsi" w:eastAsiaTheme="minorEastAsia" w:hAnsiTheme="minorHAnsi" w:cstheme="minorBidi"/>
            <w:noProof/>
            <w:sz w:val="22"/>
            <w:szCs w:val="22"/>
            <w:lang w:val="en-GB" w:eastAsia="en-GB"/>
          </w:rPr>
          <w:tab/>
        </w:r>
        <w:r w:rsidR="00061C49" w:rsidRPr="005071A3">
          <w:rPr>
            <w:rStyle w:val="Hyperlink"/>
          </w:rPr>
          <w:t>Operation of Mini-Competitions</w:t>
        </w:r>
        <w:r w:rsidR="00061C49">
          <w:rPr>
            <w:noProof/>
            <w:webHidden/>
          </w:rPr>
          <w:tab/>
        </w:r>
        <w:r w:rsidR="00061C49">
          <w:rPr>
            <w:noProof/>
            <w:webHidden/>
          </w:rPr>
          <w:fldChar w:fldCharType="begin"/>
        </w:r>
        <w:r w:rsidR="00061C49">
          <w:rPr>
            <w:noProof/>
            <w:webHidden/>
          </w:rPr>
          <w:instrText xml:space="preserve"> PAGEREF _Toc493854985 \h </w:instrText>
        </w:r>
        <w:r w:rsidR="00061C49">
          <w:rPr>
            <w:noProof/>
            <w:webHidden/>
          </w:rPr>
        </w:r>
        <w:r w:rsidR="00061C49">
          <w:rPr>
            <w:noProof/>
            <w:webHidden/>
          </w:rPr>
          <w:fldChar w:fldCharType="separate"/>
        </w:r>
        <w:r w:rsidR="00173C8B">
          <w:rPr>
            <w:noProof/>
            <w:webHidden/>
          </w:rPr>
          <w:t>19</w:t>
        </w:r>
        <w:r w:rsidR="00061C49">
          <w:rPr>
            <w:noProof/>
            <w:webHidden/>
          </w:rPr>
          <w:fldChar w:fldCharType="end"/>
        </w:r>
      </w:hyperlink>
    </w:p>
    <w:p w14:paraId="5B2EC365" w14:textId="24C26C47" w:rsidR="00061C49" w:rsidRDefault="007028C4" w:rsidP="00595D5D">
      <w:pPr>
        <w:pStyle w:val="TOC2"/>
        <w:rPr>
          <w:rFonts w:asciiTheme="minorHAnsi" w:eastAsiaTheme="minorEastAsia" w:hAnsiTheme="minorHAnsi" w:cstheme="minorBidi"/>
          <w:noProof/>
          <w:sz w:val="22"/>
          <w:szCs w:val="22"/>
          <w:lang w:val="en-GB" w:eastAsia="en-GB"/>
        </w:rPr>
      </w:pPr>
      <w:hyperlink w:anchor="_Toc493854986" w:history="1">
        <w:r w:rsidR="00061C49" w:rsidRPr="005071A3">
          <w:rPr>
            <w:rStyle w:val="Hyperlink"/>
            <w:lang w:val="en-GB"/>
          </w:rPr>
          <w:t>5.2</w:t>
        </w:r>
        <w:r w:rsidR="00061C49">
          <w:rPr>
            <w:rFonts w:asciiTheme="minorHAnsi" w:eastAsiaTheme="minorEastAsia" w:hAnsiTheme="minorHAnsi" w:cstheme="minorBidi"/>
            <w:noProof/>
            <w:sz w:val="22"/>
            <w:szCs w:val="22"/>
            <w:lang w:val="en-GB" w:eastAsia="en-GB"/>
          </w:rPr>
          <w:tab/>
        </w:r>
        <w:r w:rsidR="00061C49" w:rsidRPr="005071A3">
          <w:rPr>
            <w:rStyle w:val="Hyperlink"/>
            <w:lang w:eastAsia="en-IE"/>
          </w:rPr>
          <w:t>Mini-Competition Evaluation and Award</w:t>
        </w:r>
        <w:r w:rsidR="00061C49">
          <w:rPr>
            <w:noProof/>
            <w:webHidden/>
          </w:rPr>
          <w:tab/>
        </w:r>
        <w:r w:rsidR="00061C49">
          <w:rPr>
            <w:noProof/>
            <w:webHidden/>
          </w:rPr>
          <w:fldChar w:fldCharType="begin"/>
        </w:r>
        <w:r w:rsidR="00061C49">
          <w:rPr>
            <w:noProof/>
            <w:webHidden/>
          </w:rPr>
          <w:instrText xml:space="preserve"> PAGEREF _Toc493854986 \h </w:instrText>
        </w:r>
        <w:r w:rsidR="00061C49">
          <w:rPr>
            <w:noProof/>
            <w:webHidden/>
          </w:rPr>
        </w:r>
        <w:r w:rsidR="00061C49">
          <w:rPr>
            <w:noProof/>
            <w:webHidden/>
          </w:rPr>
          <w:fldChar w:fldCharType="separate"/>
        </w:r>
        <w:r w:rsidR="00173C8B">
          <w:rPr>
            <w:noProof/>
            <w:webHidden/>
          </w:rPr>
          <w:t>20</w:t>
        </w:r>
        <w:r w:rsidR="00061C49">
          <w:rPr>
            <w:noProof/>
            <w:webHidden/>
          </w:rPr>
          <w:fldChar w:fldCharType="end"/>
        </w:r>
      </w:hyperlink>
    </w:p>
    <w:p w14:paraId="2C0AEFB4" w14:textId="50658316" w:rsidR="00061C49" w:rsidRDefault="007028C4" w:rsidP="00595D5D">
      <w:pPr>
        <w:pStyle w:val="TOC1"/>
        <w:spacing w:after="20"/>
        <w:rPr>
          <w:rFonts w:asciiTheme="minorHAnsi" w:eastAsiaTheme="minorEastAsia" w:hAnsiTheme="minorHAnsi" w:cstheme="minorBidi"/>
          <w:b w:val="0"/>
          <w:noProof/>
          <w:sz w:val="22"/>
          <w:szCs w:val="22"/>
          <w:lang w:val="en-GB" w:eastAsia="en-GB"/>
        </w:rPr>
      </w:pPr>
      <w:hyperlink w:anchor="_Toc493854987" w:history="1">
        <w:r w:rsidR="00061C49" w:rsidRPr="005071A3">
          <w:rPr>
            <w:rStyle w:val="Hyperlink"/>
          </w:rPr>
          <w:t>6.0</w:t>
        </w:r>
        <w:r w:rsidR="00061C49">
          <w:rPr>
            <w:rFonts w:asciiTheme="minorHAnsi" w:eastAsiaTheme="minorEastAsia" w:hAnsiTheme="minorHAnsi" w:cstheme="minorBidi"/>
            <w:b w:val="0"/>
            <w:noProof/>
            <w:sz w:val="22"/>
            <w:szCs w:val="22"/>
            <w:lang w:val="en-GB" w:eastAsia="en-GB"/>
          </w:rPr>
          <w:tab/>
        </w:r>
        <w:r w:rsidR="00061C49" w:rsidRPr="005071A3">
          <w:rPr>
            <w:rStyle w:val="Hyperlink"/>
          </w:rPr>
          <w:t>GENERAL INFORMATION</w:t>
        </w:r>
        <w:r w:rsidR="00061C49">
          <w:rPr>
            <w:noProof/>
            <w:webHidden/>
          </w:rPr>
          <w:tab/>
        </w:r>
        <w:r w:rsidR="00061C49">
          <w:rPr>
            <w:noProof/>
            <w:webHidden/>
          </w:rPr>
          <w:fldChar w:fldCharType="begin"/>
        </w:r>
        <w:r w:rsidR="00061C49">
          <w:rPr>
            <w:noProof/>
            <w:webHidden/>
          </w:rPr>
          <w:instrText xml:space="preserve"> PAGEREF _Toc493854987 \h </w:instrText>
        </w:r>
        <w:r w:rsidR="00061C49">
          <w:rPr>
            <w:noProof/>
            <w:webHidden/>
          </w:rPr>
        </w:r>
        <w:r w:rsidR="00061C49">
          <w:rPr>
            <w:noProof/>
            <w:webHidden/>
          </w:rPr>
          <w:fldChar w:fldCharType="separate"/>
        </w:r>
        <w:r w:rsidR="00173C8B">
          <w:rPr>
            <w:noProof/>
            <w:webHidden/>
          </w:rPr>
          <w:t>22</w:t>
        </w:r>
        <w:r w:rsidR="00061C49">
          <w:rPr>
            <w:noProof/>
            <w:webHidden/>
          </w:rPr>
          <w:fldChar w:fldCharType="end"/>
        </w:r>
      </w:hyperlink>
    </w:p>
    <w:p w14:paraId="3A9AA974" w14:textId="61032039" w:rsidR="00061C49" w:rsidRDefault="007028C4" w:rsidP="00595D5D">
      <w:pPr>
        <w:pStyle w:val="TOC2"/>
        <w:rPr>
          <w:rFonts w:asciiTheme="minorHAnsi" w:eastAsiaTheme="minorEastAsia" w:hAnsiTheme="minorHAnsi" w:cstheme="minorBidi"/>
          <w:noProof/>
          <w:sz w:val="22"/>
          <w:szCs w:val="22"/>
          <w:lang w:val="en-GB" w:eastAsia="en-GB"/>
        </w:rPr>
      </w:pPr>
      <w:hyperlink w:anchor="_Toc493854988" w:history="1">
        <w:r w:rsidR="00061C49" w:rsidRPr="005071A3">
          <w:rPr>
            <w:rStyle w:val="Hyperlink"/>
          </w:rPr>
          <w:t>6.1</w:t>
        </w:r>
        <w:r w:rsidR="00061C49">
          <w:rPr>
            <w:rFonts w:asciiTheme="minorHAnsi" w:eastAsiaTheme="minorEastAsia" w:hAnsiTheme="minorHAnsi" w:cstheme="minorBidi"/>
            <w:noProof/>
            <w:sz w:val="22"/>
            <w:szCs w:val="22"/>
            <w:lang w:val="en-GB" w:eastAsia="en-GB"/>
          </w:rPr>
          <w:tab/>
        </w:r>
        <w:r w:rsidR="00061C49" w:rsidRPr="005071A3">
          <w:rPr>
            <w:rStyle w:val="Hyperlink"/>
          </w:rPr>
          <w:t>Disclaimer</w:t>
        </w:r>
        <w:r w:rsidR="00061C49">
          <w:rPr>
            <w:noProof/>
            <w:webHidden/>
          </w:rPr>
          <w:tab/>
        </w:r>
        <w:r w:rsidR="00061C49">
          <w:rPr>
            <w:noProof/>
            <w:webHidden/>
          </w:rPr>
          <w:fldChar w:fldCharType="begin"/>
        </w:r>
        <w:r w:rsidR="00061C49">
          <w:rPr>
            <w:noProof/>
            <w:webHidden/>
          </w:rPr>
          <w:instrText xml:space="preserve"> PAGEREF _Toc493854988 \h </w:instrText>
        </w:r>
        <w:r w:rsidR="00061C49">
          <w:rPr>
            <w:noProof/>
            <w:webHidden/>
          </w:rPr>
        </w:r>
        <w:r w:rsidR="00061C49">
          <w:rPr>
            <w:noProof/>
            <w:webHidden/>
          </w:rPr>
          <w:fldChar w:fldCharType="separate"/>
        </w:r>
        <w:r w:rsidR="00173C8B">
          <w:rPr>
            <w:noProof/>
            <w:webHidden/>
          </w:rPr>
          <w:t>22</w:t>
        </w:r>
        <w:r w:rsidR="00061C49">
          <w:rPr>
            <w:noProof/>
            <w:webHidden/>
          </w:rPr>
          <w:fldChar w:fldCharType="end"/>
        </w:r>
      </w:hyperlink>
    </w:p>
    <w:p w14:paraId="5A63918B" w14:textId="4761A94D" w:rsidR="00061C49" w:rsidRDefault="007028C4" w:rsidP="00595D5D">
      <w:pPr>
        <w:pStyle w:val="TOC2"/>
        <w:rPr>
          <w:rFonts w:asciiTheme="minorHAnsi" w:eastAsiaTheme="minorEastAsia" w:hAnsiTheme="minorHAnsi" w:cstheme="minorBidi"/>
          <w:noProof/>
          <w:sz w:val="22"/>
          <w:szCs w:val="22"/>
          <w:lang w:val="en-GB" w:eastAsia="en-GB"/>
        </w:rPr>
      </w:pPr>
      <w:hyperlink w:anchor="_Toc493854989" w:history="1">
        <w:r w:rsidR="00061C49" w:rsidRPr="005071A3">
          <w:rPr>
            <w:rStyle w:val="Hyperlink"/>
            <w:lang w:eastAsia="en-IE"/>
          </w:rPr>
          <w:t>6.2</w:t>
        </w:r>
        <w:r w:rsidR="00061C49">
          <w:rPr>
            <w:rFonts w:asciiTheme="minorHAnsi" w:eastAsiaTheme="minorEastAsia" w:hAnsiTheme="minorHAnsi" w:cstheme="minorBidi"/>
            <w:noProof/>
            <w:sz w:val="22"/>
            <w:szCs w:val="22"/>
            <w:lang w:val="en-GB" w:eastAsia="en-GB"/>
          </w:rPr>
          <w:tab/>
        </w:r>
        <w:r w:rsidR="00061C49" w:rsidRPr="005071A3">
          <w:rPr>
            <w:rStyle w:val="Hyperlink"/>
            <w:lang w:eastAsia="en-IE"/>
          </w:rPr>
          <w:t>Reliance on the Capacities of other Entities</w:t>
        </w:r>
        <w:r w:rsidR="00061C49">
          <w:rPr>
            <w:noProof/>
            <w:webHidden/>
          </w:rPr>
          <w:tab/>
        </w:r>
        <w:r w:rsidR="00061C49">
          <w:rPr>
            <w:noProof/>
            <w:webHidden/>
          </w:rPr>
          <w:fldChar w:fldCharType="begin"/>
        </w:r>
        <w:r w:rsidR="00061C49">
          <w:rPr>
            <w:noProof/>
            <w:webHidden/>
          </w:rPr>
          <w:instrText xml:space="preserve"> PAGEREF _Toc493854989 \h </w:instrText>
        </w:r>
        <w:r w:rsidR="00061C49">
          <w:rPr>
            <w:noProof/>
            <w:webHidden/>
          </w:rPr>
        </w:r>
        <w:r w:rsidR="00061C49">
          <w:rPr>
            <w:noProof/>
            <w:webHidden/>
          </w:rPr>
          <w:fldChar w:fldCharType="separate"/>
        </w:r>
        <w:r w:rsidR="00173C8B">
          <w:rPr>
            <w:noProof/>
            <w:webHidden/>
          </w:rPr>
          <w:t>23</w:t>
        </w:r>
        <w:r w:rsidR="00061C49">
          <w:rPr>
            <w:noProof/>
            <w:webHidden/>
          </w:rPr>
          <w:fldChar w:fldCharType="end"/>
        </w:r>
      </w:hyperlink>
    </w:p>
    <w:p w14:paraId="38D3697F" w14:textId="5AA73589" w:rsidR="00061C49" w:rsidRDefault="007028C4" w:rsidP="00595D5D">
      <w:pPr>
        <w:pStyle w:val="TOC2"/>
        <w:rPr>
          <w:rFonts w:asciiTheme="minorHAnsi" w:eastAsiaTheme="minorEastAsia" w:hAnsiTheme="minorHAnsi" w:cstheme="minorBidi"/>
          <w:noProof/>
          <w:sz w:val="22"/>
          <w:szCs w:val="22"/>
          <w:lang w:val="en-GB" w:eastAsia="en-GB"/>
        </w:rPr>
      </w:pPr>
      <w:hyperlink w:anchor="_Toc493854990" w:history="1">
        <w:r w:rsidR="00061C49" w:rsidRPr="005071A3">
          <w:rPr>
            <w:rStyle w:val="Hyperlink"/>
          </w:rPr>
          <w:t>6.3</w:t>
        </w:r>
        <w:r w:rsidR="00061C49">
          <w:rPr>
            <w:rFonts w:asciiTheme="minorHAnsi" w:eastAsiaTheme="minorEastAsia" w:hAnsiTheme="minorHAnsi" w:cstheme="minorBidi"/>
            <w:noProof/>
            <w:sz w:val="22"/>
            <w:szCs w:val="22"/>
            <w:lang w:val="en-GB" w:eastAsia="en-GB"/>
          </w:rPr>
          <w:tab/>
        </w:r>
        <w:r w:rsidR="00061C49" w:rsidRPr="005071A3">
          <w:rPr>
            <w:rStyle w:val="Hyperlink"/>
            <w:lang w:eastAsia="en-IE"/>
          </w:rPr>
          <w:t>Subcontracting</w:t>
        </w:r>
        <w:r w:rsidR="00061C49">
          <w:rPr>
            <w:noProof/>
            <w:webHidden/>
          </w:rPr>
          <w:tab/>
        </w:r>
        <w:r w:rsidR="00061C49">
          <w:rPr>
            <w:noProof/>
            <w:webHidden/>
          </w:rPr>
          <w:fldChar w:fldCharType="begin"/>
        </w:r>
        <w:r w:rsidR="00061C49">
          <w:rPr>
            <w:noProof/>
            <w:webHidden/>
          </w:rPr>
          <w:instrText xml:space="preserve"> PAGEREF _Toc493854990 \h </w:instrText>
        </w:r>
        <w:r w:rsidR="00061C49">
          <w:rPr>
            <w:noProof/>
            <w:webHidden/>
          </w:rPr>
        </w:r>
        <w:r w:rsidR="00061C49">
          <w:rPr>
            <w:noProof/>
            <w:webHidden/>
          </w:rPr>
          <w:fldChar w:fldCharType="separate"/>
        </w:r>
        <w:r w:rsidR="00173C8B">
          <w:rPr>
            <w:noProof/>
            <w:webHidden/>
          </w:rPr>
          <w:t>23</w:t>
        </w:r>
        <w:r w:rsidR="00061C49">
          <w:rPr>
            <w:noProof/>
            <w:webHidden/>
          </w:rPr>
          <w:fldChar w:fldCharType="end"/>
        </w:r>
      </w:hyperlink>
    </w:p>
    <w:p w14:paraId="21830B79" w14:textId="07FDA309" w:rsidR="00061C49" w:rsidRDefault="007028C4" w:rsidP="00595D5D">
      <w:pPr>
        <w:pStyle w:val="TOC2"/>
        <w:rPr>
          <w:rFonts w:asciiTheme="minorHAnsi" w:eastAsiaTheme="minorEastAsia" w:hAnsiTheme="minorHAnsi" w:cstheme="minorBidi"/>
          <w:noProof/>
          <w:sz w:val="22"/>
          <w:szCs w:val="22"/>
          <w:lang w:val="en-GB" w:eastAsia="en-GB"/>
        </w:rPr>
      </w:pPr>
      <w:hyperlink w:anchor="_Toc493854991" w:history="1">
        <w:r w:rsidR="00061C49" w:rsidRPr="005071A3">
          <w:rPr>
            <w:rStyle w:val="Hyperlink"/>
          </w:rPr>
          <w:t>6.4</w:t>
        </w:r>
        <w:r w:rsidR="00061C49">
          <w:rPr>
            <w:rFonts w:asciiTheme="minorHAnsi" w:eastAsiaTheme="minorEastAsia" w:hAnsiTheme="minorHAnsi" w:cstheme="minorBidi"/>
            <w:noProof/>
            <w:sz w:val="22"/>
            <w:szCs w:val="22"/>
            <w:lang w:val="en-GB" w:eastAsia="en-GB"/>
          </w:rPr>
          <w:tab/>
        </w:r>
        <w:r w:rsidR="00061C49" w:rsidRPr="005071A3">
          <w:rPr>
            <w:rStyle w:val="Hyperlink"/>
          </w:rPr>
          <w:t>Consortium/Joint Venture</w:t>
        </w:r>
        <w:r w:rsidR="00061C49">
          <w:rPr>
            <w:noProof/>
            <w:webHidden/>
          </w:rPr>
          <w:tab/>
        </w:r>
        <w:r w:rsidR="00061C49">
          <w:rPr>
            <w:noProof/>
            <w:webHidden/>
          </w:rPr>
          <w:fldChar w:fldCharType="begin"/>
        </w:r>
        <w:r w:rsidR="00061C49">
          <w:rPr>
            <w:noProof/>
            <w:webHidden/>
          </w:rPr>
          <w:instrText xml:space="preserve"> PAGEREF _Toc493854991 \h </w:instrText>
        </w:r>
        <w:r w:rsidR="00061C49">
          <w:rPr>
            <w:noProof/>
            <w:webHidden/>
          </w:rPr>
        </w:r>
        <w:r w:rsidR="00061C49">
          <w:rPr>
            <w:noProof/>
            <w:webHidden/>
          </w:rPr>
          <w:fldChar w:fldCharType="separate"/>
        </w:r>
        <w:r w:rsidR="00173C8B">
          <w:rPr>
            <w:noProof/>
            <w:webHidden/>
          </w:rPr>
          <w:t>23</w:t>
        </w:r>
        <w:r w:rsidR="00061C49">
          <w:rPr>
            <w:noProof/>
            <w:webHidden/>
          </w:rPr>
          <w:fldChar w:fldCharType="end"/>
        </w:r>
      </w:hyperlink>
    </w:p>
    <w:p w14:paraId="3B5BEEBC" w14:textId="0A90D826" w:rsidR="00061C49" w:rsidRDefault="007028C4" w:rsidP="00595D5D">
      <w:pPr>
        <w:pStyle w:val="TOC2"/>
        <w:rPr>
          <w:rFonts w:asciiTheme="minorHAnsi" w:eastAsiaTheme="minorEastAsia" w:hAnsiTheme="minorHAnsi" w:cstheme="minorBidi"/>
          <w:noProof/>
          <w:sz w:val="22"/>
          <w:szCs w:val="22"/>
          <w:lang w:val="en-GB" w:eastAsia="en-GB"/>
        </w:rPr>
      </w:pPr>
      <w:hyperlink w:anchor="_Toc493854992" w:history="1">
        <w:r w:rsidR="00061C49" w:rsidRPr="005071A3">
          <w:rPr>
            <w:rStyle w:val="Hyperlink"/>
          </w:rPr>
          <w:t>6.5</w:t>
        </w:r>
        <w:r w:rsidR="00061C49">
          <w:rPr>
            <w:rFonts w:asciiTheme="minorHAnsi" w:eastAsiaTheme="minorEastAsia" w:hAnsiTheme="minorHAnsi" w:cstheme="minorBidi"/>
            <w:noProof/>
            <w:sz w:val="22"/>
            <w:szCs w:val="22"/>
            <w:lang w:val="en-GB" w:eastAsia="en-GB"/>
          </w:rPr>
          <w:tab/>
        </w:r>
        <w:r w:rsidR="00061C49" w:rsidRPr="005071A3">
          <w:rPr>
            <w:rStyle w:val="Hyperlink"/>
            <w:lang w:eastAsia="en-IE"/>
          </w:rPr>
          <w:t>Tax Compliance</w:t>
        </w:r>
        <w:r w:rsidR="00061C49">
          <w:rPr>
            <w:noProof/>
            <w:webHidden/>
          </w:rPr>
          <w:tab/>
        </w:r>
        <w:r w:rsidR="00061C49">
          <w:rPr>
            <w:noProof/>
            <w:webHidden/>
          </w:rPr>
          <w:fldChar w:fldCharType="begin"/>
        </w:r>
        <w:r w:rsidR="00061C49">
          <w:rPr>
            <w:noProof/>
            <w:webHidden/>
          </w:rPr>
          <w:instrText xml:space="preserve"> PAGEREF _Toc493854992 \h </w:instrText>
        </w:r>
        <w:r w:rsidR="00061C49">
          <w:rPr>
            <w:noProof/>
            <w:webHidden/>
          </w:rPr>
        </w:r>
        <w:r w:rsidR="00061C49">
          <w:rPr>
            <w:noProof/>
            <w:webHidden/>
          </w:rPr>
          <w:fldChar w:fldCharType="separate"/>
        </w:r>
        <w:r w:rsidR="00173C8B">
          <w:rPr>
            <w:noProof/>
            <w:webHidden/>
          </w:rPr>
          <w:t>24</w:t>
        </w:r>
        <w:r w:rsidR="00061C49">
          <w:rPr>
            <w:noProof/>
            <w:webHidden/>
          </w:rPr>
          <w:fldChar w:fldCharType="end"/>
        </w:r>
      </w:hyperlink>
    </w:p>
    <w:p w14:paraId="50E26A9A" w14:textId="56D45A00" w:rsidR="00061C49" w:rsidRDefault="007028C4" w:rsidP="00595D5D">
      <w:pPr>
        <w:pStyle w:val="TOC2"/>
        <w:rPr>
          <w:rFonts w:asciiTheme="minorHAnsi" w:eastAsiaTheme="minorEastAsia" w:hAnsiTheme="minorHAnsi" w:cstheme="minorBidi"/>
          <w:noProof/>
          <w:sz w:val="22"/>
          <w:szCs w:val="22"/>
          <w:lang w:val="en-GB" w:eastAsia="en-GB"/>
        </w:rPr>
      </w:pPr>
      <w:hyperlink w:anchor="_Toc493854993" w:history="1">
        <w:r w:rsidR="00061C49" w:rsidRPr="005071A3">
          <w:rPr>
            <w:rStyle w:val="Hyperlink"/>
          </w:rPr>
          <w:t>6.6</w:t>
        </w:r>
        <w:r w:rsidR="00061C49">
          <w:rPr>
            <w:rFonts w:asciiTheme="minorHAnsi" w:eastAsiaTheme="minorEastAsia" w:hAnsiTheme="minorHAnsi" w:cstheme="minorBidi"/>
            <w:noProof/>
            <w:sz w:val="22"/>
            <w:szCs w:val="22"/>
            <w:lang w:val="en-GB" w:eastAsia="en-GB"/>
          </w:rPr>
          <w:tab/>
        </w:r>
        <w:r w:rsidR="00061C49" w:rsidRPr="005071A3">
          <w:rPr>
            <w:rStyle w:val="Hyperlink"/>
          </w:rPr>
          <w:t>Employees</w:t>
        </w:r>
        <w:r w:rsidR="00061C49">
          <w:rPr>
            <w:noProof/>
            <w:webHidden/>
          </w:rPr>
          <w:tab/>
        </w:r>
        <w:r w:rsidR="00061C49">
          <w:rPr>
            <w:noProof/>
            <w:webHidden/>
          </w:rPr>
          <w:fldChar w:fldCharType="begin"/>
        </w:r>
        <w:r w:rsidR="00061C49">
          <w:rPr>
            <w:noProof/>
            <w:webHidden/>
          </w:rPr>
          <w:instrText xml:space="preserve"> PAGEREF _Toc493854993 \h </w:instrText>
        </w:r>
        <w:r w:rsidR="00061C49">
          <w:rPr>
            <w:noProof/>
            <w:webHidden/>
          </w:rPr>
        </w:r>
        <w:r w:rsidR="00061C49">
          <w:rPr>
            <w:noProof/>
            <w:webHidden/>
          </w:rPr>
          <w:fldChar w:fldCharType="separate"/>
        </w:r>
        <w:r w:rsidR="00173C8B">
          <w:rPr>
            <w:noProof/>
            <w:webHidden/>
          </w:rPr>
          <w:t>24</w:t>
        </w:r>
        <w:r w:rsidR="00061C49">
          <w:rPr>
            <w:noProof/>
            <w:webHidden/>
          </w:rPr>
          <w:fldChar w:fldCharType="end"/>
        </w:r>
      </w:hyperlink>
    </w:p>
    <w:p w14:paraId="19207AA7" w14:textId="4D282C0D" w:rsidR="00061C49" w:rsidRDefault="007028C4" w:rsidP="00595D5D">
      <w:pPr>
        <w:pStyle w:val="TOC2"/>
        <w:rPr>
          <w:rFonts w:asciiTheme="minorHAnsi" w:eastAsiaTheme="minorEastAsia" w:hAnsiTheme="minorHAnsi" w:cstheme="minorBidi"/>
          <w:noProof/>
          <w:sz w:val="22"/>
          <w:szCs w:val="22"/>
          <w:lang w:val="en-GB" w:eastAsia="en-GB"/>
        </w:rPr>
      </w:pPr>
      <w:hyperlink w:anchor="_Toc493854994" w:history="1">
        <w:r w:rsidR="00061C49" w:rsidRPr="005071A3">
          <w:rPr>
            <w:rStyle w:val="Hyperlink"/>
          </w:rPr>
          <w:t>6.7</w:t>
        </w:r>
        <w:r w:rsidR="00061C49">
          <w:rPr>
            <w:rFonts w:asciiTheme="minorHAnsi" w:eastAsiaTheme="minorEastAsia" w:hAnsiTheme="minorHAnsi" w:cstheme="minorBidi"/>
            <w:noProof/>
            <w:sz w:val="22"/>
            <w:szCs w:val="22"/>
            <w:lang w:val="en-GB" w:eastAsia="en-GB"/>
          </w:rPr>
          <w:tab/>
        </w:r>
        <w:r w:rsidR="00061C49" w:rsidRPr="005071A3">
          <w:rPr>
            <w:rStyle w:val="Hyperlink"/>
          </w:rPr>
          <w:t>Language</w:t>
        </w:r>
        <w:r w:rsidR="00061C49">
          <w:rPr>
            <w:noProof/>
            <w:webHidden/>
          </w:rPr>
          <w:tab/>
        </w:r>
        <w:r w:rsidR="00061C49">
          <w:rPr>
            <w:noProof/>
            <w:webHidden/>
          </w:rPr>
          <w:fldChar w:fldCharType="begin"/>
        </w:r>
        <w:r w:rsidR="00061C49">
          <w:rPr>
            <w:noProof/>
            <w:webHidden/>
          </w:rPr>
          <w:instrText xml:space="preserve"> PAGEREF _Toc493854994 \h </w:instrText>
        </w:r>
        <w:r w:rsidR="00061C49">
          <w:rPr>
            <w:noProof/>
            <w:webHidden/>
          </w:rPr>
        </w:r>
        <w:r w:rsidR="00061C49">
          <w:rPr>
            <w:noProof/>
            <w:webHidden/>
          </w:rPr>
          <w:fldChar w:fldCharType="separate"/>
        </w:r>
        <w:r w:rsidR="00173C8B">
          <w:rPr>
            <w:noProof/>
            <w:webHidden/>
          </w:rPr>
          <w:t>24</w:t>
        </w:r>
        <w:r w:rsidR="00061C49">
          <w:rPr>
            <w:noProof/>
            <w:webHidden/>
          </w:rPr>
          <w:fldChar w:fldCharType="end"/>
        </w:r>
      </w:hyperlink>
    </w:p>
    <w:p w14:paraId="0E0E10F1" w14:textId="697B22B1" w:rsidR="00061C49" w:rsidRDefault="007028C4" w:rsidP="00595D5D">
      <w:pPr>
        <w:pStyle w:val="TOC2"/>
        <w:rPr>
          <w:rFonts w:asciiTheme="minorHAnsi" w:eastAsiaTheme="minorEastAsia" w:hAnsiTheme="minorHAnsi" w:cstheme="minorBidi"/>
          <w:noProof/>
          <w:sz w:val="22"/>
          <w:szCs w:val="22"/>
          <w:lang w:val="en-GB" w:eastAsia="en-GB"/>
        </w:rPr>
      </w:pPr>
      <w:hyperlink w:anchor="_Toc493854995" w:history="1">
        <w:r w:rsidR="00061C49" w:rsidRPr="005071A3">
          <w:rPr>
            <w:rStyle w:val="Hyperlink"/>
          </w:rPr>
          <w:t>6.8</w:t>
        </w:r>
        <w:r w:rsidR="00061C49">
          <w:rPr>
            <w:rFonts w:asciiTheme="minorHAnsi" w:eastAsiaTheme="minorEastAsia" w:hAnsiTheme="minorHAnsi" w:cstheme="minorBidi"/>
            <w:noProof/>
            <w:sz w:val="22"/>
            <w:szCs w:val="22"/>
            <w:lang w:val="en-GB" w:eastAsia="en-GB"/>
          </w:rPr>
          <w:tab/>
        </w:r>
        <w:r w:rsidR="00061C49" w:rsidRPr="005071A3">
          <w:rPr>
            <w:rStyle w:val="Hyperlink"/>
          </w:rPr>
          <w:t>Declarations</w:t>
        </w:r>
        <w:r w:rsidR="00061C49">
          <w:rPr>
            <w:noProof/>
            <w:webHidden/>
          </w:rPr>
          <w:tab/>
        </w:r>
        <w:r w:rsidR="00061C49">
          <w:rPr>
            <w:noProof/>
            <w:webHidden/>
          </w:rPr>
          <w:fldChar w:fldCharType="begin"/>
        </w:r>
        <w:r w:rsidR="00061C49">
          <w:rPr>
            <w:noProof/>
            <w:webHidden/>
          </w:rPr>
          <w:instrText xml:space="preserve"> PAGEREF _Toc493854995 \h </w:instrText>
        </w:r>
        <w:r w:rsidR="00061C49">
          <w:rPr>
            <w:noProof/>
            <w:webHidden/>
          </w:rPr>
        </w:r>
        <w:r w:rsidR="00061C49">
          <w:rPr>
            <w:noProof/>
            <w:webHidden/>
          </w:rPr>
          <w:fldChar w:fldCharType="separate"/>
        </w:r>
        <w:r w:rsidR="00173C8B">
          <w:rPr>
            <w:noProof/>
            <w:webHidden/>
          </w:rPr>
          <w:t>24</w:t>
        </w:r>
        <w:r w:rsidR="00061C49">
          <w:rPr>
            <w:noProof/>
            <w:webHidden/>
          </w:rPr>
          <w:fldChar w:fldCharType="end"/>
        </w:r>
      </w:hyperlink>
    </w:p>
    <w:p w14:paraId="4CACB0D6" w14:textId="312361DA" w:rsidR="00061C49" w:rsidRDefault="007028C4" w:rsidP="00595D5D">
      <w:pPr>
        <w:pStyle w:val="TOC2"/>
        <w:rPr>
          <w:rFonts w:asciiTheme="minorHAnsi" w:eastAsiaTheme="minorEastAsia" w:hAnsiTheme="minorHAnsi" w:cstheme="minorBidi"/>
          <w:noProof/>
          <w:sz w:val="22"/>
          <w:szCs w:val="22"/>
          <w:lang w:val="en-GB" w:eastAsia="en-GB"/>
        </w:rPr>
      </w:pPr>
      <w:hyperlink w:anchor="_Toc493854996" w:history="1">
        <w:r w:rsidR="00061C49" w:rsidRPr="005071A3">
          <w:rPr>
            <w:rStyle w:val="Hyperlink"/>
          </w:rPr>
          <w:t>6.9</w:t>
        </w:r>
        <w:r w:rsidR="00061C49">
          <w:rPr>
            <w:rFonts w:asciiTheme="minorHAnsi" w:eastAsiaTheme="minorEastAsia" w:hAnsiTheme="minorHAnsi" w:cstheme="minorBidi"/>
            <w:noProof/>
            <w:sz w:val="22"/>
            <w:szCs w:val="22"/>
            <w:lang w:val="en-GB" w:eastAsia="en-GB"/>
          </w:rPr>
          <w:tab/>
        </w:r>
        <w:r w:rsidR="00061C49" w:rsidRPr="005071A3">
          <w:rPr>
            <w:rStyle w:val="Hyperlink"/>
          </w:rPr>
          <w:t>Applicable Law</w:t>
        </w:r>
        <w:r w:rsidR="00061C49">
          <w:rPr>
            <w:noProof/>
            <w:webHidden/>
          </w:rPr>
          <w:tab/>
        </w:r>
        <w:r w:rsidR="00061C49">
          <w:rPr>
            <w:noProof/>
            <w:webHidden/>
          </w:rPr>
          <w:fldChar w:fldCharType="begin"/>
        </w:r>
        <w:r w:rsidR="00061C49">
          <w:rPr>
            <w:noProof/>
            <w:webHidden/>
          </w:rPr>
          <w:instrText xml:space="preserve"> PAGEREF _Toc493854996 \h </w:instrText>
        </w:r>
        <w:r w:rsidR="00061C49">
          <w:rPr>
            <w:noProof/>
            <w:webHidden/>
          </w:rPr>
        </w:r>
        <w:r w:rsidR="00061C49">
          <w:rPr>
            <w:noProof/>
            <w:webHidden/>
          </w:rPr>
          <w:fldChar w:fldCharType="separate"/>
        </w:r>
        <w:r w:rsidR="00173C8B">
          <w:rPr>
            <w:noProof/>
            <w:webHidden/>
          </w:rPr>
          <w:t>25</w:t>
        </w:r>
        <w:r w:rsidR="00061C49">
          <w:rPr>
            <w:noProof/>
            <w:webHidden/>
          </w:rPr>
          <w:fldChar w:fldCharType="end"/>
        </w:r>
      </w:hyperlink>
    </w:p>
    <w:p w14:paraId="1808DFEE" w14:textId="042B3731" w:rsidR="00061C49" w:rsidRDefault="007028C4" w:rsidP="00595D5D">
      <w:pPr>
        <w:pStyle w:val="TOC2"/>
        <w:rPr>
          <w:rFonts w:asciiTheme="minorHAnsi" w:eastAsiaTheme="minorEastAsia" w:hAnsiTheme="minorHAnsi" w:cstheme="minorBidi"/>
          <w:noProof/>
          <w:sz w:val="22"/>
          <w:szCs w:val="22"/>
          <w:lang w:val="en-GB" w:eastAsia="en-GB"/>
        </w:rPr>
      </w:pPr>
      <w:hyperlink w:anchor="_Toc493854997" w:history="1">
        <w:r w:rsidR="00061C49" w:rsidRPr="005071A3">
          <w:rPr>
            <w:rStyle w:val="Hyperlink"/>
          </w:rPr>
          <w:t>6.10</w:t>
        </w:r>
        <w:r w:rsidR="00061C49">
          <w:rPr>
            <w:rFonts w:asciiTheme="minorHAnsi" w:eastAsiaTheme="minorEastAsia" w:hAnsiTheme="minorHAnsi" w:cstheme="minorBidi"/>
            <w:noProof/>
            <w:sz w:val="22"/>
            <w:szCs w:val="22"/>
            <w:lang w:val="en-GB" w:eastAsia="en-GB"/>
          </w:rPr>
          <w:tab/>
        </w:r>
        <w:r w:rsidR="00061C49" w:rsidRPr="005071A3">
          <w:rPr>
            <w:rStyle w:val="Hyperlink"/>
          </w:rPr>
          <w:t>Freedom of Information Acts</w:t>
        </w:r>
        <w:r w:rsidR="00061C49">
          <w:rPr>
            <w:noProof/>
            <w:webHidden/>
          </w:rPr>
          <w:tab/>
        </w:r>
        <w:r w:rsidR="00061C49">
          <w:rPr>
            <w:noProof/>
            <w:webHidden/>
          </w:rPr>
          <w:fldChar w:fldCharType="begin"/>
        </w:r>
        <w:r w:rsidR="00061C49">
          <w:rPr>
            <w:noProof/>
            <w:webHidden/>
          </w:rPr>
          <w:instrText xml:space="preserve"> PAGEREF _Toc493854997 \h </w:instrText>
        </w:r>
        <w:r w:rsidR="00061C49">
          <w:rPr>
            <w:noProof/>
            <w:webHidden/>
          </w:rPr>
        </w:r>
        <w:r w:rsidR="00061C49">
          <w:rPr>
            <w:noProof/>
            <w:webHidden/>
          </w:rPr>
          <w:fldChar w:fldCharType="separate"/>
        </w:r>
        <w:r w:rsidR="00173C8B">
          <w:rPr>
            <w:noProof/>
            <w:webHidden/>
          </w:rPr>
          <w:t>25</w:t>
        </w:r>
        <w:r w:rsidR="00061C49">
          <w:rPr>
            <w:noProof/>
            <w:webHidden/>
          </w:rPr>
          <w:fldChar w:fldCharType="end"/>
        </w:r>
      </w:hyperlink>
    </w:p>
    <w:p w14:paraId="27836D4D" w14:textId="6CD7EDD0" w:rsidR="00061C49" w:rsidRDefault="007028C4" w:rsidP="00595D5D">
      <w:pPr>
        <w:pStyle w:val="TOC2"/>
        <w:rPr>
          <w:rFonts w:asciiTheme="minorHAnsi" w:eastAsiaTheme="minorEastAsia" w:hAnsiTheme="minorHAnsi" w:cstheme="minorBidi"/>
          <w:noProof/>
          <w:sz w:val="22"/>
          <w:szCs w:val="22"/>
          <w:lang w:val="en-GB" w:eastAsia="en-GB"/>
        </w:rPr>
      </w:pPr>
      <w:hyperlink w:anchor="_Toc493854998" w:history="1">
        <w:r w:rsidR="00061C49" w:rsidRPr="005071A3">
          <w:rPr>
            <w:rStyle w:val="Hyperlink"/>
          </w:rPr>
          <w:t>6.11</w:t>
        </w:r>
        <w:r w:rsidR="00061C49">
          <w:rPr>
            <w:rFonts w:asciiTheme="minorHAnsi" w:eastAsiaTheme="minorEastAsia" w:hAnsiTheme="minorHAnsi" w:cstheme="minorBidi"/>
            <w:noProof/>
            <w:sz w:val="22"/>
            <w:szCs w:val="22"/>
            <w:lang w:val="en-GB" w:eastAsia="en-GB"/>
          </w:rPr>
          <w:tab/>
        </w:r>
        <w:r w:rsidR="00061C49" w:rsidRPr="005071A3">
          <w:rPr>
            <w:rStyle w:val="Hyperlink"/>
          </w:rPr>
          <w:t>Canvassing</w:t>
        </w:r>
        <w:r w:rsidR="00061C49">
          <w:rPr>
            <w:noProof/>
            <w:webHidden/>
          </w:rPr>
          <w:tab/>
        </w:r>
        <w:r w:rsidR="00061C49">
          <w:rPr>
            <w:noProof/>
            <w:webHidden/>
          </w:rPr>
          <w:fldChar w:fldCharType="begin"/>
        </w:r>
        <w:r w:rsidR="00061C49">
          <w:rPr>
            <w:noProof/>
            <w:webHidden/>
          </w:rPr>
          <w:instrText xml:space="preserve"> PAGEREF _Toc493854998 \h </w:instrText>
        </w:r>
        <w:r w:rsidR="00061C49">
          <w:rPr>
            <w:noProof/>
            <w:webHidden/>
          </w:rPr>
        </w:r>
        <w:r w:rsidR="00061C49">
          <w:rPr>
            <w:noProof/>
            <w:webHidden/>
          </w:rPr>
          <w:fldChar w:fldCharType="separate"/>
        </w:r>
        <w:r w:rsidR="00173C8B">
          <w:rPr>
            <w:noProof/>
            <w:webHidden/>
          </w:rPr>
          <w:t>25</w:t>
        </w:r>
        <w:r w:rsidR="00061C49">
          <w:rPr>
            <w:noProof/>
            <w:webHidden/>
          </w:rPr>
          <w:fldChar w:fldCharType="end"/>
        </w:r>
      </w:hyperlink>
    </w:p>
    <w:p w14:paraId="7804F384" w14:textId="0748BA9A" w:rsidR="00061C49" w:rsidRDefault="007028C4" w:rsidP="00595D5D">
      <w:pPr>
        <w:pStyle w:val="TOC2"/>
        <w:rPr>
          <w:rFonts w:asciiTheme="minorHAnsi" w:eastAsiaTheme="minorEastAsia" w:hAnsiTheme="minorHAnsi" w:cstheme="minorBidi"/>
          <w:noProof/>
          <w:sz w:val="22"/>
          <w:szCs w:val="22"/>
          <w:lang w:val="en-GB" w:eastAsia="en-GB"/>
        </w:rPr>
      </w:pPr>
      <w:hyperlink w:anchor="_Toc493854999" w:history="1">
        <w:r w:rsidR="00061C49" w:rsidRPr="005071A3">
          <w:rPr>
            <w:rStyle w:val="Hyperlink"/>
          </w:rPr>
          <w:t>6.12</w:t>
        </w:r>
        <w:r w:rsidR="00061C49">
          <w:rPr>
            <w:rFonts w:asciiTheme="minorHAnsi" w:eastAsiaTheme="minorEastAsia" w:hAnsiTheme="minorHAnsi" w:cstheme="minorBidi"/>
            <w:noProof/>
            <w:sz w:val="22"/>
            <w:szCs w:val="22"/>
            <w:lang w:val="en-GB" w:eastAsia="en-GB"/>
          </w:rPr>
          <w:tab/>
        </w:r>
        <w:r w:rsidR="00061C49" w:rsidRPr="005071A3">
          <w:rPr>
            <w:rStyle w:val="Hyperlink"/>
          </w:rPr>
          <w:t>Standstill</w:t>
        </w:r>
        <w:r w:rsidR="00061C49">
          <w:rPr>
            <w:noProof/>
            <w:webHidden/>
          </w:rPr>
          <w:tab/>
        </w:r>
        <w:r w:rsidR="00061C49">
          <w:rPr>
            <w:noProof/>
            <w:webHidden/>
          </w:rPr>
          <w:fldChar w:fldCharType="begin"/>
        </w:r>
        <w:r w:rsidR="00061C49">
          <w:rPr>
            <w:noProof/>
            <w:webHidden/>
          </w:rPr>
          <w:instrText xml:space="preserve"> PAGEREF _Toc493854999 \h </w:instrText>
        </w:r>
        <w:r w:rsidR="00061C49">
          <w:rPr>
            <w:noProof/>
            <w:webHidden/>
          </w:rPr>
        </w:r>
        <w:r w:rsidR="00061C49">
          <w:rPr>
            <w:noProof/>
            <w:webHidden/>
          </w:rPr>
          <w:fldChar w:fldCharType="separate"/>
        </w:r>
        <w:r w:rsidR="00173C8B">
          <w:rPr>
            <w:noProof/>
            <w:webHidden/>
          </w:rPr>
          <w:t>25</w:t>
        </w:r>
        <w:r w:rsidR="00061C49">
          <w:rPr>
            <w:noProof/>
            <w:webHidden/>
          </w:rPr>
          <w:fldChar w:fldCharType="end"/>
        </w:r>
      </w:hyperlink>
    </w:p>
    <w:p w14:paraId="70FF1945" w14:textId="67913D7C" w:rsidR="00061C49" w:rsidRDefault="007028C4" w:rsidP="00595D5D">
      <w:pPr>
        <w:pStyle w:val="TOC2"/>
        <w:rPr>
          <w:rFonts w:asciiTheme="minorHAnsi" w:eastAsiaTheme="minorEastAsia" w:hAnsiTheme="minorHAnsi" w:cstheme="minorBidi"/>
          <w:noProof/>
          <w:sz w:val="22"/>
          <w:szCs w:val="22"/>
          <w:lang w:val="en-GB" w:eastAsia="en-GB"/>
        </w:rPr>
      </w:pPr>
      <w:hyperlink w:anchor="_Toc493855000" w:history="1">
        <w:r w:rsidR="00061C49" w:rsidRPr="005071A3">
          <w:rPr>
            <w:rStyle w:val="Hyperlink"/>
          </w:rPr>
          <w:t>6.13</w:t>
        </w:r>
        <w:r w:rsidR="00061C49">
          <w:rPr>
            <w:rFonts w:asciiTheme="minorHAnsi" w:eastAsiaTheme="minorEastAsia" w:hAnsiTheme="minorHAnsi" w:cstheme="minorBidi"/>
            <w:noProof/>
            <w:sz w:val="22"/>
            <w:szCs w:val="22"/>
            <w:lang w:val="en-GB" w:eastAsia="en-GB"/>
          </w:rPr>
          <w:tab/>
        </w:r>
        <w:r w:rsidR="00061C49" w:rsidRPr="005071A3">
          <w:rPr>
            <w:rStyle w:val="Hyperlink"/>
          </w:rPr>
          <w:t>Conflicts of Interest and Registrable Interest</w:t>
        </w:r>
        <w:r w:rsidR="00061C49">
          <w:rPr>
            <w:noProof/>
            <w:webHidden/>
          </w:rPr>
          <w:tab/>
        </w:r>
        <w:r w:rsidR="00061C49">
          <w:rPr>
            <w:noProof/>
            <w:webHidden/>
          </w:rPr>
          <w:fldChar w:fldCharType="begin"/>
        </w:r>
        <w:r w:rsidR="00061C49">
          <w:rPr>
            <w:noProof/>
            <w:webHidden/>
          </w:rPr>
          <w:instrText xml:space="preserve"> PAGEREF _Toc493855000 \h </w:instrText>
        </w:r>
        <w:r w:rsidR="00061C49">
          <w:rPr>
            <w:noProof/>
            <w:webHidden/>
          </w:rPr>
        </w:r>
        <w:r w:rsidR="00061C49">
          <w:rPr>
            <w:noProof/>
            <w:webHidden/>
          </w:rPr>
          <w:fldChar w:fldCharType="separate"/>
        </w:r>
        <w:r w:rsidR="00173C8B">
          <w:rPr>
            <w:noProof/>
            <w:webHidden/>
          </w:rPr>
          <w:t>26</w:t>
        </w:r>
        <w:r w:rsidR="00061C49">
          <w:rPr>
            <w:noProof/>
            <w:webHidden/>
          </w:rPr>
          <w:fldChar w:fldCharType="end"/>
        </w:r>
      </w:hyperlink>
    </w:p>
    <w:p w14:paraId="057951BF" w14:textId="5A656C05" w:rsidR="00061C49" w:rsidRDefault="007028C4" w:rsidP="00595D5D">
      <w:pPr>
        <w:pStyle w:val="TOC2"/>
        <w:rPr>
          <w:rFonts w:asciiTheme="minorHAnsi" w:eastAsiaTheme="minorEastAsia" w:hAnsiTheme="minorHAnsi" w:cstheme="minorBidi"/>
          <w:noProof/>
          <w:sz w:val="22"/>
          <w:szCs w:val="22"/>
          <w:lang w:val="en-GB" w:eastAsia="en-GB"/>
        </w:rPr>
      </w:pPr>
      <w:hyperlink w:anchor="_Toc493855001" w:history="1">
        <w:r w:rsidR="00061C49" w:rsidRPr="005071A3">
          <w:rPr>
            <w:rStyle w:val="Hyperlink"/>
          </w:rPr>
          <w:t>6.14</w:t>
        </w:r>
        <w:r w:rsidR="00061C49">
          <w:rPr>
            <w:rFonts w:asciiTheme="minorHAnsi" w:eastAsiaTheme="minorEastAsia" w:hAnsiTheme="minorHAnsi" w:cstheme="minorBidi"/>
            <w:noProof/>
            <w:sz w:val="22"/>
            <w:szCs w:val="22"/>
            <w:lang w:val="en-GB" w:eastAsia="en-GB"/>
          </w:rPr>
          <w:tab/>
        </w:r>
        <w:r w:rsidR="00061C49" w:rsidRPr="005071A3">
          <w:rPr>
            <w:rStyle w:val="Hyperlink"/>
          </w:rPr>
          <w:t>Confidentiality</w:t>
        </w:r>
        <w:r w:rsidR="00061C49">
          <w:rPr>
            <w:noProof/>
            <w:webHidden/>
          </w:rPr>
          <w:tab/>
        </w:r>
        <w:r w:rsidR="00061C49">
          <w:rPr>
            <w:noProof/>
            <w:webHidden/>
          </w:rPr>
          <w:fldChar w:fldCharType="begin"/>
        </w:r>
        <w:r w:rsidR="00061C49">
          <w:rPr>
            <w:noProof/>
            <w:webHidden/>
          </w:rPr>
          <w:instrText xml:space="preserve"> PAGEREF _Toc493855001 \h </w:instrText>
        </w:r>
        <w:r w:rsidR="00061C49">
          <w:rPr>
            <w:noProof/>
            <w:webHidden/>
          </w:rPr>
        </w:r>
        <w:r w:rsidR="00061C49">
          <w:rPr>
            <w:noProof/>
            <w:webHidden/>
          </w:rPr>
          <w:fldChar w:fldCharType="separate"/>
        </w:r>
        <w:r w:rsidR="00173C8B">
          <w:rPr>
            <w:noProof/>
            <w:webHidden/>
          </w:rPr>
          <w:t>26</w:t>
        </w:r>
        <w:r w:rsidR="00061C49">
          <w:rPr>
            <w:noProof/>
            <w:webHidden/>
          </w:rPr>
          <w:fldChar w:fldCharType="end"/>
        </w:r>
      </w:hyperlink>
    </w:p>
    <w:p w14:paraId="1A41D299" w14:textId="1A2ECB59" w:rsidR="00061C49" w:rsidRDefault="007028C4" w:rsidP="00595D5D">
      <w:pPr>
        <w:pStyle w:val="TOC2"/>
        <w:rPr>
          <w:rFonts w:asciiTheme="minorHAnsi" w:eastAsiaTheme="minorEastAsia" w:hAnsiTheme="minorHAnsi" w:cstheme="minorBidi"/>
          <w:noProof/>
          <w:sz w:val="22"/>
          <w:szCs w:val="22"/>
          <w:lang w:val="en-GB" w:eastAsia="en-GB"/>
        </w:rPr>
      </w:pPr>
      <w:hyperlink w:anchor="_Toc493855002" w:history="1">
        <w:r w:rsidR="00061C49" w:rsidRPr="005071A3">
          <w:rPr>
            <w:rStyle w:val="Hyperlink"/>
          </w:rPr>
          <w:t>6.15</w:t>
        </w:r>
        <w:r w:rsidR="00061C49">
          <w:rPr>
            <w:rFonts w:asciiTheme="minorHAnsi" w:eastAsiaTheme="minorEastAsia" w:hAnsiTheme="minorHAnsi" w:cstheme="minorBidi"/>
            <w:noProof/>
            <w:sz w:val="22"/>
            <w:szCs w:val="22"/>
            <w:lang w:val="en-GB" w:eastAsia="en-GB"/>
          </w:rPr>
          <w:tab/>
        </w:r>
        <w:r w:rsidR="00061C49" w:rsidRPr="005071A3">
          <w:rPr>
            <w:rStyle w:val="Hyperlink"/>
          </w:rPr>
          <w:t>Data Protection</w:t>
        </w:r>
        <w:r w:rsidR="00061C49">
          <w:rPr>
            <w:noProof/>
            <w:webHidden/>
          </w:rPr>
          <w:tab/>
        </w:r>
        <w:r w:rsidR="00061C49">
          <w:rPr>
            <w:noProof/>
            <w:webHidden/>
          </w:rPr>
          <w:fldChar w:fldCharType="begin"/>
        </w:r>
        <w:r w:rsidR="00061C49">
          <w:rPr>
            <w:noProof/>
            <w:webHidden/>
          </w:rPr>
          <w:instrText xml:space="preserve"> PAGEREF _Toc493855002 \h </w:instrText>
        </w:r>
        <w:r w:rsidR="00061C49">
          <w:rPr>
            <w:noProof/>
            <w:webHidden/>
          </w:rPr>
        </w:r>
        <w:r w:rsidR="00061C49">
          <w:rPr>
            <w:noProof/>
            <w:webHidden/>
          </w:rPr>
          <w:fldChar w:fldCharType="separate"/>
        </w:r>
        <w:r w:rsidR="00173C8B">
          <w:rPr>
            <w:noProof/>
            <w:webHidden/>
          </w:rPr>
          <w:t>26</w:t>
        </w:r>
        <w:r w:rsidR="00061C49">
          <w:rPr>
            <w:noProof/>
            <w:webHidden/>
          </w:rPr>
          <w:fldChar w:fldCharType="end"/>
        </w:r>
      </w:hyperlink>
    </w:p>
    <w:p w14:paraId="6A38F2A0" w14:textId="0D3FE89D" w:rsidR="00061C49" w:rsidRDefault="007028C4" w:rsidP="00595D5D">
      <w:pPr>
        <w:pStyle w:val="TOC1"/>
        <w:spacing w:after="20"/>
        <w:rPr>
          <w:rFonts w:asciiTheme="minorHAnsi" w:eastAsiaTheme="minorEastAsia" w:hAnsiTheme="minorHAnsi" w:cstheme="minorBidi"/>
          <w:b w:val="0"/>
          <w:noProof/>
          <w:sz w:val="22"/>
          <w:szCs w:val="22"/>
          <w:lang w:val="en-GB" w:eastAsia="en-GB"/>
        </w:rPr>
      </w:pPr>
      <w:hyperlink w:anchor="_Toc493855003" w:history="1">
        <w:r w:rsidR="00061C49" w:rsidRPr="005071A3">
          <w:rPr>
            <w:rStyle w:val="Hyperlink"/>
          </w:rPr>
          <w:t>7.0</w:t>
        </w:r>
        <w:r w:rsidR="00061C49">
          <w:rPr>
            <w:rFonts w:asciiTheme="minorHAnsi" w:eastAsiaTheme="minorEastAsia" w:hAnsiTheme="minorHAnsi" w:cstheme="minorBidi"/>
            <w:b w:val="0"/>
            <w:noProof/>
            <w:sz w:val="22"/>
            <w:szCs w:val="22"/>
            <w:lang w:val="en-GB" w:eastAsia="en-GB"/>
          </w:rPr>
          <w:tab/>
        </w:r>
        <w:r w:rsidR="00061C49" w:rsidRPr="005071A3">
          <w:rPr>
            <w:rStyle w:val="Hyperlink"/>
          </w:rPr>
          <w:t>APPENDICES AND SCHEDULES</w:t>
        </w:r>
        <w:r w:rsidR="00061C49">
          <w:rPr>
            <w:noProof/>
            <w:webHidden/>
          </w:rPr>
          <w:tab/>
        </w:r>
        <w:r w:rsidR="00061C49">
          <w:rPr>
            <w:noProof/>
            <w:webHidden/>
          </w:rPr>
          <w:fldChar w:fldCharType="begin"/>
        </w:r>
        <w:r w:rsidR="00061C49">
          <w:rPr>
            <w:noProof/>
            <w:webHidden/>
          </w:rPr>
          <w:instrText xml:space="preserve"> PAGEREF _Toc493855003 \h </w:instrText>
        </w:r>
        <w:r w:rsidR="00061C49">
          <w:rPr>
            <w:noProof/>
            <w:webHidden/>
          </w:rPr>
        </w:r>
        <w:r w:rsidR="00061C49">
          <w:rPr>
            <w:noProof/>
            <w:webHidden/>
          </w:rPr>
          <w:fldChar w:fldCharType="separate"/>
        </w:r>
        <w:r w:rsidR="00173C8B">
          <w:rPr>
            <w:noProof/>
            <w:webHidden/>
          </w:rPr>
          <w:t>27</w:t>
        </w:r>
        <w:r w:rsidR="00061C49">
          <w:rPr>
            <w:noProof/>
            <w:webHidden/>
          </w:rPr>
          <w:fldChar w:fldCharType="end"/>
        </w:r>
      </w:hyperlink>
    </w:p>
    <w:p w14:paraId="5424306B" w14:textId="24BB6702" w:rsidR="00B41E16" w:rsidRPr="007D4519" w:rsidRDefault="00575988" w:rsidP="004D5477">
      <w:pPr>
        <w:pStyle w:val="ListNumber2"/>
        <w:numPr>
          <w:ilvl w:val="0"/>
          <w:numId w:val="0"/>
        </w:numPr>
        <w:spacing w:after="20"/>
        <w:contextualSpacing w:val="0"/>
        <w:rPr>
          <w:rFonts w:eastAsiaTheme="minorEastAsia"/>
          <w:noProof/>
          <w:lang w:eastAsia="en-IE"/>
        </w:rPr>
      </w:pPr>
      <w:r w:rsidRPr="00B41E16">
        <w:rPr>
          <w:rFonts w:cs="Tahoma"/>
          <w:szCs w:val="20"/>
        </w:rPr>
        <w:fldChar w:fldCharType="end"/>
      </w:r>
      <w:r w:rsidR="00B41E16" w:rsidRPr="00B41E16">
        <w:rPr>
          <w:rFonts w:cs="Tahoma"/>
          <w:szCs w:val="20"/>
        </w:rPr>
        <w:fldChar w:fldCharType="begin"/>
      </w:r>
      <w:r w:rsidR="00B41E16" w:rsidRPr="00B41E16">
        <w:rPr>
          <w:rFonts w:cs="Tahoma"/>
          <w:szCs w:val="20"/>
        </w:rPr>
        <w:instrText xml:space="preserve"> TOC \h \z \t "Subtitle,2,Appendix Title,1" </w:instrText>
      </w:r>
      <w:r w:rsidR="00B41E16" w:rsidRPr="00B41E16">
        <w:rPr>
          <w:rFonts w:cs="Tahoma"/>
          <w:szCs w:val="20"/>
        </w:rPr>
        <w:fldChar w:fldCharType="separate"/>
      </w:r>
      <w:hyperlink w:anchor="_Toc490056963" w:history="1">
        <w:r w:rsidR="00B41E16" w:rsidRPr="007D4519">
          <w:rPr>
            <w:rStyle w:val="Hyperlink"/>
            <w:rFonts w:cs="Tahoma"/>
            <w:szCs w:val="20"/>
          </w:rPr>
          <w:t>APPENDIX 1 - INDICATIVE TIMETABLE</w:t>
        </w:r>
        <w:r w:rsidR="00B41E16" w:rsidRPr="007D4519">
          <w:rPr>
            <w:noProof/>
            <w:webHidden/>
          </w:rPr>
          <w:tab/>
        </w:r>
        <w:r w:rsidR="004D5477">
          <w:rPr>
            <w:noProof/>
            <w:webHidden/>
          </w:rPr>
          <w:tab/>
        </w:r>
        <w:r w:rsidR="004D5477">
          <w:rPr>
            <w:noProof/>
            <w:webHidden/>
          </w:rPr>
          <w:tab/>
        </w:r>
        <w:r w:rsidR="004D5477">
          <w:rPr>
            <w:noProof/>
            <w:webHidden/>
          </w:rPr>
          <w:tab/>
        </w:r>
        <w:r w:rsidR="004D5477">
          <w:rPr>
            <w:noProof/>
            <w:webHidden/>
          </w:rPr>
          <w:tab/>
        </w:r>
        <w:r w:rsidR="004D5477">
          <w:rPr>
            <w:noProof/>
            <w:webHidden/>
          </w:rPr>
          <w:tab/>
        </w:r>
        <w:r w:rsidR="004D5477">
          <w:rPr>
            <w:noProof/>
            <w:webHidden/>
          </w:rPr>
          <w:tab/>
        </w:r>
        <w:r w:rsidR="004D5477">
          <w:rPr>
            <w:noProof/>
            <w:webHidden/>
          </w:rPr>
          <w:tab/>
        </w:r>
        <w:r w:rsidR="004D5477">
          <w:rPr>
            <w:noProof/>
            <w:webHidden/>
          </w:rPr>
          <w:tab/>
        </w:r>
        <w:r w:rsidR="00B41E16" w:rsidRPr="007D4519">
          <w:rPr>
            <w:noProof/>
            <w:webHidden/>
          </w:rPr>
          <w:fldChar w:fldCharType="begin"/>
        </w:r>
        <w:r w:rsidR="00B41E16" w:rsidRPr="007D4519">
          <w:rPr>
            <w:noProof/>
            <w:webHidden/>
          </w:rPr>
          <w:instrText xml:space="preserve"> PAGEREF _Toc490056963 \h </w:instrText>
        </w:r>
        <w:r w:rsidR="00B41E16" w:rsidRPr="007D4519">
          <w:rPr>
            <w:noProof/>
            <w:webHidden/>
          </w:rPr>
        </w:r>
        <w:r w:rsidR="00B41E16" w:rsidRPr="007D4519">
          <w:rPr>
            <w:noProof/>
            <w:webHidden/>
          </w:rPr>
          <w:fldChar w:fldCharType="separate"/>
        </w:r>
        <w:r w:rsidR="001A7166">
          <w:rPr>
            <w:noProof/>
            <w:webHidden/>
          </w:rPr>
          <w:t>28</w:t>
        </w:r>
        <w:r w:rsidR="00B41E16" w:rsidRPr="007D4519">
          <w:rPr>
            <w:noProof/>
            <w:webHidden/>
          </w:rPr>
          <w:fldChar w:fldCharType="end"/>
        </w:r>
      </w:hyperlink>
    </w:p>
    <w:p w14:paraId="0B62605A" w14:textId="6830393C" w:rsidR="00B41E16" w:rsidRPr="007D4519" w:rsidRDefault="007028C4" w:rsidP="004D5477">
      <w:pPr>
        <w:pStyle w:val="TOC1"/>
        <w:spacing w:after="20"/>
        <w:rPr>
          <w:rFonts w:eastAsiaTheme="minorEastAsia"/>
          <w:b w:val="0"/>
          <w:noProof/>
          <w:lang w:eastAsia="en-IE"/>
        </w:rPr>
      </w:pPr>
      <w:hyperlink w:anchor="_Toc490056964" w:history="1">
        <w:r w:rsidR="00B41E16" w:rsidRPr="007D4519">
          <w:rPr>
            <w:rStyle w:val="Hyperlink"/>
            <w:b w:val="0"/>
          </w:rPr>
          <w:t>APPENDIX 2 -</w:t>
        </w:r>
        <w:r w:rsidR="007D4519" w:rsidRPr="007D4519">
          <w:rPr>
            <w:rStyle w:val="Hyperlink"/>
            <w:b w:val="0"/>
          </w:rPr>
          <w:t xml:space="preserve"> </w:t>
        </w:r>
        <w:r w:rsidR="00B41E16" w:rsidRPr="007D4519">
          <w:rPr>
            <w:rStyle w:val="Hyperlink"/>
            <w:b w:val="0"/>
          </w:rPr>
          <w:t>GLOSSARY OF TERMS</w:t>
        </w:r>
        <w:r w:rsidR="00B41E16" w:rsidRPr="007D4519">
          <w:rPr>
            <w:b w:val="0"/>
            <w:noProof/>
            <w:webHidden/>
          </w:rPr>
          <w:tab/>
        </w:r>
        <w:r w:rsidR="00B41E16" w:rsidRPr="007D4519">
          <w:rPr>
            <w:b w:val="0"/>
            <w:noProof/>
            <w:webHidden/>
          </w:rPr>
          <w:fldChar w:fldCharType="begin"/>
        </w:r>
        <w:r w:rsidR="00B41E16" w:rsidRPr="007D4519">
          <w:rPr>
            <w:b w:val="0"/>
            <w:noProof/>
            <w:webHidden/>
          </w:rPr>
          <w:instrText xml:space="preserve"> PAGEREF _Toc490056964 \h </w:instrText>
        </w:r>
        <w:r w:rsidR="00B41E16" w:rsidRPr="007D4519">
          <w:rPr>
            <w:b w:val="0"/>
            <w:noProof/>
            <w:webHidden/>
          </w:rPr>
        </w:r>
        <w:r w:rsidR="00B41E16" w:rsidRPr="007D4519">
          <w:rPr>
            <w:b w:val="0"/>
            <w:noProof/>
            <w:webHidden/>
          </w:rPr>
          <w:fldChar w:fldCharType="separate"/>
        </w:r>
        <w:r w:rsidR="001A7166">
          <w:rPr>
            <w:b w:val="0"/>
            <w:noProof/>
            <w:webHidden/>
          </w:rPr>
          <w:t>29</w:t>
        </w:r>
        <w:r w:rsidR="00B41E16" w:rsidRPr="007D4519">
          <w:rPr>
            <w:b w:val="0"/>
            <w:noProof/>
            <w:webHidden/>
          </w:rPr>
          <w:fldChar w:fldCharType="end"/>
        </w:r>
      </w:hyperlink>
    </w:p>
    <w:p w14:paraId="58170A40" w14:textId="1F409745" w:rsidR="00B41E16" w:rsidRPr="007D4519" w:rsidRDefault="007028C4" w:rsidP="004D5477">
      <w:pPr>
        <w:pStyle w:val="TOC1"/>
        <w:spacing w:after="20"/>
        <w:rPr>
          <w:rFonts w:eastAsiaTheme="minorEastAsia"/>
          <w:b w:val="0"/>
          <w:noProof/>
          <w:lang w:eastAsia="en-IE"/>
        </w:rPr>
      </w:pPr>
      <w:hyperlink w:anchor="_Toc490056965" w:history="1">
        <w:r w:rsidR="00B41E16" w:rsidRPr="007D4519">
          <w:rPr>
            <w:rStyle w:val="Hyperlink"/>
            <w:b w:val="0"/>
          </w:rPr>
          <w:t>APPENDIX 3 -</w:t>
        </w:r>
        <w:r w:rsidR="007D4519" w:rsidRPr="007D4519">
          <w:rPr>
            <w:rStyle w:val="Hyperlink"/>
            <w:b w:val="0"/>
          </w:rPr>
          <w:t xml:space="preserve"> </w:t>
        </w:r>
        <w:r w:rsidR="00B41E16" w:rsidRPr="007D4519">
          <w:rPr>
            <w:rStyle w:val="Hyperlink"/>
            <w:b w:val="0"/>
          </w:rPr>
          <w:t>CONTRACTING AUTHORITIES (FRAMEWORK PURCHASERS)</w:t>
        </w:r>
        <w:r w:rsidR="00B41E16" w:rsidRPr="007D4519">
          <w:rPr>
            <w:b w:val="0"/>
            <w:noProof/>
            <w:webHidden/>
          </w:rPr>
          <w:tab/>
        </w:r>
        <w:r w:rsidR="00B41E16" w:rsidRPr="007D4519">
          <w:rPr>
            <w:b w:val="0"/>
            <w:noProof/>
            <w:webHidden/>
          </w:rPr>
          <w:fldChar w:fldCharType="begin"/>
        </w:r>
        <w:r w:rsidR="00B41E16" w:rsidRPr="007D4519">
          <w:rPr>
            <w:b w:val="0"/>
            <w:noProof/>
            <w:webHidden/>
          </w:rPr>
          <w:instrText xml:space="preserve"> PAGEREF _Toc490056965 \h </w:instrText>
        </w:r>
        <w:r w:rsidR="00B41E16" w:rsidRPr="007D4519">
          <w:rPr>
            <w:b w:val="0"/>
            <w:noProof/>
            <w:webHidden/>
          </w:rPr>
        </w:r>
        <w:r w:rsidR="00B41E16" w:rsidRPr="007D4519">
          <w:rPr>
            <w:b w:val="0"/>
            <w:noProof/>
            <w:webHidden/>
          </w:rPr>
          <w:fldChar w:fldCharType="separate"/>
        </w:r>
        <w:r w:rsidR="001A7166">
          <w:rPr>
            <w:b w:val="0"/>
            <w:noProof/>
            <w:webHidden/>
          </w:rPr>
          <w:t>30</w:t>
        </w:r>
        <w:r w:rsidR="00B41E16" w:rsidRPr="007D4519">
          <w:rPr>
            <w:b w:val="0"/>
            <w:noProof/>
            <w:webHidden/>
          </w:rPr>
          <w:fldChar w:fldCharType="end"/>
        </w:r>
      </w:hyperlink>
    </w:p>
    <w:p w14:paraId="06F123E0" w14:textId="40111876" w:rsidR="00B41E16" w:rsidRPr="007D4519" w:rsidRDefault="007028C4" w:rsidP="004D5477">
      <w:pPr>
        <w:pStyle w:val="TOC1"/>
        <w:spacing w:after="20"/>
        <w:rPr>
          <w:rFonts w:eastAsiaTheme="minorEastAsia"/>
          <w:b w:val="0"/>
          <w:noProof/>
          <w:lang w:eastAsia="en-IE"/>
        </w:rPr>
      </w:pPr>
      <w:hyperlink w:anchor="_Toc490056966" w:history="1">
        <w:r w:rsidR="00B41E16" w:rsidRPr="007D4519">
          <w:rPr>
            <w:rStyle w:val="Hyperlink"/>
            <w:b w:val="0"/>
          </w:rPr>
          <w:t>APPENDIX 4 -</w:t>
        </w:r>
        <w:r w:rsidR="00B41E16" w:rsidRPr="007D4519">
          <w:rPr>
            <w:rFonts w:eastAsiaTheme="minorEastAsia"/>
            <w:b w:val="0"/>
            <w:noProof/>
            <w:lang w:eastAsia="en-IE"/>
          </w:rPr>
          <w:tab/>
        </w:r>
        <w:r w:rsidR="00B41E16" w:rsidRPr="007D4519">
          <w:rPr>
            <w:rStyle w:val="Hyperlink"/>
            <w:b w:val="0"/>
            <w:lang w:eastAsia="en-IE"/>
          </w:rPr>
          <w:t xml:space="preserve">EVIDENCE REQUIRED IN SUPPORT OF MINIMUM SUITABILITY CRITERIA SPECIFIED IN SECTION 4.3 FOR </w:t>
        </w:r>
        <w:r w:rsidR="00B41E16" w:rsidRPr="007D4519">
          <w:rPr>
            <w:rStyle w:val="Hyperlink"/>
            <w:b w:val="0"/>
          </w:rPr>
          <w:t>LOT 1 AND LOT 2 FRAMEWORK EVALUATION</w:t>
        </w:r>
        <w:r w:rsidR="00B41E16" w:rsidRPr="007D4519">
          <w:rPr>
            <w:b w:val="0"/>
            <w:noProof/>
            <w:webHidden/>
          </w:rPr>
          <w:tab/>
        </w:r>
        <w:r w:rsidR="00B41E16" w:rsidRPr="007D4519">
          <w:rPr>
            <w:b w:val="0"/>
            <w:noProof/>
            <w:webHidden/>
          </w:rPr>
          <w:fldChar w:fldCharType="begin"/>
        </w:r>
        <w:r w:rsidR="00B41E16" w:rsidRPr="007D4519">
          <w:rPr>
            <w:b w:val="0"/>
            <w:noProof/>
            <w:webHidden/>
          </w:rPr>
          <w:instrText xml:space="preserve"> PAGEREF _Toc490056966 \h </w:instrText>
        </w:r>
        <w:r w:rsidR="00B41E16" w:rsidRPr="007D4519">
          <w:rPr>
            <w:b w:val="0"/>
            <w:noProof/>
            <w:webHidden/>
          </w:rPr>
        </w:r>
        <w:r w:rsidR="00B41E16" w:rsidRPr="007D4519">
          <w:rPr>
            <w:b w:val="0"/>
            <w:noProof/>
            <w:webHidden/>
          </w:rPr>
          <w:fldChar w:fldCharType="separate"/>
        </w:r>
        <w:r w:rsidR="001A7166">
          <w:rPr>
            <w:b w:val="0"/>
            <w:noProof/>
            <w:webHidden/>
          </w:rPr>
          <w:t>31</w:t>
        </w:r>
        <w:r w:rsidR="00B41E16" w:rsidRPr="007D4519">
          <w:rPr>
            <w:b w:val="0"/>
            <w:noProof/>
            <w:webHidden/>
          </w:rPr>
          <w:fldChar w:fldCharType="end"/>
        </w:r>
      </w:hyperlink>
    </w:p>
    <w:p w14:paraId="6BFA0E0E" w14:textId="51EF2D49" w:rsidR="00B41E16" w:rsidRPr="007D4519" w:rsidRDefault="007028C4" w:rsidP="004D5477">
      <w:pPr>
        <w:pStyle w:val="TOC1"/>
        <w:spacing w:after="20"/>
        <w:rPr>
          <w:rFonts w:eastAsiaTheme="minorEastAsia"/>
          <w:b w:val="0"/>
          <w:noProof/>
          <w:lang w:eastAsia="en-IE"/>
        </w:rPr>
      </w:pPr>
      <w:hyperlink w:anchor="_Toc490056967" w:history="1">
        <w:r w:rsidR="00B41E16" w:rsidRPr="007D4519">
          <w:rPr>
            <w:rStyle w:val="Hyperlink"/>
            <w:b w:val="0"/>
          </w:rPr>
          <w:t>APPENDIX 5 -</w:t>
        </w:r>
        <w:r w:rsidR="007D4519" w:rsidRPr="007D4519">
          <w:rPr>
            <w:rStyle w:val="Hyperlink"/>
            <w:b w:val="0"/>
          </w:rPr>
          <w:t xml:space="preserve"> </w:t>
        </w:r>
        <w:r w:rsidR="00B41E16" w:rsidRPr="007D4519">
          <w:rPr>
            <w:rStyle w:val="Hyperlink"/>
            <w:b w:val="0"/>
          </w:rPr>
          <w:t>MINI-COMPETITION CONTRACT EVALUATION AND AWARD CRITERIA (LOT 1)</w:t>
        </w:r>
        <w:r w:rsidR="00B41E16" w:rsidRPr="007D4519">
          <w:rPr>
            <w:b w:val="0"/>
            <w:noProof/>
            <w:webHidden/>
          </w:rPr>
          <w:tab/>
        </w:r>
        <w:r w:rsidR="00B41E16" w:rsidRPr="007D4519">
          <w:rPr>
            <w:b w:val="0"/>
            <w:noProof/>
            <w:webHidden/>
          </w:rPr>
          <w:fldChar w:fldCharType="begin"/>
        </w:r>
        <w:r w:rsidR="00B41E16" w:rsidRPr="007D4519">
          <w:rPr>
            <w:b w:val="0"/>
            <w:noProof/>
            <w:webHidden/>
          </w:rPr>
          <w:instrText xml:space="preserve"> PAGEREF _Toc490056967 \h </w:instrText>
        </w:r>
        <w:r w:rsidR="00B41E16" w:rsidRPr="007D4519">
          <w:rPr>
            <w:b w:val="0"/>
            <w:noProof/>
            <w:webHidden/>
          </w:rPr>
        </w:r>
        <w:r w:rsidR="00B41E16" w:rsidRPr="007D4519">
          <w:rPr>
            <w:b w:val="0"/>
            <w:noProof/>
            <w:webHidden/>
          </w:rPr>
          <w:fldChar w:fldCharType="separate"/>
        </w:r>
        <w:r w:rsidR="001A7166">
          <w:rPr>
            <w:b w:val="0"/>
            <w:noProof/>
            <w:webHidden/>
          </w:rPr>
          <w:t>33</w:t>
        </w:r>
        <w:r w:rsidR="00B41E16" w:rsidRPr="007D4519">
          <w:rPr>
            <w:b w:val="0"/>
            <w:noProof/>
            <w:webHidden/>
          </w:rPr>
          <w:fldChar w:fldCharType="end"/>
        </w:r>
      </w:hyperlink>
    </w:p>
    <w:p w14:paraId="72FA2C70" w14:textId="79EEAD5D" w:rsidR="00B41E16" w:rsidRPr="00B41E16" w:rsidRDefault="007028C4" w:rsidP="004D5477">
      <w:pPr>
        <w:pStyle w:val="TOC1"/>
        <w:spacing w:after="20"/>
        <w:rPr>
          <w:rFonts w:eastAsiaTheme="minorEastAsia"/>
          <w:noProof/>
          <w:lang w:eastAsia="en-IE"/>
        </w:rPr>
      </w:pPr>
      <w:hyperlink w:anchor="_Toc490056968" w:history="1">
        <w:r w:rsidR="00B41E16" w:rsidRPr="007D4519">
          <w:rPr>
            <w:rStyle w:val="Hyperlink"/>
            <w:b w:val="0"/>
          </w:rPr>
          <w:t>APPENDIX 6 -</w:t>
        </w:r>
        <w:r w:rsidR="007D4519" w:rsidRPr="007D4519">
          <w:rPr>
            <w:rStyle w:val="Hyperlink"/>
            <w:b w:val="0"/>
          </w:rPr>
          <w:t xml:space="preserve"> </w:t>
        </w:r>
        <w:r w:rsidR="00B41E16" w:rsidRPr="007D4519">
          <w:rPr>
            <w:rStyle w:val="Hyperlink"/>
            <w:b w:val="0"/>
          </w:rPr>
          <w:t>MINI-COMPETITION CONTRACT EVALUATION AND AWARD CRITERIA (LOT 2)</w:t>
        </w:r>
        <w:r w:rsidR="00B41E16" w:rsidRPr="007D4519">
          <w:rPr>
            <w:b w:val="0"/>
            <w:noProof/>
            <w:webHidden/>
          </w:rPr>
          <w:tab/>
        </w:r>
        <w:r w:rsidR="00B41E16" w:rsidRPr="007D4519">
          <w:rPr>
            <w:b w:val="0"/>
            <w:noProof/>
            <w:webHidden/>
          </w:rPr>
          <w:fldChar w:fldCharType="begin"/>
        </w:r>
        <w:r w:rsidR="00B41E16" w:rsidRPr="007D4519">
          <w:rPr>
            <w:b w:val="0"/>
            <w:noProof/>
            <w:webHidden/>
          </w:rPr>
          <w:instrText xml:space="preserve"> PAGEREF _Toc490056968 \h </w:instrText>
        </w:r>
        <w:r w:rsidR="00B41E16" w:rsidRPr="007D4519">
          <w:rPr>
            <w:b w:val="0"/>
            <w:noProof/>
            <w:webHidden/>
          </w:rPr>
        </w:r>
        <w:r w:rsidR="00B41E16" w:rsidRPr="007D4519">
          <w:rPr>
            <w:b w:val="0"/>
            <w:noProof/>
            <w:webHidden/>
          </w:rPr>
          <w:fldChar w:fldCharType="separate"/>
        </w:r>
        <w:r w:rsidR="001A7166">
          <w:rPr>
            <w:b w:val="0"/>
            <w:noProof/>
            <w:webHidden/>
          </w:rPr>
          <w:t>37</w:t>
        </w:r>
        <w:r w:rsidR="00B41E16" w:rsidRPr="007D4519">
          <w:rPr>
            <w:b w:val="0"/>
            <w:noProof/>
            <w:webHidden/>
          </w:rPr>
          <w:fldChar w:fldCharType="end"/>
        </w:r>
      </w:hyperlink>
    </w:p>
    <w:p w14:paraId="4B537A99" w14:textId="0AF238B3" w:rsidR="00B224D2" w:rsidRPr="00717A49" w:rsidRDefault="00B41E16" w:rsidP="004D5477">
      <w:pPr>
        <w:pStyle w:val="Heading1"/>
        <w:numPr>
          <w:ilvl w:val="0"/>
          <w:numId w:val="103"/>
        </w:numPr>
        <w:rPr>
          <w:rStyle w:val="Emphasis"/>
        </w:rPr>
      </w:pPr>
      <w:r w:rsidRPr="00B41E16">
        <w:rPr>
          <w:rFonts w:cs="Tahoma"/>
          <w:szCs w:val="20"/>
        </w:rPr>
        <w:lastRenderedPageBreak/>
        <w:fldChar w:fldCharType="end"/>
      </w:r>
      <w:bookmarkStart w:id="2" w:name="_Toc425780075"/>
      <w:bookmarkStart w:id="3" w:name="_Toc493854957"/>
      <w:r w:rsidR="006521D3" w:rsidRPr="00717A49">
        <w:rPr>
          <w:rStyle w:val="Emphasis"/>
        </w:rPr>
        <w:t>INTRODUCTION</w:t>
      </w:r>
      <w:bookmarkEnd w:id="2"/>
      <w:bookmarkEnd w:id="3"/>
    </w:p>
    <w:p w14:paraId="5C931440" w14:textId="77777777" w:rsidR="00D66A8A" w:rsidRPr="00CE3324" w:rsidRDefault="00D66A8A" w:rsidP="00CE3324">
      <w:pPr>
        <w:pStyle w:val="Heading2"/>
      </w:pPr>
      <w:bookmarkStart w:id="4" w:name="_Toc425780076"/>
      <w:bookmarkStart w:id="5" w:name="_Toc493854958"/>
      <w:r w:rsidRPr="00CE3324">
        <w:t>General</w:t>
      </w:r>
      <w:bookmarkEnd w:id="4"/>
      <w:bookmarkEnd w:id="5"/>
    </w:p>
    <w:p w14:paraId="117CBED5" w14:textId="77777777" w:rsidR="005106DC" w:rsidRPr="00CE3324" w:rsidRDefault="005106DC" w:rsidP="00CE3324">
      <w:pPr>
        <w:pStyle w:val="Heading3"/>
      </w:pPr>
      <w:bookmarkStart w:id="6" w:name="_Toc425780077"/>
      <w:r w:rsidRPr="00CE3324">
        <w:t>T</w:t>
      </w:r>
      <w:r w:rsidR="002D0C80" w:rsidRPr="00CE3324">
        <w:t xml:space="preserve">ransport Infrastructure Ireland </w:t>
      </w:r>
      <w:r w:rsidRPr="00CE3324">
        <w:t>(</w:t>
      </w:r>
      <w:r w:rsidR="002D0C80" w:rsidRPr="00CE3324">
        <w:t>TII</w:t>
      </w:r>
      <w:r w:rsidRPr="00CE3324">
        <w:t xml:space="preserve">) acting as the Central Purchasing Body (CPB) is coordinating the establishment of a Framework of </w:t>
      </w:r>
      <w:r w:rsidR="000969FA" w:rsidRPr="00CE3324">
        <w:t>Suppliers</w:t>
      </w:r>
      <w:r w:rsidRPr="00CE3324">
        <w:t xml:space="preserve"> on behalf of the Contracting Authorities listed in Appendix </w:t>
      </w:r>
      <w:r w:rsidR="00712D77" w:rsidRPr="00CE3324">
        <w:t>3, (the “Framework Purchasers”).</w:t>
      </w:r>
      <w:bookmarkEnd w:id="6"/>
    </w:p>
    <w:p w14:paraId="79B1B436" w14:textId="77777777" w:rsidR="000C42E5" w:rsidRPr="00786596" w:rsidRDefault="00102CF4" w:rsidP="00CE3324">
      <w:pPr>
        <w:pStyle w:val="Heading3"/>
      </w:pPr>
      <w:bookmarkStart w:id="7" w:name="_Toc425780078"/>
      <w:r w:rsidRPr="0054296B">
        <w:rPr>
          <w:lang w:eastAsia="en-IE"/>
        </w:rPr>
        <w:t xml:space="preserve">The purpose of this competition is to establish a </w:t>
      </w:r>
      <w:r w:rsidR="00C32AAC" w:rsidRPr="0054296B">
        <w:rPr>
          <w:lang w:eastAsia="en-IE"/>
        </w:rPr>
        <w:t>M</w:t>
      </w:r>
      <w:r w:rsidRPr="0054296B">
        <w:rPr>
          <w:lang w:eastAsia="en-IE"/>
        </w:rPr>
        <w:t xml:space="preserve">ulti-party Framework </w:t>
      </w:r>
      <w:r w:rsidR="00B22213" w:rsidRPr="0054296B">
        <w:rPr>
          <w:lang w:eastAsia="en-IE"/>
        </w:rPr>
        <w:t xml:space="preserve">Agreement </w:t>
      </w:r>
      <w:r w:rsidRPr="0054296B">
        <w:rPr>
          <w:lang w:eastAsia="en-IE"/>
        </w:rPr>
        <w:t>for</w:t>
      </w:r>
      <w:r w:rsidRPr="0054296B">
        <w:t xml:space="preserve"> </w:t>
      </w:r>
      <w:r w:rsidR="00444752" w:rsidRPr="0054296B">
        <w:t xml:space="preserve">the procurement of </w:t>
      </w:r>
      <w:r w:rsidR="0093529F" w:rsidRPr="0054296B">
        <w:t>Bitumen Emulsion</w:t>
      </w:r>
      <w:r w:rsidR="00B22213" w:rsidRPr="0054296B">
        <w:t xml:space="preserve"> Supplies and Services </w:t>
      </w:r>
      <w:r w:rsidR="00B0056F" w:rsidRPr="0054296B">
        <w:t xml:space="preserve">to </w:t>
      </w:r>
      <w:r w:rsidR="00444752" w:rsidRPr="0054296B">
        <w:t xml:space="preserve">the </w:t>
      </w:r>
      <w:bookmarkEnd w:id="7"/>
      <w:r w:rsidR="00B22213" w:rsidRPr="0054296B">
        <w:t>Framework Purchasers (the “</w:t>
      </w:r>
      <w:r w:rsidR="00B22213" w:rsidRPr="0054296B">
        <w:rPr>
          <w:b/>
        </w:rPr>
        <w:t>Framework Agreement</w:t>
      </w:r>
      <w:r w:rsidR="00B22213" w:rsidRPr="0054296B">
        <w:t>”).</w:t>
      </w:r>
      <w:r w:rsidR="002435DD" w:rsidRPr="0054296B">
        <w:t xml:space="preserve"> </w:t>
      </w:r>
    </w:p>
    <w:p w14:paraId="315B7CB8" w14:textId="49716F88" w:rsidR="00C14338" w:rsidRPr="00717A49" w:rsidRDefault="00C14338" w:rsidP="00CE3324">
      <w:pPr>
        <w:pStyle w:val="Heading3"/>
      </w:pPr>
      <w:bookmarkStart w:id="8" w:name="_Toc425780079"/>
      <w:r w:rsidRPr="0054296B">
        <w:t xml:space="preserve">It is anticipated that the Framework will commence in </w:t>
      </w:r>
      <w:r w:rsidR="00201F69" w:rsidRPr="0054296B">
        <w:rPr>
          <w:b/>
        </w:rPr>
        <w:t>January</w:t>
      </w:r>
      <w:r w:rsidR="00C94793" w:rsidRPr="0054296B">
        <w:rPr>
          <w:b/>
        </w:rPr>
        <w:t xml:space="preserve"> </w:t>
      </w:r>
      <w:r w:rsidRPr="0054296B">
        <w:rPr>
          <w:b/>
        </w:rPr>
        <w:t>201</w:t>
      </w:r>
      <w:r w:rsidR="00201F69" w:rsidRPr="0054296B">
        <w:rPr>
          <w:b/>
        </w:rPr>
        <w:t>8</w:t>
      </w:r>
      <w:r w:rsidRPr="0054296B">
        <w:t xml:space="preserve"> and that the term of the Framework will be for </w:t>
      </w:r>
      <w:r w:rsidR="00201F69" w:rsidRPr="0054296B">
        <w:rPr>
          <w:b/>
        </w:rPr>
        <w:t>4</w:t>
      </w:r>
      <w:r w:rsidR="00786596" w:rsidRPr="0054296B">
        <w:rPr>
          <w:b/>
        </w:rPr>
        <w:t>8</w:t>
      </w:r>
      <w:r w:rsidRPr="0054296B">
        <w:rPr>
          <w:b/>
        </w:rPr>
        <w:t xml:space="preserve"> months</w:t>
      </w:r>
      <w:r w:rsidRPr="0054296B">
        <w:t xml:space="preserve"> (</w:t>
      </w:r>
      <w:r w:rsidR="00C94793" w:rsidRPr="0054296B">
        <w:t>until the end of c</w:t>
      </w:r>
      <w:r w:rsidRPr="0054296B">
        <w:t>alendar year 20</w:t>
      </w:r>
      <w:r w:rsidR="00786596" w:rsidRPr="0054296B">
        <w:t>2</w:t>
      </w:r>
      <w:r w:rsidRPr="0054296B">
        <w:t>1) from establishment</w:t>
      </w:r>
      <w:r w:rsidRPr="00717A49">
        <w:t>.</w:t>
      </w:r>
      <w:bookmarkEnd w:id="8"/>
    </w:p>
    <w:p w14:paraId="1DCC777D" w14:textId="0EE0AFB9" w:rsidR="001A0B4C" w:rsidRDefault="009E010A" w:rsidP="00CE3324">
      <w:pPr>
        <w:pStyle w:val="Heading3"/>
      </w:pPr>
      <w:bookmarkStart w:id="9" w:name="_Toc425780080"/>
      <w:r w:rsidRPr="00717A49">
        <w:t>TII</w:t>
      </w:r>
      <w:r w:rsidR="001A0B4C" w:rsidRPr="00717A49">
        <w:t xml:space="preserve"> invites </w:t>
      </w:r>
      <w:r w:rsidR="007B2D87">
        <w:t>Application</w:t>
      </w:r>
      <w:r w:rsidR="001A0B4C" w:rsidRPr="00717A49">
        <w:t xml:space="preserve">s from </w:t>
      </w:r>
      <w:r w:rsidR="000969FA">
        <w:t>Suppliers</w:t>
      </w:r>
      <w:r w:rsidR="001A0B4C" w:rsidRPr="00717A49">
        <w:t xml:space="preserve"> </w:t>
      </w:r>
      <w:r w:rsidR="001578D2">
        <w:t xml:space="preserve">(“Applicants”) </w:t>
      </w:r>
      <w:r w:rsidR="001A0B4C" w:rsidRPr="00717A49">
        <w:t xml:space="preserve">who wish to be included on this </w:t>
      </w:r>
      <w:bookmarkEnd w:id="9"/>
      <w:r w:rsidR="001578D2" w:rsidRPr="00717A49">
        <w:t xml:space="preserve">Framework </w:t>
      </w:r>
      <w:r w:rsidR="001578D2">
        <w:t>Agreement (“</w:t>
      </w:r>
      <w:r w:rsidR="001578D2" w:rsidRPr="004F36F9">
        <w:rPr>
          <w:b/>
        </w:rPr>
        <w:t>Applications</w:t>
      </w:r>
      <w:r w:rsidR="001578D2">
        <w:t>”).</w:t>
      </w:r>
      <w:r w:rsidR="00843F62">
        <w:t xml:space="preserve"> </w:t>
      </w:r>
      <w:r w:rsidR="00843F62" w:rsidRPr="0054296B">
        <w:rPr>
          <w:b/>
          <w:lang w:eastAsia="en-IE"/>
        </w:rPr>
        <w:t xml:space="preserve">Applications </w:t>
      </w:r>
      <w:r w:rsidR="00843F62" w:rsidRPr="0054296B">
        <w:rPr>
          <w:b/>
          <w:u w:val="single"/>
          <w:lang w:eastAsia="en-IE"/>
        </w:rPr>
        <w:t>must</w:t>
      </w:r>
      <w:r w:rsidR="00843F62" w:rsidRPr="0054296B">
        <w:rPr>
          <w:b/>
          <w:lang w:eastAsia="en-IE"/>
        </w:rPr>
        <w:t xml:space="preserve"> be submitted electronically on </w:t>
      </w:r>
      <w:hyperlink r:id="rId11" w:history="1">
        <w:r w:rsidR="00843F62" w:rsidRPr="00D414BB">
          <w:rPr>
            <w:rStyle w:val="Hyperlink"/>
            <w:b/>
            <w:noProof w:val="0"/>
            <w:lang w:eastAsia="en-IE"/>
          </w:rPr>
          <w:t>www.etenders.gov.ie</w:t>
        </w:r>
      </w:hyperlink>
      <w:r w:rsidR="00843F62" w:rsidRPr="006B1CEB">
        <w:rPr>
          <w:b/>
          <w:lang w:eastAsia="en-IE"/>
        </w:rPr>
        <w:t>.</w:t>
      </w:r>
      <w:r w:rsidR="00843F62" w:rsidRPr="00C62735">
        <w:rPr>
          <w:b/>
          <w:color w:val="FF0000"/>
          <w:lang w:eastAsia="en-IE"/>
        </w:rPr>
        <w:t xml:space="preserve"> </w:t>
      </w:r>
      <w:r w:rsidR="00843F62" w:rsidRPr="0054296B">
        <w:rPr>
          <w:b/>
          <w:lang w:eastAsia="en-IE"/>
        </w:rPr>
        <w:t>Applications (including hardcopy submissions) will not be accepted in any other format.</w:t>
      </w:r>
    </w:p>
    <w:p w14:paraId="4810A551" w14:textId="77777777" w:rsidR="001578D2" w:rsidRPr="001578D2" w:rsidRDefault="001578D2" w:rsidP="00CE3324">
      <w:pPr>
        <w:pStyle w:val="Heading3"/>
      </w:pPr>
      <w:r w:rsidRPr="001578D2" w:rsidDel="006E5617">
        <w:t xml:space="preserve">An </w:t>
      </w:r>
      <w:r w:rsidRPr="001578D2">
        <w:t>A</w:t>
      </w:r>
      <w:r w:rsidRPr="001578D2" w:rsidDel="006E5617">
        <w:t>pplicant can make only one</w:t>
      </w:r>
      <w:r w:rsidRPr="001578D2">
        <w:t xml:space="preserve"> (1)</w:t>
      </w:r>
      <w:r w:rsidRPr="001578D2" w:rsidDel="006E5617">
        <w:t xml:space="preserve"> </w:t>
      </w:r>
      <w:r w:rsidRPr="001578D2">
        <w:t>A</w:t>
      </w:r>
      <w:r w:rsidRPr="001578D2" w:rsidDel="006E5617">
        <w:t>pplication</w:t>
      </w:r>
      <w:r w:rsidRPr="001578D2">
        <w:t xml:space="preserve"> in response to this competitio</w:t>
      </w:r>
      <w:r>
        <w:t>n.</w:t>
      </w:r>
      <w:r w:rsidRPr="001578D2">
        <w:t xml:space="preserve"> </w:t>
      </w:r>
    </w:p>
    <w:p w14:paraId="41A2E307" w14:textId="77777777" w:rsidR="001578D2" w:rsidRPr="001578D2" w:rsidRDefault="001578D2" w:rsidP="00CE3324">
      <w:pPr>
        <w:pStyle w:val="Heading3"/>
      </w:pPr>
      <w:r w:rsidRPr="001578D2">
        <w:t xml:space="preserve">The </w:t>
      </w:r>
      <w:r>
        <w:t xml:space="preserve">scope of services to be provided </w:t>
      </w:r>
      <w:r w:rsidRPr="001578D2">
        <w:t>are divided into two separate lots (the “Lot(s)”) and separate Framework Agreements will apply for each Lot. Reference to Framework Agreement in this document shall be read as applying to any and all Lots unless noted otherwise.</w:t>
      </w:r>
    </w:p>
    <w:p w14:paraId="20EC4BC7" w14:textId="77777777" w:rsidR="001A0B4C" w:rsidRPr="00B22213" w:rsidRDefault="001A0B4C" w:rsidP="00CE3324">
      <w:pPr>
        <w:pStyle w:val="Heading3"/>
      </w:pPr>
      <w:bookmarkStart w:id="10" w:name="_Toc425780081"/>
      <w:r w:rsidRPr="00B22213">
        <w:t xml:space="preserve">The </w:t>
      </w:r>
      <w:r w:rsidR="000969FA" w:rsidRPr="00B22213">
        <w:t>Suppliers</w:t>
      </w:r>
      <w:r w:rsidRPr="00B22213">
        <w:t xml:space="preserve"> that are admitted to the Framework </w:t>
      </w:r>
      <w:r w:rsidR="00F52009" w:rsidRPr="00B22213">
        <w:t>will</w:t>
      </w:r>
      <w:r w:rsidRPr="00B22213">
        <w:t xml:space="preserve"> be invited to participate in mini-competitions by the Contracting Authorities for </w:t>
      </w:r>
      <w:r w:rsidR="00600BB5" w:rsidRPr="00B22213">
        <w:t>the provision of supplies and services described herein</w:t>
      </w:r>
      <w:r w:rsidRPr="00B22213">
        <w:t xml:space="preserve">. </w:t>
      </w:r>
      <w:r w:rsidR="00703474" w:rsidRPr="00B22213">
        <w:t>Other than as strictly provided for in the Public Procurement Regulations (</w:t>
      </w:r>
      <w:r w:rsidR="001578D2" w:rsidRPr="00B22213">
        <w:t>SI No. 284 of 2016</w:t>
      </w:r>
      <w:r w:rsidR="00703474" w:rsidRPr="00B22213">
        <w:t>), t</w:t>
      </w:r>
      <w:r w:rsidR="00815BDB" w:rsidRPr="00B22213">
        <w:t>he Framework will only be concluded whe</w:t>
      </w:r>
      <w:r w:rsidR="00703474" w:rsidRPr="00B22213">
        <w:t>n</w:t>
      </w:r>
      <w:r w:rsidR="00815BDB" w:rsidRPr="00B22213">
        <w:t xml:space="preserve"> the number of </w:t>
      </w:r>
      <w:r w:rsidR="000969FA" w:rsidRPr="00B22213">
        <w:t>Suppliers</w:t>
      </w:r>
      <w:r w:rsidR="00815BDB" w:rsidRPr="00B22213">
        <w:t xml:space="preserve"> admitted to the Framework is not less than 3.</w:t>
      </w:r>
      <w:bookmarkEnd w:id="10"/>
    </w:p>
    <w:p w14:paraId="2423C8AB" w14:textId="77777777" w:rsidR="001578D2" w:rsidRPr="001578D2" w:rsidRDefault="001578D2" w:rsidP="00CE3324">
      <w:pPr>
        <w:pStyle w:val="Heading3"/>
      </w:pPr>
      <w:r w:rsidRPr="001578D2">
        <w:t>The Applicants that are admitted to the Framework Agreement (the “</w:t>
      </w:r>
      <w:r>
        <w:rPr>
          <w:b/>
        </w:rPr>
        <w:t>Supplier</w:t>
      </w:r>
      <w:r w:rsidRPr="001578D2">
        <w:rPr>
          <w:b/>
        </w:rPr>
        <w:t>s</w:t>
      </w:r>
      <w:r w:rsidRPr="001578D2">
        <w:t xml:space="preserve">”) will be invited to participate in mini-competitions by the Framework Purchasers for the provision of the </w:t>
      </w:r>
      <w:r>
        <w:t>supplie</w:t>
      </w:r>
      <w:r w:rsidRPr="001578D2">
        <w:t>s and services described herein (“</w:t>
      </w:r>
      <w:r w:rsidRPr="001578D2">
        <w:rPr>
          <w:b/>
        </w:rPr>
        <w:t>Mini-Competitions</w:t>
      </w:r>
      <w:r w:rsidRPr="001578D2">
        <w:t>”) using a request for tender.</w:t>
      </w:r>
    </w:p>
    <w:p w14:paraId="0BD60484" w14:textId="77777777" w:rsidR="001578D2" w:rsidRPr="001578D2" w:rsidRDefault="001578D2" w:rsidP="00CE3324">
      <w:pPr>
        <w:pStyle w:val="Heading3"/>
      </w:pPr>
      <w:bookmarkStart w:id="11" w:name="_BPDCI_34"/>
      <w:r w:rsidRPr="001578D2">
        <w:rPr>
          <w:lang w:eastAsia="en-IE"/>
        </w:rPr>
        <w:t>Contracts awarded under the Framework Agreement (“</w:t>
      </w:r>
      <w:r w:rsidRPr="001578D2">
        <w:rPr>
          <w:b/>
          <w:lang w:eastAsia="en-IE"/>
        </w:rPr>
        <w:t>Mini-Competition Contracts</w:t>
      </w:r>
      <w:r w:rsidRPr="001578D2">
        <w:rPr>
          <w:lang w:eastAsia="en-IE"/>
        </w:rPr>
        <w:t xml:space="preserve">”) will be awarded </w:t>
      </w:r>
      <w:bookmarkStart w:id="12" w:name="_BPDCI_35"/>
      <w:bookmarkEnd w:id="11"/>
      <w:r w:rsidRPr="001578D2">
        <w:rPr>
          <w:lang w:eastAsia="en-IE"/>
        </w:rPr>
        <w:t xml:space="preserve">on the basis of </w:t>
      </w:r>
      <w:bookmarkStart w:id="13" w:name="_BPDCI_36"/>
      <w:bookmarkEnd w:id="12"/>
      <w:r w:rsidRPr="001578D2">
        <w:rPr>
          <w:lang w:eastAsia="en-IE"/>
        </w:rPr>
        <w:t xml:space="preserve">the most economically advantageous tender, identified on the basis of </w:t>
      </w:r>
      <w:r>
        <w:rPr>
          <w:lang w:eastAsia="en-IE"/>
        </w:rPr>
        <w:t>the award criteria set out in these tender documents</w:t>
      </w:r>
      <w:bookmarkEnd w:id="13"/>
      <w:r w:rsidRPr="001578D2">
        <w:rPr>
          <w:lang w:eastAsia="en-IE"/>
        </w:rPr>
        <w:t>, subject to passing the contract evaluation criteria applying to the Mini-Competition.</w:t>
      </w:r>
    </w:p>
    <w:p w14:paraId="2C77FEDE" w14:textId="01CB850C" w:rsidR="0023270D" w:rsidRPr="001578D2" w:rsidRDefault="0023270D" w:rsidP="00CE3324">
      <w:pPr>
        <w:pStyle w:val="Heading3"/>
        <w:rPr>
          <w:lang w:eastAsia="en-IE"/>
        </w:rPr>
      </w:pPr>
      <w:bookmarkStart w:id="14" w:name="_Toc425780082"/>
      <w:r w:rsidRPr="001578D2">
        <w:rPr>
          <w:lang w:eastAsia="en-IE"/>
        </w:rPr>
        <w:t>The Mini-Competitions will be run on the basis of the same and, if necessary, more precisely formulated terms, and, where appropriate, other terms referred to in the specifications of the Framework Agreement.</w:t>
      </w:r>
      <w:r w:rsidR="006127DC" w:rsidRPr="001578D2">
        <w:rPr>
          <w:lang w:eastAsia="en-IE"/>
        </w:rPr>
        <w:t xml:space="preserve"> Details are set out </w:t>
      </w:r>
      <w:r w:rsidR="006127DC" w:rsidRPr="00EF5542">
        <w:rPr>
          <w:lang w:eastAsia="en-IE"/>
        </w:rPr>
        <w:t xml:space="preserve">hereunder in </w:t>
      </w:r>
      <w:bookmarkEnd w:id="14"/>
      <w:r w:rsidR="00A10BE5" w:rsidRPr="00EF5542">
        <w:rPr>
          <w:lang w:eastAsia="en-IE"/>
        </w:rPr>
        <w:t>Part</w:t>
      </w:r>
      <w:r w:rsidR="006127DC" w:rsidRPr="00EF5542">
        <w:rPr>
          <w:lang w:eastAsia="en-IE"/>
        </w:rPr>
        <w:t xml:space="preserve"> </w:t>
      </w:r>
      <w:r w:rsidR="001A0FD9" w:rsidRPr="00EF5542">
        <w:rPr>
          <w:lang w:eastAsia="en-IE"/>
        </w:rPr>
        <w:t>5</w:t>
      </w:r>
      <w:r w:rsidR="00A10BE5" w:rsidRPr="00EF5542">
        <w:rPr>
          <w:lang w:eastAsia="en-IE"/>
        </w:rPr>
        <w:t>.</w:t>
      </w:r>
      <w:r w:rsidR="00EF5542" w:rsidRPr="00EF5542">
        <w:rPr>
          <w:lang w:eastAsia="en-IE"/>
        </w:rPr>
        <w:t>0</w:t>
      </w:r>
      <w:r w:rsidR="00A10BE5" w:rsidRPr="00EF5542">
        <w:rPr>
          <w:lang w:eastAsia="en-IE"/>
        </w:rPr>
        <w:t>.</w:t>
      </w:r>
    </w:p>
    <w:p w14:paraId="127945FF" w14:textId="77777777" w:rsidR="00DC6B97" w:rsidRPr="00717A49" w:rsidRDefault="00DC6B97" w:rsidP="00CE3324">
      <w:pPr>
        <w:pStyle w:val="Heading3"/>
      </w:pPr>
      <w:bookmarkStart w:id="15" w:name="_Toc425780083"/>
      <w:r w:rsidRPr="00717A49">
        <w:t xml:space="preserve">All information relating to this Framework, including instructions, clarifications and changes, is being published on the Irish Government's </w:t>
      </w:r>
      <w:proofErr w:type="spellStart"/>
      <w:r w:rsidRPr="00717A49">
        <w:t>eTenders</w:t>
      </w:r>
      <w:proofErr w:type="spellEnd"/>
      <w:r w:rsidRPr="00717A49">
        <w:t xml:space="preserve"> website </w:t>
      </w:r>
      <w:r w:rsidRPr="00717A49">
        <w:rPr>
          <w:color w:val="0000FF"/>
        </w:rPr>
        <w:t>(</w:t>
      </w:r>
      <w:hyperlink r:id="rId12" w:history="1">
        <w:r w:rsidRPr="00717A49">
          <w:rPr>
            <w:rStyle w:val="Hyperlink"/>
            <w:rFonts w:cs="Tahoma"/>
            <w:szCs w:val="20"/>
          </w:rPr>
          <w:t>www.etenders.gov.ie</w:t>
        </w:r>
      </w:hyperlink>
      <w:r w:rsidRPr="00717A49">
        <w:rPr>
          <w:color w:val="0000FF"/>
        </w:rPr>
        <w:t>)</w:t>
      </w:r>
      <w:r w:rsidRPr="00717A49">
        <w:t xml:space="preserve"> only.</w:t>
      </w:r>
      <w:bookmarkEnd w:id="15"/>
    </w:p>
    <w:p w14:paraId="517EF5B8" w14:textId="77777777" w:rsidR="001578D2" w:rsidRDefault="00444752" w:rsidP="00CE3324">
      <w:pPr>
        <w:pStyle w:val="Heading3"/>
      </w:pPr>
      <w:bookmarkStart w:id="16" w:name="_Toc425780085"/>
      <w:r w:rsidRPr="00717A49">
        <w:rPr>
          <w:b/>
        </w:rPr>
        <w:t xml:space="preserve">Appendix </w:t>
      </w:r>
      <w:r w:rsidR="001578D2">
        <w:rPr>
          <w:b/>
        </w:rPr>
        <w:t>2</w:t>
      </w:r>
      <w:r w:rsidRPr="00717A49">
        <w:t xml:space="preserve"> to these Instructions contains a glossary of terms. Unless the context otherwise requires, </w:t>
      </w:r>
      <w:proofErr w:type="spellStart"/>
      <w:r w:rsidRPr="00717A49">
        <w:t>capitalised</w:t>
      </w:r>
      <w:proofErr w:type="spellEnd"/>
      <w:r w:rsidRPr="00717A49">
        <w:t xml:space="preserve"> terms in these Instructions have the meaning given in the glossary of terms.</w:t>
      </w:r>
      <w:bookmarkEnd w:id="16"/>
    </w:p>
    <w:p w14:paraId="0EA56286" w14:textId="7CFC5FC1" w:rsidR="00444752" w:rsidRPr="00717A49" w:rsidRDefault="001578D2" w:rsidP="00CE3324">
      <w:pPr>
        <w:pStyle w:val="Heading3"/>
      </w:pPr>
      <w:r w:rsidRPr="001578D2">
        <w:t xml:space="preserve">The Framework welcomes initiatives by Applicants that promote the implementation of Green Public Procurement (GPP). Contracting Authorities (Framework Purchasers) will have the opportunity, as desired, to request tenders for other environmentally friendly products at Mini-Competition stage. </w:t>
      </w:r>
      <w:r w:rsidRPr="00EF5542">
        <w:t>Refer to Clause 5.1.</w:t>
      </w:r>
      <w:r w:rsidR="00EF5542" w:rsidRPr="00EF5542">
        <w:t>15</w:t>
      </w:r>
      <w:r w:rsidRPr="00EF5542">
        <w:t xml:space="preserve"> of Section 5 ‘Operation of Mini-Competitions’ for more</w:t>
      </w:r>
      <w:r w:rsidRPr="001578D2">
        <w:t xml:space="preserve"> details.</w:t>
      </w:r>
      <w:r w:rsidR="00444752" w:rsidRPr="001578D2">
        <w:t xml:space="preserve"> </w:t>
      </w:r>
    </w:p>
    <w:p w14:paraId="79C15783" w14:textId="77777777" w:rsidR="003A4890" w:rsidRPr="00717A49" w:rsidRDefault="003A4890" w:rsidP="002F1734">
      <w:pPr>
        <w:pStyle w:val="Heading1"/>
        <w:rPr>
          <w:rStyle w:val="Emphasis"/>
          <w:iCs/>
        </w:rPr>
      </w:pPr>
      <w:r w:rsidRPr="00717A49">
        <w:rPr>
          <w:rFonts w:cs="Tahoma"/>
          <w:szCs w:val="20"/>
        </w:rPr>
        <w:br w:type="page"/>
      </w:r>
      <w:bookmarkStart w:id="17" w:name="_Toc425780086"/>
      <w:bookmarkStart w:id="18" w:name="_Toc493854959"/>
      <w:r w:rsidRPr="00717A49">
        <w:lastRenderedPageBreak/>
        <w:t xml:space="preserve">INSTRUCTIONS TO </w:t>
      </w:r>
      <w:r w:rsidR="000969FA">
        <w:t>APPLICANTS</w:t>
      </w:r>
      <w:bookmarkEnd w:id="17"/>
      <w:bookmarkEnd w:id="18"/>
    </w:p>
    <w:p w14:paraId="09473C92" w14:textId="77777777" w:rsidR="009F086E" w:rsidRPr="002F1734" w:rsidRDefault="009F086E" w:rsidP="00CE3324">
      <w:pPr>
        <w:pStyle w:val="Heading2"/>
        <w:numPr>
          <w:ilvl w:val="1"/>
          <w:numId w:val="89"/>
        </w:numPr>
        <w:ind w:left="851" w:hanging="851"/>
      </w:pPr>
      <w:bookmarkStart w:id="19" w:name="_Toc425780087"/>
      <w:bookmarkStart w:id="20" w:name="_Toc493854960"/>
      <w:r w:rsidRPr="00CE3324">
        <w:t>General</w:t>
      </w:r>
      <w:bookmarkEnd w:id="19"/>
      <w:bookmarkEnd w:id="20"/>
    </w:p>
    <w:p w14:paraId="0CEB69CF" w14:textId="1DE56475" w:rsidR="001A0B4C" w:rsidRPr="00786596" w:rsidRDefault="001A0B4C" w:rsidP="00CE3324">
      <w:pPr>
        <w:pStyle w:val="Heading3"/>
      </w:pPr>
      <w:bookmarkStart w:id="21" w:name="_Toc425780088"/>
      <w:r w:rsidRPr="0054296B">
        <w:t>The appointment to this Framework is being made by a process of competitive tender using the Open Procedure. The regulator</w:t>
      </w:r>
      <w:r w:rsidR="007B2D87" w:rsidRPr="0054296B">
        <w:t>y framework applicable to the application</w:t>
      </w:r>
      <w:r w:rsidRPr="0054296B">
        <w:t xml:space="preserve"> process comprises Directive </w:t>
      </w:r>
      <w:r w:rsidR="001578D2" w:rsidRPr="0054296B">
        <w:t>2014/24/EC</w:t>
      </w:r>
      <w:r w:rsidRPr="0054296B">
        <w:t xml:space="preserve"> of the European Parliament and of the Council, on </w:t>
      </w:r>
      <w:r w:rsidR="001578D2" w:rsidRPr="0054296B">
        <w:t xml:space="preserve">public procurement, </w:t>
      </w:r>
      <w:r w:rsidRPr="0054296B">
        <w:t xml:space="preserve">implemented into Irish law by European </w:t>
      </w:r>
      <w:r w:rsidR="001578D2" w:rsidRPr="0054296B">
        <w:t>Union</w:t>
      </w:r>
      <w:r w:rsidRPr="0054296B">
        <w:t xml:space="preserve"> (Award of Public Authorit</w:t>
      </w:r>
      <w:r w:rsidR="001578D2" w:rsidRPr="0054296B">
        <w:t>y</w:t>
      </w:r>
      <w:r w:rsidRPr="0054296B">
        <w:t xml:space="preserve"> Contracts) Regulations </w:t>
      </w:r>
      <w:r w:rsidR="001578D2" w:rsidRPr="0054296B">
        <w:t>SI No. 284 of 2016</w:t>
      </w:r>
      <w:r w:rsidRPr="0054296B">
        <w:t xml:space="preserve">. </w:t>
      </w:r>
      <w:bookmarkEnd w:id="21"/>
    </w:p>
    <w:p w14:paraId="3E46E997" w14:textId="70E163BA" w:rsidR="003A4890" w:rsidRPr="00717A49" w:rsidRDefault="001A0B4C" w:rsidP="00CE3324">
      <w:pPr>
        <w:pStyle w:val="Heading3"/>
      </w:pPr>
      <w:bookmarkStart w:id="22" w:name="_Toc425780089"/>
      <w:r w:rsidRPr="0054296B">
        <w:t xml:space="preserve">The total value of </w:t>
      </w:r>
      <w:r w:rsidR="001578D2" w:rsidRPr="0054296B">
        <w:t xml:space="preserve">Mini-Competition </w:t>
      </w:r>
      <w:r w:rsidRPr="0054296B">
        <w:t xml:space="preserve">contracts that will be awarded pursuant to this Framework </w:t>
      </w:r>
      <w:r w:rsidR="000969FA" w:rsidRPr="0054296B">
        <w:t xml:space="preserve">is estimated to </w:t>
      </w:r>
      <w:r w:rsidRPr="0054296B">
        <w:t xml:space="preserve">exceed the threshold </w:t>
      </w:r>
      <w:r w:rsidRPr="00717A49">
        <w:t xml:space="preserve">for the application of the EU Procurement Directives. </w:t>
      </w:r>
      <w:r w:rsidR="009E010A" w:rsidRPr="00717A49">
        <w:t>TII</w:t>
      </w:r>
      <w:r w:rsidRPr="00717A49">
        <w:t xml:space="preserve"> published a </w:t>
      </w:r>
      <w:r w:rsidR="00786596">
        <w:t xml:space="preserve">Prior Information Notice (PIN) </w:t>
      </w:r>
      <w:r w:rsidR="00786596" w:rsidRPr="00717A49">
        <w:t xml:space="preserve">on the Official Journal of the EU (OJEU) and on the </w:t>
      </w:r>
      <w:r w:rsidR="00786596" w:rsidRPr="00717A49">
        <w:rPr>
          <w:color w:val="0000FF"/>
          <w:u w:val="single"/>
        </w:rPr>
        <w:t>www.etenders.gov.ie</w:t>
      </w:r>
      <w:r w:rsidR="00786596" w:rsidRPr="00717A49">
        <w:t xml:space="preserve"> website on </w:t>
      </w:r>
      <w:r w:rsidR="00786596">
        <w:t>24</w:t>
      </w:r>
      <w:r w:rsidR="00786596" w:rsidRPr="0054296B">
        <w:rPr>
          <w:vertAlign w:val="superscript"/>
        </w:rPr>
        <w:t>th</w:t>
      </w:r>
      <w:r w:rsidR="00786596">
        <w:t xml:space="preserve"> August, 2017</w:t>
      </w:r>
      <w:r w:rsidR="00337198">
        <w:t xml:space="preserve"> – </w:t>
      </w:r>
      <w:r w:rsidR="00BF5608">
        <w:t>Reference Number</w:t>
      </w:r>
      <w:r w:rsidR="00337198">
        <w:t xml:space="preserve"> </w:t>
      </w:r>
      <w:r w:rsidR="00BF5608" w:rsidRPr="0054296B">
        <w:rPr>
          <w:b/>
        </w:rPr>
        <w:t>2017/S 164-338049</w:t>
      </w:r>
      <w:r w:rsidR="00786596">
        <w:t xml:space="preserve">. </w:t>
      </w:r>
      <w:r w:rsidR="00DB5FE2">
        <w:t>Further to this PIN, a</w:t>
      </w:r>
      <w:r w:rsidR="00786596">
        <w:t xml:space="preserve"> </w:t>
      </w:r>
      <w:r w:rsidRPr="00717A49">
        <w:t xml:space="preserve">contract notice </w:t>
      </w:r>
      <w:r w:rsidR="00DB5FE2">
        <w:t xml:space="preserve">was published by the TII </w:t>
      </w:r>
      <w:r w:rsidRPr="00717A49">
        <w:t xml:space="preserve">on </w:t>
      </w:r>
      <w:r w:rsidR="00722262" w:rsidRPr="00717A49">
        <w:t xml:space="preserve">the </w:t>
      </w:r>
      <w:r w:rsidRPr="00717A49">
        <w:t xml:space="preserve">Official Journal of the EU (OJEU) and on the </w:t>
      </w:r>
      <w:r w:rsidRPr="00717A49">
        <w:rPr>
          <w:color w:val="0000FF"/>
          <w:u w:val="single"/>
        </w:rPr>
        <w:t>www.etenders.gov.ie</w:t>
      </w:r>
      <w:r w:rsidRPr="00717A49">
        <w:t xml:space="preserve"> website on </w:t>
      </w:r>
      <w:r w:rsidR="007241FB" w:rsidRPr="007241FB">
        <w:rPr>
          <w:b/>
        </w:rPr>
        <w:t>October 27</w:t>
      </w:r>
      <w:r w:rsidR="007241FB" w:rsidRPr="007241FB">
        <w:rPr>
          <w:b/>
          <w:vertAlign w:val="superscript"/>
        </w:rPr>
        <w:t>th</w:t>
      </w:r>
      <w:r w:rsidR="007241FB" w:rsidRPr="007241FB">
        <w:rPr>
          <w:b/>
        </w:rPr>
        <w:t xml:space="preserve"> </w:t>
      </w:r>
      <w:r w:rsidRPr="007241FB">
        <w:rPr>
          <w:b/>
        </w:rPr>
        <w:t>201</w:t>
      </w:r>
      <w:r w:rsidR="00201F69" w:rsidRPr="007241FB">
        <w:rPr>
          <w:b/>
        </w:rPr>
        <w:t>7</w:t>
      </w:r>
      <w:r w:rsidRPr="00717A49">
        <w:t>.</w:t>
      </w:r>
      <w:bookmarkEnd w:id="22"/>
    </w:p>
    <w:p w14:paraId="417C12F5" w14:textId="77777777" w:rsidR="001A0B4C" w:rsidRPr="00DB200B" w:rsidRDefault="001A0B4C" w:rsidP="00CE3324">
      <w:pPr>
        <w:pStyle w:val="Heading3"/>
      </w:pPr>
      <w:bookmarkStart w:id="23" w:name="_Toc425780090"/>
      <w:r w:rsidRPr="00DB200B">
        <w:t xml:space="preserve">If a </w:t>
      </w:r>
      <w:r w:rsidR="000969FA" w:rsidRPr="00DB200B">
        <w:t>Supplier</w:t>
      </w:r>
      <w:r w:rsidRPr="00DB200B">
        <w:t xml:space="preserve"> becomes aware of any ambiguity, discrepancy, error or omission in or between these documents, it must immediately notify </w:t>
      </w:r>
      <w:r w:rsidR="009E010A" w:rsidRPr="00DB200B">
        <w:t>TII</w:t>
      </w:r>
      <w:r w:rsidR="006E43E1" w:rsidRPr="00DB200B">
        <w:t xml:space="preserve">, even after the date specified in Section </w:t>
      </w:r>
      <w:r w:rsidR="00242040" w:rsidRPr="00DB200B">
        <w:t>2.</w:t>
      </w:r>
      <w:r w:rsidR="003266EB" w:rsidRPr="00DB200B">
        <w:t>4</w:t>
      </w:r>
      <w:r w:rsidR="00242040" w:rsidRPr="00DB200B">
        <w:t>.2</w:t>
      </w:r>
      <w:r w:rsidR="006E43E1" w:rsidRPr="00DB200B">
        <w:t xml:space="preserve"> has passed.</w:t>
      </w:r>
      <w:bookmarkEnd w:id="23"/>
    </w:p>
    <w:p w14:paraId="4FF01752" w14:textId="77777777" w:rsidR="003A4890" w:rsidRPr="00DB200B" w:rsidRDefault="001A0B4C" w:rsidP="00CE3324">
      <w:pPr>
        <w:pStyle w:val="Heading3"/>
      </w:pPr>
      <w:bookmarkStart w:id="24" w:name="_Toc425780091"/>
      <w:r w:rsidRPr="00DB200B">
        <w:t xml:space="preserve">Notification of a modification to this Request for </w:t>
      </w:r>
      <w:r w:rsidR="007B2D87" w:rsidRPr="00DB200B">
        <w:t>Application</w:t>
      </w:r>
      <w:r w:rsidRPr="00DB200B">
        <w:t xml:space="preserve">s shall be issued at least </w:t>
      </w:r>
      <w:r w:rsidR="001A1691" w:rsidRPr="00DB200B">
        <w:rPr>
          <w:b/>
        </w:rPr>
        <w:t>six</w:t>
      </w:r>
      <w:r w:rsidRPr="00DB200B">
        <w:rPr>
          <w:b/>
        </w:rPr>
        <w:t xml:space="preserve"> days (</w:t>
      </w:r>
      <w:r w:rsidR="001A1691" w:rsidRPr="00DB200B">
        <w:rPr>
          <w:b/>
        </w:rPr>
        <w:t>6</w:t>
      </w:r>
      <w:r w:rsidRPr="00DB200B">
        <w:rPr>
          <w:b/>
        </w:rPr>
        <w:t>)</w:t>
      </w:r>
      <w:r w:rsidRPr="00DB200B">
        <w:t xml:space="preserve"> prior to the Closing Date indicated on </w:t>
      </w:r>
      <w:r w:rsidRPr="00DB200B">
        <w:rPr>
          <w:color w:val="0000FF"/>
          <w:u w:val="single"/>
        </w:rPr>
        <w:t>www.etenders.gov.ie</w:t>
      </w:r>
      <w:r w:rsidRPr="00DB200B">
        <w:t xml:space="preserve"> and shall be issued as an addendum to, and shall be deemed to constitute part of, the Request for </w:t>
      </w:r>
      <w:r w:rsidR="007B2D87" w:rsidRPr="00DB200B">
        <w:t>Application</w:t>
      </w:r>
      <w:r w:rsidRPr="00DB200B">
        <w:t xml:space="preserve">s. If necessary, </w:t>
      </w:r>
      <w:r w:rsidR="009E010A" w:rsidRPr="00DB200B">
        <w:t>TII</w:t>
      </w:r>
      <w:r w:rsidR="00C042F9" w:rsidRPr="00DB200B">
        <w:t xml:space="preserve"> </w:t>
      </w:r>
      <w:r w:rsidR="007913A8" w:rsidRPr="00DB200B">
        <w:t xml:space="preserve">will amend </w:t>
      </w:r>
      <w:r w:rsidRPr="00DB200B">
        <w:t>the Closing Date in order to comply with this requirement.</w:t>
      </w:r>
      <w:bookmarkEnd w:id="24"/>
    </w:p>
    <w:p w14:paraId="48BB8838" w14:textId="302D8E8E" w:rsidR="001A0B4C" w:rsidRPr="00DB200B" w:rsidRDefault="007B2D87" w:rsidP="00CE3324">
      <w:pPr>
        <w:pStyle w:val="Heading3"/>
      </w:pPr>
      <w:bookmarkStart w:id="25" w:name="_Toc425780092"/>
      <w:r w:rsidRPr="00DB200B">
        <w:t>Application</w:t>
      </w:r>
      <w:r w:rsidR="001A0B4C" w:rsidRPr="00DB200B">
        <w:t xml:space="preserve">s for admittance to the Framework will be assessed in accordance with the </w:t>
      </w:r>
      <w:r w:rsidR="00EF17CA" w:rsidRPr="00DB200B">
        <w:t>Framework Evaluation C</w:t>
      </w:r>
      <w:r w:rsidR="001A0B4C" w:rsidRPr="00DB200B">
        <w:t>riteria set out</w:t>
      </w:r>
      <w:r w:rsidR="009F086E" w:rsidRPr="00DB200B">
        <w:t xml:space="preserve"> in Part 3.0 </w:t>
      </w:r>
      <w:r w:rsidR="001A0B4C" w:rsidRPr="00DB200B">
        <w:t>here</w:t>
      </w:r>
      <w:r w:rsidR="009F086E" w:rsidRPr="00DB200B">
        <w:t>under</w:t>
      </w:r>
      <w:r w:rsidR="001A0B4C" w:rsidRPr="00DB200B">
        <w:t xml:space="preserve">.  If a </w:t>
      </w:r>
      <w:r w:rsidR="0042486B" w:rsidRPr="00DB200B">
        <w:t>Supplier</w:t>
      </w:r>
      <w:r w:rsidR="001A0B4C" w:rsidRPr="00DB200B">
        <w:t xml:space="preserve">’s </w:t>
      </w:r>
      <w:r w:rsidRPr="00DB200B">
        <w:t>Application</w:t>
      </w:r>
      <w:r w:rsidR="001A0B4C" w:rsidRPr="00DB200B">
        <w:t xml:space="preserve"> for admittance to the Framework is successful, the </w:t>
      </w:r>
      <w:r w:rsidR="000969FA" w:rsidRPr="00DB200B">
        <w:t>Supplier</w:t>
      </w:r>
      <w:r w:rsidR="001A0B4C" w:rsidRPr="00DB200B">
        <w:t xml:space="preserve"> will be invited to enter into the Framework Agreement by formally signing the </w:t>
      </w:r>
      <w:r w:rsidR="0075337F" w:rsidRPr="00A9403A">
        <w:t xml:space="preserve">Multi-party </w:t>
      </w:r>
      <w:r w:rsidR="00A10BE5" w:rsidRPr="00A9403A">
        <w:t xml:space="preserve">Framework Agreement </w:t>
      </w:r>
      <w:r w:rsidR="0075337F" w:rsidRPr="00A9403A">
        <w:t>for the</w:t>
      </w:r>
      <w:r w:rsidR="00A9403A">
        <w:t xml:space="preserve"> appropriate Lot(s). A</w:t>
      </w:r>
      <w:r w:rsidR="001A0B4C" w:rsidRPr="00DB200B">
        <w:t xml:space="preserve"> copy </w:t>
      </w:r>
      <w:r w:rsidR="00A9403A">
        <w:t xml:space="preserve">of the Framework Agreements is included with the tender documents and available for downloading from </w:t>
      </w:r>
      <w:r w:rsidR="00394152" w:rsidRPr="00DB200B">
        <w:rPr>
          <w:color w:val="0000FF"/>
          <w:u w:val="single"/>
        </w:rPr>
        <w:t>www.etenders.gov.ie</w:t>
      </w:r>
      <w:r w:rsidR="00394152" w:rsidRPr="00DB200B">
        <w:t>.</w:t>
      </w:r>
      <w:bookmarkEnd w:id="25"/>
      <w:r w:rsidR="001A0B4C" w:rsidRPr="00DB200B">
        <w:t xml:space="preserve"> </w:t>
      </w:r>
    </w:p>
    <w:p w14:paraId="5D65A79B" w14:textId="4207A799" w:rsidR="001A0B4C" w:rsidRPr="00DB200B" w:rsidRDefault="001A0B4C" w:rsidP="00CE3324">
      <w:pPr>
        <w:pStyle w:val="Heading3"/>
      </w:pPr>
      <w:bookmarkStart w:id="26" w:name="_Toc425780093"/>
      <w:r w:rsidRPr="00DB200B">
        <w:t xml:space="preserve">Contracting Authorities </w:t>
      </w:r>
      <w:r w:rsidR="009F7889" w:rsidRPr="00DB200B">
        <w:t xml:space="preserve">as listed in </w:t>
      </w:r>
      <w:r w:rsidR="009F7889" w:rsidRPr="00DB200B">
        <w:rPr>
          <w:b/>
        </w:rPr>
        <w:t xml:space="preserve">Appendix </w:t>
      </w:r>
      <w:r w:rsidR="00DB200B" w:rsidRPr="00DB200B">
        <w:rPr>
          <w:b/>
        </w:rPr>
        <w:t>3</w:t>
      </w:r>
      <w:r w:rsidR="00E61772" w:rsidRPr="00DB200B">
        <w:t xml:space="preserve"> </w:t>
      </w:r>
      <w:r w:rsidRPr="00DB200B">
        <w:t>will issue a Request for Mini-Tenders to all those appointed to the Framework who have registered interest in their particular location.</w:t>
      </w:r>
      <w:bookmarkEnd w:id="26"/>
      <w:r w:rsidRPr="00DB200B">
        <w:t xml:space="preserve"> </w:t>
      </w:r>
    </w:p>
    <w:p w14:paraId="1FDBC84B" w14:textId="77777777" w:rsidR="00A76D8E" w:rsidRPr="00DB5FE2" w:rsidRDefault="00A76D8E" w:rsidP="00CE3324">
      <w:pPr>
        <w:pStyle w:val="Heading3"/>
      </w:pPr>
      <w:bookmarkStart w:id="27" w:name="_Toc425780095"/>
      <w:r w:rsidRPr="0054296B">
        <w:t xml:space="preserve">This competition supersedes and replaces all previous documentation, communications and correspondence between </w:t>
      </w:r>
      <w:r w:rsidR="006A0C4B" w:rsidRPr="0054296B">
        <w:t xml:space="preserve">the Framework Purchasers and Applicants </w:t>
      </w:r>
      <w:r w:rsidR="00EF2AE9" w:rsidRPr="0054296B">
        <w:t>in relation to the subject matter of this competition</w:t>
      </w:r>
      <w:r w:rsidRPr="0054296B">
        <w:t xml:space="preserve">, and </w:t>
      </w:r>
      <w:r w:rsidR="006A0C4B" w:rsidRPr="0054296B">
        <w:t>Applicants</w:t>
      </w:r>
      <w:r w:rsidRPr="0054296B">
        <w:t xml:space="preserve"> should place no reliance on such previous documentation and correspondence.</w:t>
      </w:r>
      <w:bookmarkEnd w:id="27"/>
      <w:r w:rsidRPr="0054296B">
        <w:t xml:space="preserve"> </w:t>
      </w:r>
    </w:p>
    <w:p w14:paraId="4D9F96B3" w14:textId="77777777" w:rsidR="000969FA" w:rsidRPr="000969FA" w:rsidRDefault="000969FA" w:rsidP="00CE3324">
      <w:pPr>
        <w:pStyle w:val="Heading3"/>
      </w:pPr>
      <w:r w:rsidRPr="000969FA">
        <w:t xml:space="preserve">TII will not accept responsibility for information relayed (or not relayed) via third parties. </w:t>
      </w:r>
    </w:p>
    <w:p w14:paraId="7E65265E" w14:textId="77777777" w:rsidR="000969FA" w:rsidRPr="000969FA" w:rsidRDefault="000969FA" w:rsidP="00CE3324">
      <w:pPr>
        <w:pStyle w:val="Heading3"/>
      </w:pPr>
      <w:r w:rsidRPr="000969FA">
        <w:t xml:space="preserve">If the Applicant alters or edits these Instructions, that Applicant’s Application may be deemed non-compliant and may be rejected. </w:t>
      </w:r>
    </w:p>
    <w:p w14:paraId="097DE015" w14:textId="5417DBF2" w:rsidR="000969FA" w:rsidRDefault="000969FA" w:rsidP="00CE3324">
      <w:pPr>
        <w:pStyle w:val="Heading3"/>
      </w:pPr>
      <w:r w:rsidRPr="000969FA">
        <w:t>Each Applicant’s costs will be their sole liability. TII has no obligation to reimburse the Applicant in respect of costs incurred by it in the preparation of its Application or otherwise as a result of its participation in this process, whatsoever or howsoever arising.</w:t>
      </w:r>
    </w:p>
    <w:p w14:paraId="26CB5E1D" w14:textId="77777777" w:rsidR="00A9403A" w:rsidRDefault="00A9403A">
      <w:pPr>
        <w:rPr>
          <w:rFonts w:cs="Tahoma"/>
          <w:b/>
          <w:bCs/>
          <w:szCs w:val="20"/>
        </w:rPr>
      </w:pPr>
      <w:bookmarkStart w:id="28" w:name="_Toc476307113"/>
      <w:bookmarkStart w:id="29" w:name="_Toc493854961"/>
      <w:r>
        <w:br w:type="page"/>
      </w:r>
    </w:p>
    <w:p w14:paraId="3D0A49E4" w14:textId="183AE762" w:rsidR="000969FA" w:rsidRPr="00717A49" w:rsidRDefault="000969FA" w:rsidP="00CE3324">
      <w:pPr>
        <w:pStyle w:val="Heading2"/>
        <w:rPr>
          <w:lang w:val="en-US"/>
        </w:rPr>
      </w:pPr>
      <w:r>
        <w:lastRenderedPageBreak/>
        <w:t xml:space="preserve">Bitumen </w:t>
      </w:r>
      <w:r w:rsidRPr="000969FA">
        <w:t>Emulsions</w:t>
      </w:r>
      <w:r>
        <w:t xml:space="preserve"> Framework </w:t>
      </w:r>
      <w:r w:rsidRPr="00717A49">
        <w:t>– Division into Lots</w:t>
      </w:r>
      <w:bookmarkEnd w:id="28"/>
      <w:bookmarkEnd w:id="29"/>
      <w:r w:rsidRPr="00717A49">
        <w:rPr>
          <w:u w:val="single"/>
        </w:rPr>
        <w:t xml:space="preserve">  </w:t>
      </w:r>
    </w:p>
    <w:p w14:paraId="6D94D057" w14:textId="7D1D0950" w:rsidR="000969FA" w:rsidRPr="00DB5FE2" w:rsidRDefault="000969FA" w:rsidP="00A9403A">
      <w:pPr>
        <w:pStyle w:val="Heading3"/>
      </w:pPr>
      <w:r>
        <w:t xml:space="preserve">This </w:t>
      </w:r>
      <w:r w:rsidRPr="000969FA">
        <w:t>Framework</w:t>
      </w:r>
      <w:r>
        <w:t xml:space="preserve"> Agreement will be divided into </w:t>
      </w:r>
      <w:r>
        <w:rPr>
          <w:b/>
        </w:rPr>
        <w:t>two (2</w:t>
      </w:r>
      <w:r w:rsidRPr="009C026A">
        <w:rPr>
          <w:b/>
        </w:rPr>
        <w:t>)</w:t>
      </w:r>
      <w:r>
        <w:t xml:space="preserve"> separate Lots as follows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5393"/>
      </w:tblGrid>
      <w:tr w:rsidR="000969FA" w:rsidRPr="009C1631" w14:paraId="18433D66" w14:textId="77777777" w:rsidTr="000969FA">
        <w:trPr>
          <w:trHeight w:val="454"/>
          <w:jc w:val="center"/>
        </w:trPr>
        <w:tc>
          <w:tcPr>
            <w:tcW w:w="1822" w:type="dxa"/>
            <w:shd w:val="clear" w:color="auto" w:fill="B6DDE8"/>
            <w:vAlign w:val="center"/>
          </w:tcPr>
          <w:p w14:paraId="6EC5F994" w14:textId="77777777" w:rsidR="000969FA" w:rsidRPr="00CE3324" w:rsidRDefault="000969FA" w:rsidP="00595D5D">
            <w:pPr>
              <w:pStyle w:val="Heading3"/>
              <w:numPr>
                <w:ilvl w:val="0"/>
                <w:numId w:val="0"/>
              </w:numPr>
              <w:spacing w:before="120" w:after="120"/>
              <w:jc w:val="center"/>
              <w:rPr>
                <w:b/>
                <w:lang w:eastAsia="en-IE"/>
              </w:rPr>
            </w:pPr>
            <w:r w:rsidRPr="00CE3324">
              <w:rPr>
                <w:b/>
                <w:lang w:eastAsia="en-IE"/>
              </w:rPr>
              <w:t>Lot Reference</w:t>
            </w:r>
          </w:p>
        </w:tc>
        <w:tc>
          <w:tcPr>
            <w:tcW w:w="5393" w:type="dxa"/>
            <w:shd w:val="clear" w:color="auto" w:fill="B6DDE8"/>
            <w:vAlign w:val="center"/>
          </w:tcPr>
          <w:p w14:paraId="3C049E8C" w14:textId="77777777" w:rsidR="000969FA" w:rsidRPr="00CE3324" w:rsidRDefault="000969FA" w:rsidP="00595D5D">
            <w:pPr>
              <w:pStyle w:val="Heading3"/>
              <w:numPr>
                <w:ilvl w:val="0"/>
                <w:numId w:val="0"/>
              </w:numPr>
              <w:spacing w:before="120" w:after="120"/>
              <w:jc w:val="center"/>
              <w:rPr>
                <w:b/>
                <w:lang w:eastAsia="en-IE"/>
              </w:rPr>
            </w:pPr>
            <w:r w:rsidRPr="00CE3324">
              <w:rPr>
                <w:b/>
                <w:lang w:eastAsia="en-IE"/>
              </w:rPr>
              <w:t>Description</w:t>
            </w:r>
          </w:p>
        </w:tc>
      </w:tr>
      <w:tr w:rsidR="000969FA" w:rsidRPr="009C1631" w14:paraId="119D8066" w14:textId="77777777" w:rsidTr="002F1734">
        <w:trPr>
          <w:jc w:val="center"/>
        </w:trPr>
        <w:tc>
          <w:tcPr>
            <w:tcW w:w="1822" w:type="dxa"/>
            <w:vAlign w:val="center"/>
          </w:tcPr>
          <w:p w14:paraId="6697320B" w14:textId="77777777" w:rsidR="000969FA" w:rsidRPr="00595D5D" w:rsidRDefault="000969FA" w:rsidP="00595D5D">
            <w:pPr>
              <w:pStyle w:val="Heading3"/>
              <w:numPr>
                <w:ilvl w:val="0"/>
                <w:numId w:val="0"/>
              </w:numPr>
              <w:spacing w:before="120" w:after="120"/>
              <w:jc w:val="center"/>
              <w:rPr>
                <w:b/>
                <w:lang w:eastAsia="en-IE"/>
              </w:rPr>
            </w:pPr>
            <w:r w:rsidRPr="00595D5D">
              <w:rPr>
                <w:b/>
                <w:lang w:eastAsia="en-IE"/>
              </w:rPr>
              <w:t>1</w:t>
            </w:r>
          </w:p>
        </w:tc>
        <w:tc>
          <w:tcPr>
            <w:tcW w:w="5393" w:type="dxa"/>
            <w:vAlign w:val="center"/>
          </w:tcPr>
          <w:p w14:paraId="5167AE7B" w14:textId="77777777" w:rsidR="000969FA" w:rsidRPr="00D32F83" w:rsidRDefault="000969FA" w:rsidP="00595D5D">
            <w:pPr>
              <w:pStyle w:val="Heading3"/>
              <w:numPr>
                <w:ilvl w:val="0"/>
                <w:numId w:val="0"/>
              </w:numPr>
              <w:spacing w:before="120" w:after="120"/>
            </w:pPr>
            <w:r w:rsidRPr="00717A49">
              <w:rPr>
                <w:u w:val="single"/>
                <w:lang w:eastAsia="en-IE"/>
              </w:rPr>
              <w:t>Supply Only</w:t>
            </w:r>
            <w:r w:rsidRPr="00717A49">
              <w:rPr>
                <w:lang w:eastAsia="en-IE"/>
              </w:rPr>
              <w:t xml:space="preserve"> of Bitumen Emulsion products</w:t>
            </w:r>
          </w:p>
        </w:tc>
      </w:tr>
      <w:tr w:rsidR="000969FA" w:rsidRPr="009C1631" w14:paraId="1BFF394A" w14:textId="77777777" w:rsidTr="002F1734">
        <w:trPr>
          <w:jc w:val="center"/>
        </w:trPr>
        <w:tc>
          <w:tcPr>
            <w:tcW w:w="1822" w:type="dxa"/>
            <w:vAlign w:val="center"/>
          </w:tcPr>
          <w:p w14:paraId="6253891E" w14:textId="77777777" w:rsidR="000969FA" w:rsidRPr="00595D5D" w:rsidRDefault="000969FA" w:rsidP="00595D5D">
            <w:pPr>
              <w:pStyle w:val="Heading3"/>
              <w:numPr>
                <w:ilvl w:val="0"/>
                <w:numId w:val="0"/>
              </w:numPr>
              <w:spacing w:before="120" w:after="120"/>
              <w:jc w:val="center"/>
              <w:rPr>
                <w:b/>
                <w:lang w:eastAsia="en-IE"/>
              </w:rPr>
            </w:pPr>
            <w:r w:rsidRPr="00595D5D">
              <w:rPr>
                <w:b/>
                <w:lang w:eastAsia="en-IE"/>
              </w:rPr>
              <w:t>2</w:t>
            </w:r>
          </w:p>
        </w:tc>
        <w:tc>
          <w:tcPr>
            <w:tcW w:w="5393" w:type="dxa"/>
            <w:vAlign w:val="center"/>
          </w:tcPr>
          <w:p w14:paraId="39C0295A" w14:textId="77777777" w:rsidR="000969FA" w:rsidRPr="00D32F83" w:rsidRDefault="000969FA" w:rsidP="00595D5D">
            <w:pPr>
              <w:pStyle w:val="Heading3"/>
              <w:numPr>
                <w:ilvl w:val="0"/>
                <w:numId w:val="0"/>
              </w:numPr>
              <w:spacing w:before="120" w:after="120"/>
              <w:rPr>
                <w:lang w:eastAsia="en-IE"/>
              </w:rPr>
            </w:pPr>
            <w:r w:rsidRPr="00717A49">
              <w:rPr>
                <w:u w:val="single"/>
                <w:lang w:eastAsia="en-IE"/>
              </w:rPr>
              <w:t>Supply &amp; Spraying</w:t>
            </w:r>
            <w:r w:rsidRPr="00717A49">
              <w:rPr>
                <w:lang w:eastAsia="en-IE"/>
              </w:rPr>
              <w:t xml:space="preserve"> of Bitumen Emulsion products</w:t>
            </w:r>
          </w:p>
        </w:tc>
      </w:tr>
    </w:tbl>
    <w:p w14:paraId="29458C53" w14:textId="77777777" w:rsidR="000969FA" w:rsidRDefault="000969FA" w:rsidP="00CE3324">
      <w:pPr>
        <w:pStyle w:val="Heading3"/>
      </w:pPr>
      <w:r>
        <w:t>Applicants may apply for one or both Lots.</w:t>
      </w:r>
    </w:p>
    <w:p w14:paraId="6C2507B8" w14:textId="77777777" w:rsidR="000969FA" w:rsidRPr="00B22213" w:rsidRDefault="000969FA" w:rsidP="00CE3324">
      <w:pPr>
        <w:pStyle w:val="Heading2"/>
        <w:rPr>
          <w:lang w:val="en-US"/>
        </w:rPr>
      </w:pPr>
      <w:bookmarkStart w:id="30" w:name="_Toc476307114"/>
      <w:bookmarkStart w:id="31" w:name="_Toc493854962"/>
      <w:r w:rsidRPr="00B22213">
        <w:t>Contracting Authorities</w:t>
      </w:r>
      <w:bookmarkEnd w:id="30"/>
      <w:bookmarkEnd w:id="31"/>
      <w:r w:rsidRPr="00B22213">
        <w:rPr>
          <w:u w:val="single"/>
        </w:rPr>
        <w:t xml:space="preserve">  </w:t>
      </w:r>
    </w:p>
    <w:p w14:paraId="63A60731" w14:textId="37A92AAE" w:rsidR="000969FA" w:rsidRPr="00B22213" w:rsidRDefault="000969FA" w:rsidP="00CE3324">
      <w:pPr>
        <w:pStyle w:val="Heading3"/>
        <w:rPr>
          <w:lang w:eastAsia="en-IE"/>
        </w:rPr>
      </w:pPr>
      <w:r w:rsidRPr="00B22213">
        <w:t xml:space="preserve">The Framework Purchasers participating in this competition are </w:t>
      </w:r>
      <w:r w:rsidRPr="00EF5542">
        <w:t xml:space="preserve">set out in </w:t>
      </w:r>
      <w:r w:rsidRPr="00EF5542">
        <w:rPr>
          <w:b/>
        </w:rPr>
        <w:t xml:space="preserve">Appendix 3 </w:t>
      </w:r>
      <w:r w:rsidRPr="00EF5542">
        <w:t>to</w:t>
      </w:r>
      <w:r w:rsidRPr="00B22213">
        <w:t xml:space="preserve"> this document and as listed in </w:t>
      </w:r>
      <w:r w:rsidRPr="00F10DE6">
        <w:rPr>
          <w:b/>
        </w:rPr>
        <w:t xml:space="preserve">Schedule </w:t>
      </w:r>
      <w:r w:rsidR="001F1DF1">
        <w:rPr>
          <w:b/>
        </w:rPr>
        <w:t>2</w:t>
      </w:r>
      <w:r w:rsidRPr="00B22213">
        <w:rPr>
          <w:b/>
        </w:rPr>
        <w:t xml:space="preserve"> </w:t>
      </w:r>
      <w:r w:rsidRPr="00B22213">
        <w:t>attached to the Framework Agreements.</w:t>
      </w:r>
    </w:p>
    <w:p w14:paraId="736ECB9F" w14:textId="0ECF24A7" w:rsidR="000969FA" w:rsidRPr="0054296B" w:rsidRDefault="000969FA" w:rsidP="00CE3324">
      <w:pPr>
        <w:pStyle w:val="Heading3"/>
      </w:pPr>
      <w:r w:rsidRPr="0054296B">
        <w:t xml:space="preserve">As part of their application, Applicants are required to identify the Framework Purchasers they wish to be considered for </w:t>
      </w:r>
      <w:proofErr w:type="spellStart"/>
      <w:r w:rsidRPr="0054296B">
        <w:t>at</w:t>
      </w:r>
      <w:proofErr w:type="spellEnd"/>
      <w:r w:rsidRPr="0054296B">
        <w:t xml:space="preserve"> Mini-Competition stage by completing and returning the </w:t>
      </w:r>
      <w:r w:rsidRPr="0054296B">
        <w:rPr>
          <w:b/>
        </w:rPr>
        <w:t xml:space="preserve">Contracting Authorities (Framework Purchasers) </w:t>
      </w:r>
      <w:r w:rsidRPr="0054296B">
        <w:t>list</w:t>
      </w:r>
      <w:r w:rsidRPr="0054296B">
        <w:rPr>
          <w:b/>
        </w:rPr>
        <w:t xml:space="preserve"> </w:t>
      </w:r>
      <w:r w:rsidRPr="0054296B">
        <w:t xml:space="preserve">attached to the </w:t>
      </w:r>
      <w:r w:rsidRPr="0054296B">
        <w:rPr>
          <w:b/>
        </w:rPr>
        <w:t>Form of Tender</w:t>
      </w:r>
      <w:r w:rsidRPr="0054296B">
        <w:t xml:space="preserve">. Contracting Authorities will then, as needs arise, issue a Request for Tender through Mini-Competitions to all those </w:t>
      </w:r>
      <w:r w:rsidR="007E7044" w:rsidRPr="0054296B">
        <w:t>Suppliers</w:t>
      </w:r>
      <w:r w:rsidRPr="0054296B">
        <w:t xml:space="preserve"> appointed to the Framework Agreement who have registered an interest with that particular Contracting Authority</w:t>
      </w:r>
      <w:r w:rsidR="00DB5FE2" w:rsidRPr="0054296B">
        <w:t>.</w:t>
      </w:r>
    </w:p>
    <w:p w14:paraId="7C869762" w14:textId="77777777" w:rsidR="009B626F" w:rsidRPr="00DB5FE2" w:rsidRDefault="009B626F">
      <w:pPr>
        <w:rPr>
          <w:lang w:val="en-US"/>
        </w:rPr>
      </w:pPr>
      <w:r w:rsidRPr="00DB5FE2">
        <w:rPr>
          <w:lang w:val="en-US"/>
        </w:rPr>
        <w:br w:type="page"/>
      </w:r>
    </w:p>
    <w:p w14:paraId="526A77EC" w14:textId="77777777" w:rsidR="009B626F" w:rsidRPr="009B626F" w:rsidRDefault="009B626F" w:rsidP="009B626F">
      <w:pPr>
        <w:pStyle w:val="Heading1"/>
      </w:pPr>
      <w:bookmarkStart w:id="32" w:name="_Toc476307115"/>
      <w:bookmarkStart w:id="33" w:name="_Toc493854963"/>
      <w:r w:rsidRPr="009B626F">
        <w:lastRenderedPageBreak/>
        <w:t>APPLICATIONS TO THE FRAMEWORK</w:t>
      </w:r>
      <w:bookmarkEnd w:id="32"/>
      <w:bookmarkEnd w:id="33"/>
    </w:p>
    <w:p w14:paraId="5987732C" w14:textId="77777777" w:rsidR="009B626F" w:rsidRPr="009B626F" w:rsidRDefault="009B626F" w:rsidP="00CE3324">
      <w:pPr>
        <w:pStyle w:val="Heading2"/>
        <w:rPr>
          <w:lang w:eastAsia="en-IE"/>
        </w:rPr>
      </w:pPr>
      <w:bookmarkStart w:id="34" w:name="_Toc476307116"/>
      <w:bookmarkStart w:id="35" w:name="_Toc493854964"/>
      <w:r w:rsidRPr="009B626F">
        <w:rPr>
          <w:lang w:eastAsia="en-IE"/>
        </w:rPr>
        <w:t>General</w:t>
      </w:r>
      <w:bookmarkEnd w:id="34"/>
      <w:bookmarkEnd w:id="35"/>
    </w:p>
    <w:p w14:paraId="3C5A420A" w14:textId="77777777" w:rsidR="00533E98" w:rsidRDefault="00533E98" w:rsidP="00CE3324">
      <w:pPr>
        <w:pStyle w:val="Heading3"/>
      </w:pPr>
      <w:r w:rsidRPr="009B626F">
        <w:t xml:space="preserve">Applications for admittance to the Framework </w:t>
      </w:r>
      <w:r>
        <w:t xml:space="preserve">must include all of the information required to satisfy the </w:t>
      </w:r>
      <w:r w:rsidRPr="009B626F">
        <w:t xml:space="preserve">framework evaluation </w:t>
      </w:r>
      <w:r w:rsidR="0091459B">
        <w:t xml:space="preserve">and award </w:t>
      </w:r>
      <w:r w:rsidRPr="009B626F">
        <w:t>criteria set out in Part 4.0 of these Instructions. Applications will be assessed in accordance with th</w:t>
      </w:r>
      <w:r>
        <w:t xml:space="preserve">is </w:t>
      </w:r>
      <w:r w:rsidRPr="009B626F">
        <w:t>criteria</w:t>
      </w:r>
      <w:r>
        <w:t>.</w:t>
      </w:r>
    </w:p>
    <w:p w14:paraId="6DA4586A" w14:textId="77777777" w:rsidR="00EE5F33" w:rsidRDefault="00B22213" w:rsidP="00CE3324">
      <w:pPr>
        <w:pStyle w:val="Heading3"/>
      </w:pPr>
      <w:r>
        <w:t>Applicant</w:t>
      </w:r>
      <w:r w:rsidR="00EE5F33">
        <w:t>s</w:t>
      </w:r>
      <w:r w:rsidR="00EE5F33" w:rsidRPr="00717A49">
        <w:t xml:space="preserve"> are required to fully comply with these Instructions when preparing their </w:t>
      </w:r>
      <w:r w:rsidR="00EE5F33">
        <w:t>Application</w:t>
      </w:r>
      <w:r w:rsidR="00EE5F33" w:rsidRPr="00717A49">
        <w:t xml:space="preserve">s and participating in this process. It is the responsibility of the </w:t>
      </w:r>
      <w:r w:rsidR="00EE5F33">
        <w:t>Supplier</w:t>
      </w:r>
      <w:r w:rsidR="00EE5F33" w:rsidRPr="00717A49">
        <w:t xml:space="preserve"> to ensure that they fully understand the requirements of these Instructions. Where a </w:t>
      </w:r>
      <w:r w:rsidR="00EE5F33">
        <w:t>Supplier</w:t>
      </w:r>
      <w:r w:rsidR="00EE5F33" w:rsidRPr="00717A49">
        <w:t xml:space="preserve"> does not fully understand the requirements, the query should be submitted on </w:t>
      </w:r>
      <w:hyperlink r:id="rId13" w:history="1">
        <w:r w:rsidR="00EE5F33" w:rsidRPr="00B430BC">
          <w:rPr>
            <w:rStyle w:val="Hyperlink"/>
            <w:rFonts w:cs="Tahoma"/>
            <w:szCs w:val="20"/>
          </w:rPr>
          <w:t>www.etenders.gov.ie</w:t>
        </w:r>
      </w:hyperlink>
      <w:r w:rsidR="00EE5F33" w:rsidRPr="00717A49">
        <w:t xml:space="preserve">, pursuant to </w:t>
      </w:r>
      <w:r w:rsidR="006E5E16">
        <w:t>section 3.4</w:t>
      </w:r>
      <w:r w:rsidR="00EE5F33" w:rsidRPr="00717A49">
        <w:t xml:space="preserve"> </w:t>
      </w:r>
      <w:r w:rsidR="00EE5F33">
        <w:t>below</w:t>
      </w:r>
      <w:r w:rsidR="00EE5F33" w:rsidRPr="00717A49">
        <w:t>.</w:t>
      </w:r>
    </w:p>
    <w:p w14:paraId="54E0D218" w14:textId="77777777" w:rsidR="00533E98" w:rsidRPr="00533E98" w:rsidRDefault="00533E98" w:rsidP="00CE3324">
      <w:pPr>
        <w:pStyle w:val="Heading3"/>
      </w:pPr>
      <w:r w:rsidRPr="00717A49">
        <w:t xml:space="preserve">If a </w:t>
      </w:r>
      <w:r>
        <w:t>Supplier</w:t>
      </w:r>
      <w:r w:rsidRPr="00717A49">
        <w:t xml:space="preserve"> fails to comply in any way with these Instructions, TII may (but is not obliged to) disqualify the </w:t>
      </w:r>
      <w:r>
        <w:t>Supplier</w:t>
      </w:r>
      <w:r w:rsidRPr="00717A49">
        <w:t xml:space="preserve"> concerned and reject its </w:t>
      </w:r>
      <w:r>
        <w:t>Application</w:t>
      </w:r>
      <w:r w:rsidRPr="00717A49">
        <w:t xml:space="preserve">. Without prejudice to this right, TII may (but is not obliged to) seek clarification or further information from the </w:t>
      </w:r>
      <w:r>
        <w:t>Supplier</w:t>
      </w:r>
      <w:r w:rsidRPr="00717A49">
        <w:t xml:space="preserve"> (that does not materially alter its </w:t>
      </w:r>
      <w:r>
        <w:t>Application</w:t>
      </w:r>
      <w:r w:rsidRPr="00717A49">
        <w:t>) or take any other step permitted by law.</w:t>
      </w:r>
    </w:p>
    <w:p w14:paraId="4FE8B8A9" w14:textId="77777777" w:rsidR="009B626F" w:rsidRPr="009B626F" w:rsidRDefault="009B626F" w:rsidP="00CE3324">
      <w:pPr>
        <w:pStyle w:val="Heading3"/>
      </w:pPr>
      <w:r w:rsidRPr="009B626F">
        <w:t xml:space="preserve">If an Application for admittance to the Framework is successful, the Applicant will be invited to enter into the Framework Agreement by formally signing the </w:t>
      </w:r>
      <w:r w:rsidRPr="009B626F">
        <w:rPr>
          <w:b/>
        </w:rPr>
        <w:t xml:space="preserve">Framework Agreement </w:t>
      </w:r>
      <w:r>
        <w:rPr>
          <w:b/>
        </w:rPr>
        <w:t>for Bitumen Emulsions</w:t>
      </w:r>
      <w:r w:rsidRPr="0091459B">
        <w:t xml:space="preserve"> </w:t>
      </w:r>
      <w:r w:rsidR="0091459B" w:rsidRPr="0091459B">
        <w:t xml:space="preserve">for each Lot </w:t>
      </w:r>
      <w:r w:rsidRPr="009B626F">
        <w:t xml:space="preserve">- a copy of which can be viewed at </w:t>
      </w:r>
      <w:r w:rsidRPr="009B626F">
        <w:rPr>
          <w:color w:val="0000FF"/>
          <w:u w:val="single"/>
        </w:rPr>
        <w:t>www.etenders.gov.ie</w:t>
      </w:r>
      <w:r w:rsidRPr="009B626F">
        <w:t xml:space="preserve">. </w:t>
      </w:r>
    </w:p>
    <w:p w14:paraId="2E011259" w14:textId="77777777" w:rsidR="009B626F" w:rsidRPr="009B626F" w:rsidRDefault="009B626F" w:rsidP="00CE3324">
      <w:pPr>
        <w:pStyle w:val="Heading3"/>
      </w:pPr>
      <w:r w:rsidRPr="009B626F">
        <w:t>Separate Framework Agreements will apply for each of the</w:t>
      </w:r>
      <w:r>
        <w:t xml:space="preserve"> two</w:t>
      </w:r>
      <w:r w:rsidRPr="009B626F">
        <w:t xml:space="preserve"> Lots.</w:t>
      </w:r>
    </w:p>
    <w:p w14:paraId="7A29A9D5" w14:textId="77777777" w:rsidR="009B626F" w:rsidRPr="009B626F" w:rsidRDefault="009B626F" w:rsidP="00CE3324">
      <w:pPr>
        <w:pStyle w:val="Heading2"/>
        <w:rPr>
          <w:lang w:eastAsia="en-IE"/>
        </w:rPr>
      </w:pPr>
      <w:bookmarkStart w:id="36" w:name="_Toc476307117"/>
      <w:bookmarkStart w:id="37" w:name="_Toc493854965"/>
      <w:r w:rsidRPr="009B626F">
        <w:rPr>
          <w:lang w:eastAsia="en-IE"/>
        </w:rPr>
        <w:t>Information to be included in the Applications</w:t>
      </w:r>
      <w:bookmarkEnd w:id="36"/>
      <w:bookmarkEnd w:id="37"/>
    </w:p>
    <w:p w14:paraId="2B6557DA" w14:textId="77777777" w:rsidR="009B626F" w:rsidRPr="009B626F" w:rsidRDefault="009B626F" w:rsidP="00CE3324">
      <w:pPr>
        <w:pStyle w:val="Heading3"/>
      </w:pPr>
      <w:r w:rsidRPr="009B626F">
        <w:t xml:space="preserve">Applicants are required to fully comply with these Instructions when preparing their Applications and participating in this process. It is the responsibility of the Applicants to ensure that they fully understand the requirements of these Instructions. </w:t>
      </w:r>
    </w:p>
    <w:p w14:paraId="69E80941" w14:textId="3242768B" w:rsidR="009B626F" w:rsidRDefault="009B626F" w:rsidP="00CE3324">
      <w:pPr>
        <w:pStyle w:val="Heading3"/>
      </w:pPr>
      <w:r w:rsidRPr="009B626F">
        <w:t>Applicants should read the contents of this Instructions Document carefully, including the Appendices, the accompanying Framework Agreements</w:t>
      </w:r>
      <w:r w:rsidR="001F1DF1">
        <w:t xml:space="preserve"> and Schedules</w:t>
      </w:r>
      <w:r w:rsidRPr="009B626F">
        <w:t xml:space="preserve">, Tender Submission Check List, Declaration Forms to be completed and submitted with the Application and the Form of Tender prior to preparing and submitting an application. </w:t>
      </w:r>
    </w:p>
    <w:p w14:paraId="05B7F243" w14:textId="2906A21D" w:rsidR="003412D9" w:rsidRPr="003412D9" w:rsidRDefault="003412D9" w:rsidP="00CE3324">
      <w:pPr>
        <w:pStyle w:val="Heading3"/>
      </w:pPr>
      <w:r w:rsidRPr="00717A49">
        <w:t xml:space="preserve">TII’s detailed requirements in relation to this competition are set out in the General Specification Document </w:t>
      </w:r>
      <w:r w:rsidR="00DB200B" w:rsidRPr="00DB200B">
        <w:t xml:space="preserve">included as </w:t>
      </w:r>
      <w:r w:rsidRPr="00DB200B">
        <w:rPr>
          <w:b/>
        </w:rPr>
        <w:t>Schedule 1</w:t>
      </w:r>
      <w:r w:rsidR="00DB200B" w:rsidRPr="00DB200B">
        <w:t xml:space="preserve"> to the Framework Agreement</w:t>
      </w:r>
      <w:r w:rsidRPr="00717A49">
        <w:t xml:space="preserve">.  </w:t>
      </w:r>
      <w:r>
        <w:t>Suppliers</w:t>
      </w:r>
      <w:r w:rsidRPr="00717A49">
        <w:t xml:space="preserve"> are required to confirm in their </w:t>
      </w:r>
      <w:r>
        <w:t>Application</w:t>
      </w:r>
      <w:r w:rsidRPr="00717A49">
        <w:t xml:space="preserve">s that the quality of their </w:t>
      </w:r>
      <w:r>
        <w:t xml:space="preserve">proposed </w:t>
      </w:r>
      <w:r w:rsidRPr="00717A49">
        <w:t>products complies with the General Specification Document in this Schedule.</w:t>
      </w:r>
    </w:p>
    <w:p w14:paraId="7CD59A2D" w14:textId="77777777" w:rsidR="009B626F" w:rsidRPr="009B626F" w:rsidRDefault="009B626F" w:rsidP="00CE3324">
      <w:pPr>
        <w:pStyle w:val="Heading3"/>
        <w:rPr>
          <w:lang w:eastAsia="en-IE"/>
        </w:rPr>
      </w:pPr>
      <w:r w:rsidRPr="009B626F">
        <w:rPr>
          <w:lang w:eastAsia="en-IE"/>
        </w:rPr>
        <w:t>Applicants are required to submit the following information as outlined in Part 4.0 of these Instructions, completed as indicated -:</w:t>
      </w:r>
    </w:p>
    <w:p w14:paraId="2988A623" w14:textId="45FBA0AF" w:rsidR="009B626F" w:rsidRPr="0054296B" w:rsidRDefault="009B626F" w:rsidP="00B205A3">
      <w:pPr>
        <w:numPr>
          <w:ilvl w:val="0"/>
          <w:numId w:val="10"/>
        </w:numPr>
        <w:tabs>
          <w:tab w:val="left" w:pos="1418"/>
        </w:tabs>
        <w:autoSpaceDE w:val="0"/>
        <w:autoSpaceDN w:val="0"/>
        <w:adjustRightInd w:val="0"/>
        <w:spacing w:after="60"/>
        <w:ind w:left="1417" w:hanging="425"/>
        <w:jc w:val="both"/>
        <w:rPr>
          <w:rFonts w:cs="Tahoma"/>
          <w:szCs w:val="20"/>
          <w:lang w:eastAsia="en-IE"/>
        </w:rPr>
      </w:pPr>
      <w:r w:rsidRPr="0054296B">
        <w:rPr>
          <w:rFonts w:cs="Tahoma"/>
          <w:szCs w:val="20"/>
          <w:lang w:eastAsia="en-IE"/>
        </w:rPr>
        <w:t>Form of Tender including Pricing Schedules (Lot 1 and Lot 2) completed appropriate to Lots being tendered for</w:t>
      </w:r>
      <w:r w:rsidR="00A9403A">
        <w:rPr>
          <w:rFonts w:cs="Tahoma"/>
          <w:szCs w:val="20"/>
          <w:lang w:eastAsia="en-IE"/>
        </w:rPr>
        <w:t>,</w:t>
      </w:r>
      <w:r w:rsidRPr="0054296B">
        <w:rPr>
          <w:rFonts w:cs="Tahoma"/>
          <w:szCs w:val="20"/>
          <w:lang w:eastAsia="en-IE"/>
        </w:rPr>
        <w:t xml:space="preserve"> including the completed Contracting Authorities (Framework Purchasers) Schedule</w:t>
      </w:r>
      <w:r w:rsidR="003412D9" w:rsidRPr="0054296B">
        <w:rPr>
          <w:rFonts w:cs="Tahoma"/>
          <w:szCs w:val="20"/>
          <w:lang w:eastAsia="en-IE"/>
        </w:rPr>
        <w:t xml:space="preserve"> (</w:t>
      </w:r>
      <w:r w:rsidR="003412D9" w:rsidRPr="0054296B">
        <w:t xml:space="preserve">included </w:t>
      </w:r>
      <w:r w:rsidR="00A9403A">
        <w:t>in the Form of Tender)</w:t>
      </w:r>
    </w:p>
    <w:p w14:paraId="7A5A54DE" w14:textId="77777777" w:rsidR="009B626F" w:rsidRPr="0054296B" w:rsidRDefault="009B626F" w:rsidP="00B205A3">
      <w:pPr>
        <w:numPr>
          <w:ilvl w:val="0"/>
          <w:numId w:val="10"/>
        </w:numPr>
        <w:tabs>
          <w:tab w:val="left" w:pos="1418"/>
        </w:tabs>
        <w:autoSpaceDE w:val="0"/>
        <w:autoSpaceDN w:val="0"/>
        <w:adjustRightInd w:val="0"/>
        <w:spacing w:before="60" w:after="60"/>
        <w:ind w:leftChars="496" w:left="1418" w:hangingChars="213" w:hanging="426"/>
        <w:jc w:val="both"/>
      </w:pPr>
      <w:r w:rsidRPr="0054296B">
        <w:t>Completed Declarations (declaration forms included separately with the tender documents)</w:t>
      </w:r>
    </w:p>
    <w:p w14:paraId="7676C5C7" w14:textId="092676D9" w:rsidR="009B626F" w:rsidRPr="009B626F" w:rsidRDefault="009B626F" w:rsidP="00B205A3">
      <w:pPr>
        <w:numPr>
          <w:ilvl w:val="0"/>
          <w:numId w:val="10"/>
        </w:numPr>
        <w:tabs>
          <w:tab w:val="left" w:pos="1418"/>
        </w:tabs>
        <w:autoSpaceDE w:val="0"/>
        <w:autoSpaceDN w:val="0"/>
        <w:adjustRightInd w:val="0"/>
        <w:spacing w:before="60" w:after="60"/>
        <w:ind w:leftChars="496" w:left="1418" w:hangingChars="213" w:hanging="426"/>
        <w:jc w:val="both"/>
      </w:pPr>
      <w:r w:rsidRPr="001A0FD9">
        <w:t xml:space="preserve">The required evidence as outlined in </w:t>
      </w:r>
      <w:r w:rsidR="00EF5542">
        <w:rPr>
          <w:b/>
        </w:rPr>
        <w:t>P</w:t>
      </w:r>
      <w:r w:rsidR="00B41E16" w:rsidRPr="00B41E16">
        <w:rPr>
          <w:b/>
        </w:rPr>
        <w:t>art 4.3</w:t>
      </w:r>
      <w:r w:rsidR="00B41E16">
        <w:t xml:space="preserve"> and </w:t>
      </w:r>
      <w:r w:rsidRPr="001A0FD9">
        <w:rPr>
          <w:b/>
        </w:rPr>
        <w:t>Appendi</w:t>
      </w:r>
      <w:r w:rsidR="001A0FD9" w:rsidRPr="001A0FD9">
        <w:rPr>
          <w:b/>
        </w:rPr>
        <w:t>x 4</w:t>
      </w:r>
      <w:r w:rsidRPr="001A0FD9">
        <w:t xml:space="preserve"> of this Instructions</w:t>
      </w:r>
      <w:r w:rsidRPr="009B626F">
        <w:t xml:space="preserve"> Document.</w:t>
      </w:r>
    </w:p>
    <w:p w14:paraId="2719FDF7" w14:textId="77777777" w:rsidR="00BF5608" w:rsidRPr="009B626F" w:rsidRDefault="00BF5608" w:rsidP="00CE3324">
      <w:pPr>
        <w:pStyle w:val="Heading3"/>
        <w:rPr>
          <w:lang w:eastAsia="en-IE"/>
        </w:rPr>
      </w:pPr>
      <w:r w:rsidRPr="009B626F">
        <w:rPr>
          <w:lang w:eastAsia="en-IE"/>
        </w:rPr>
        <w:t xml:space="preserve">To assist with the preparation of applications, a </w:t>
      </w:r>
      <w:r w:rsidRPr="009B626F">
        <w:rPr>
          <w:b/>
          <w:lang w:eastAsia="en-IE"/>
        </w:rPr>
        <w:t>Tender Submission Checklist</w:t>
      </w:r>
      <w:r w:rsidRPr="009B626F">
        <w:rPr>
          <w:lang w:eastAsia="en-IE"/>
        </w:rPr>
        <w:t xml:space="preserve"> is included with the tender documents.</w:t>
      </w:r>
    </w:p>
    <w:p w14:paraId="7EC5FC55" w14:textId="77777777" w:rsidR="009B626F" w:rsidRPr="009B626F" w:rsidRDefault="009B626F" w:rsidP="00CE3324">
      <w:pPr>
        <w:pStyle w:val="Heading3"/>
        <w:rPr>
          <w:lang w:eastAsia="en-IE"/>
        </w:rPr>
      </w:pPr>
      <w:r w:rsidRPr="009B626F">
        <w:t xml:space="preserve">Failure to provide all of the specified information may result in the Application being deemed non-compliant and the Application may be rejected. </w:t>
      </w:r>
    </w:p>
    <w:p w14:paraId="0C6E5333" w14:textId="188AA39B" w:rsidR="009B626F" w:rsidRPr="007241FB" w:rsidRDefault="009B626F" w:rsidP="00CE3324">
      <w:pPr>
        <w:pStyle w:val="Heading3"/>
        <w:rPr>
          <w:lang w:eastAsia="en-IE"/>
        </w:rPr>
      </w:pPr>
      <w:r w:rsidRPr="007241FB">
        <w:rPr>
          <w:lang w:eastAsia="en-IE"/>
        </w:rPr>
        <w:t xml:space="preserve">Applicants must ensure that where applicable, all documentation and declarations are appropriately signed, dated and witnessed. All documents must be clearly signed with an </w:t>
      </w:r>
      <w:r w:rsidRPr="007241FB">
        <w:rPr>
          <w:u w:val="single"/>
          <w:lang w:eastAsia="en-IE"/>
        </w:rPr>
        <w:t>original signature</w:t>
      </w:r>
      <w:r w:rsidR="00762870" w:rsidRPr="007241FB">
        <w:rPr>
          <w:lang w:eastAsia="en-IE"/>
        </w:rPr>
        <w:t xml:space="preserve"> prior to uploading</w:t>
      </w:r>
      <w:r w:rsidRPr="007241FB">
        <w:rPr>
          <w:lang w:eastAsia="en-IE"/>
        </w:rPr>
        <w:t>.</w:t>
      </w:r>
    </w:p>
    <w:p w14:paraId="7F7A8AFD" w14:textId="77777777" w:rsidR="009B626F" w:rsidRPr="006A0C4B" w:rsidRDefault="009B626F" w:rsidP="00CE3324">
      <w:pPr>
        <w:pStyle w:val="Heading2"/>
        <w:rPr>
          <w:lang w:val="en-US" w:eastAsia="en-IE"/>
        </w:rPr>
      </w:pPr>
      <w:bookmarkStart w:id="38" w:name="_Toc463949354"/>
      <w:bookmarkStart w:id="39" w:name="_Toc476307118"/>
      <w:bookmarkStart w:id="40" w:name="_Toc493854966"/>
      <w:r w:rsidRPr="006A0C4B">
        <w:rPr>
          <w:lang w:val="en-US" w:eastAsia="en-IE"/>
        </w:rPr>
        <w:lastRenderedPageBreak/>
        <w:t>Company Registration Details</w:t>
      </w:r>
      <w:bookmarkEnd w:id="38"/>
      <w:bookmarkEnd w:id="39"/>
      <w:bookmarkEnd w:id="40"/>
    </w:p>
    <w:p w14:paraId="1B330658" w14:textId="77777777" w:rsidR="009B626F" w:rsidRPr="006A0C4B" w:rsidRDefault="009B626F" w:rsidP="00CE3324">
      <w:pPr>
        <w:pStyle w:val="Heading3"/>
      </w:pPr>
      <w:r w:rsidRPr="006A0C4B">
        <w:t>Where the Applicant is a registered company with the Companies Registration Office (</w:t>
      </w:r>
      <w:hyperlink r:id="rId14" w:history="1">
        <w:r w:rsidRPr="006A0C4B">
          <w:rPr>
            <w:u w:val="single"/>
          </w:rPr>
          <w:t>www.cro.ie</w:t>
        </w:r>
      </w:hyperlink>
      <w:r w:rsidRPr="006A0C4B">
        <w:t xml:space="preserve">), the Applicant must ensure that the registered company name is used in all parts of the application process and in all documents submitted as part of the application process.  The name included must match the registered company name as recorded on </w:t>
      </w:r>
      <w:hyperlink r:id="rId15" w:history="1">
        <w:r w:rsidRPr="006A0C4B">
          <w:rPr>
            <w:u w:val="single"/>
          </w:rPr>
          <w:t>www.cro.ie</w:t>
        </w:r>
      </w:hyperlink>
      <w:r w:rsidRPr="006A0C4B">
        <w:rPr>
          <w:u w:val="single"/>
        </w:rPr>
        <w:t>.</w:t>
      </w:r>
    </w:p>
    <w:p w14:paraId="0F873051" w14:textId="77777777" w:rsidR="009B626F" w:rsidRPr="006A0C4B" w:rsidRDefault="009B626F" w:rsidP="00CE3324">
      <w:pPr>
        <w:pStyle w:val="Heading3"/>
      </w:pPr>
      <w:r w:rsidRPr="006A0C4B">
        <w:t xml:space="preserve">Where the Applicant is currently registered on </w:t>
      </w:r>
      <w:hyperlink r:id="rId16" w:history="1">
        <w:r w:rsidRPr="006A0C4B">
          <w:rPr>
            <w:u w:val="single"/>
          </w:rPr>
          <w:t>www.Supplygov.ie</w:t>
        </w:r>
      </w:hyperlink>
      <w:r w:rsidRPr="006A0C4B">
        <w:t xml:space="preserve">, the company name included on </w:t>
      </w:r>
      <w:hyperlink r:id="rId17" w:history="1">
        <w:r w:rsidRPr="006A0C4B">
          <w:rPr>
            <w:u w:val="single"/>
          </w:rPr>
          <w:t>www.Supplygov.ie</w:t>
        </w:r>
      </w:hyperlink>
      <w:r w:rsidRPr="006A0C4B">
        <w:t xml:space="preserve"> must match the registered company name as recorded on </w:t>
      </w:r>
      <w:hyperlink r:id="rId18" w:history="1">
        <w:r w:rsidRPr="006A0C4B">
          <w:rPr>
            <w:u w:val="single"/>
          </w:rPr>
          <w:t>www.cro.ie</w:t>
        </w:r>
      </w:hyperlink>
      <w:r w:rsidRPr="006A0C4B">
        <w:t>.</w:t>
      </w:r>
    </w:p>
    <w:p w14:paraId="50555ECE" w14:textId="46F72874" w:rsidR="009B626F" w:rsidRPr="006A0C4B" w:rsidRDefault="009B626F" w:rsidP="00CE3324">
      <w:pPr>
        <w:pStyle w:val="Heading3"/>
      </w:pPr>
      <w:r w:rsidRPr="006A0C4B">
        <w:t>Where the Applicant is not registered with the Companies Registration Office (</w:t>
      </w:r>
      <w:hyperlink r:id="rId19" w:history="1">
        <w:r w:rsidRPr="006A0C4B">
          <w:rPr>
            <w:u w:val="single"/>
          </w:rPr>
          <w:t>www.cro.ie</w:t>
        </w:r>
      </w:hyperlink>
      <w:r w:rsidRPr="006A0C4B">
        <w:t xml:space="preserve">), the name of the company included in all parts of the application process and used in all documents submitted as part of the application process, must match the </w:t>
      </w:r>
      <w:r w:rsidR="002750D6">
        <w:t xml:space="preserve">Applicant’s </w:t>
      </w:r>
      <w:r w:rsidRPr="006A0C4B">
        <w:t xml:space="preserve">company name as registered on </w:t>
      </w:r>
      <w:hyperlink r:id="rId20" w:history="1">
        <w:r w:rsidRPr="006A0C4B">
          <w:rPr>
            <w:u w:val="single"/>
          </w:rPr>
          <w:t>www.Supplygov.ie</w:t>
        </w:r>
      </w:hyperlink>
      <w:r w:rsidRPr="006A0C4B">
        <w:t xml:space="preserve"> and in line with its VAT Registration Number.</w:t>
      </w:r>
    </w:p>
    <w:p w14:paraId="7622D455" w14:textId="77777777" w:rsidR="009B626F" w:rsidRPr="006A0C4B" w:rsidRDefault="009B626F" w:rsidP="00CE3324">
      <w:pPr>
        <w:pStyle w:val="Heading3"/>
      </w:pPr>
      <w:r w:rsidRPr="006A0C4B">
        <w:t xml:space="preserve">It is the responsibility of the Applicant to ensure that any errors or inconsistencies in the above information are corrected prior to submitting an application for admittance to the Framework. </w:t>
      </w:r>
    </w:p>
    <w:p w14:paraId="3138B65E" w14:textId="77777777" w:rsidR="009B626F" w:rsidRPr="009B626F" w:rsidRDefault="009B626F" w:rsidP="00CE3324">
      <w:pPr>
        <w:pStyle w:val="Heading2"/>
        <w:rPr>
          <w:lang w:val="en-US"/>
        </w:rPr>
      </w:pPr>
      <w:bookmarkStart w:id="41" w:name="_Toc476307119"/>
      <w:bookmarkStart w:id="42" w:name="_Toc493854967"/>
      <w:r w:rsidRPr="009B626F">
        <w:rPr>
          <w:lang w:eastAsia="en-IE"/>
        </w:rPr>
        <w:t>Communications and Clarifications (During Tender period)</w:t>
      </w:r>
      <w:bookmarkEnd w:id="41"/>
      <w:bookmarkEnd w:id="42"/>
      <w:r w:rsidRPr="009B626F">
        <w:rPr>
          <w:u w:val="single"/>
          <w:lang w:eastAsia="en-IE"/>
        </w:rPr>
        <w:t xml:space="preserve"> </w:t>
      </w:r>
    </w:p>
    <w:p w14:paraId="67B906CB" w14:textId="6CD18A73" w:rsidR="009B626F" w:rsidRPr="009B626F" w:rsidRDefault="009B626F" w:rsidP="00CE3324">
      <w:pPr>
        <w:pStyle w:val="Heading3"/>
      </w:pPr>
      <w:r w:rsidRPr="009B626F">
        <w:t xml:space="preserve">Any and all queries from Applicants in relation to the requirements of this competition shall be submitted online only through </w:t>
      </w:r>
      <w:hyperlink r:id="rId21" w:history="1">
        <w:r w:rsidRPr="009B626F">
          <w:rPr>
            <w:noProof/>
            <w:color w:val="0000FF"/>
            <w:u w:val="single"/>
          </w:rPr>
          <w:t>www.etenders.gov.ie</w:t>
        </w:r>
      </w:hyperlink>
      <w:r w:rsidRPr="009B626F">
        <w:t xml:space="preserve"> no later </w:t>
      </w:r>
      <w:r w:rsidRPr="007241FB">
        <w:t>than</w:t>
      </w:r>
      <w:r w:rsidR="00A90466">
        <w:t xml:space="preserve"> </w:t>
      </w:r>
      <w:r w:rsidR="00A90466" w:rsidRPr="00A90466">
        <w:rPr>
          <w:b/>
        </w:rPr>
        <w:t>1</w:t>
      </w:r>
      <w:r w:rsidR="00A90466">
        <w:rPr>
          <w:b/>
        </w:rPr>
        <w:t>2:00 Noon, Irish Time</w:t>
      </w:r>
      <w:r w:rsidRPr="007241FB">
        <w:t xml:space="preserve"> </w:t>
      </w:r>
      <w:r w:rsidR="007241FB" w:rsidRPr="007241FB">
        <w:rPr>
          <w:b/>
          <w:lang w:eastAsia="en-IE"/>
        </w:rPr>
        <w:t>Tues</w:t>
      </w:r>
      <w:r w:rsidR="003412D9" w:rsidRPr="007241FB">
        <w:rPr>
          <w:b/>
          <w:lang w:eastAsia="en-IE"/>
        </w:rPr>
        <w:t>day</w:t>
      </w:r>
      <w:r w:rsidR="007241FB">
        <w:rPr>
          <w:b/>
          <w:lang w:eastAsia="en-IE"/>
        </w:rPr>
        <w:t>,</w:t>
      </w:r>
      <w:r w:rsidRPr="007241FB">
        <w:rPr>
          <w:b/>
        </w:rPr>
        <w:t xml:space="preserve"> </w:t>
      </w:r>
      <w:r w:rsidR="007241FB" w:rsidRPr="007241FB">
        <w:rPr>
          <w:b/>
        </w:rPr>
        <w:t>7</w:t>
      </w:r>
      <w:r w:rsidRPr="007241FB">
        <w:rPr>
          <w:b/>
          <w:vertAlign w:val="superscript"/>
        </w:rPr>
        <w:t>th</w:t>
      </w:r>
      <w:r w:rsidRPr="007241FB">
        <w:rPr>
          <w:b/>
        </w:rPr>
        <w:t xml:space="preserve"> </w:t>
      </w:r>
      <w:r w:rsidR="007241FB" w:rsidRPr="007241FB">
        <w:rPr>
          <w:b/>
        </w:rPr>
        <w:t>November</w:t>
      </w:r>
      <w:r w:rsidRPr="007241FB">
        <w:rPr>
          <w:b/>
        </w:rPr>
        <w:t xml:space="preserve"> 2017</w:t>
      </w:r>
      <w:r w:rsidRPr="009B626F">
        <w:t xml:space="preserve">, which is </w:t>
      </w:r>
      <w:r w:rsidRPr="009B626F">
        <w:rPr>
          <w:b/>
          <w:u w:val="single"/>
        </w:rPr>
        <w:t>10 calendar days</w:t>
      </w:r>
      <w:r w:rsidRPr="009B626F">
        <w:t xml:space="preserve"> prior to the deadline for the receipt of Applications.</w:t>
      </w:r>
    </w:p>
    <w:p w14:paraId="404680FF" w14:textId="66927372" w:rsidR="009B626F" w:rsidRPr="009B626F" w:rsidRDefault="009B626F" w:rsidP="00CE3324">
      <w:pPr>
        <w:pStyle w:val="Heading3"/>
      </w:pPr>
      <w:r w:rsidRPr="009B626F">
        <w:t>T</w:t>
      </w:r>
      <w:r>
        <w:t>II</w:t>
      </w:r>
      <w:r w:rsidRPr="009B626F">
        <w:t xml:space="preserve"> will </w:t>
      </w:r>
      <w:proofErr w:type="spellStart"/>
      <w:r w:rsidRPr="009B626F">
        <w:t>endeavour</w:t>
      </w:r>
      <w:proofErr w:type="spellEnd"/>
      <w:r w:rsidRPr="009B626F">
        <w:t xml:space="preserve"> to respond to all reasonable queries received without delay but, in any case, no later than </w:t>
      </w:r>
      <w:r w:rsidR="007241FB" w:rsidRPr="007241FB">
        <w:rPr>
          <w:b/>
        </w:rPr>
        <w:t>Saturd</w:t>
      </w:r>
      <w:r w:rsidR="003412D9" w:rsidRPr="007241FB">
        <w:rPr>
          <w:b/>
          <w:lang w:eastAsia="en-IE"/>
        </w:rPr>
        <w:t>ay</w:t>
      </w:r>
      <w:r w:rsidR="007241FB">
        <w:rPr>
          <w:b/>
          <w:lang w:eastAsia="en-IE"/>
        </w:rPr>
        <w:t>,</w:t>
      </w:r>
      <w:r w:rsidRPr="007241FB">
        <w:rPr>
          <w:b/>
        </w:rPr>
        <w:t xml:space="preserve"> </w:t>
      </w:r>
      <w:r w:rsidR="007241FB" w:rsidRPr="007241FB">
        <w:rPr>
          <w:b/>
        </w:rPr>
        <w:t>11</w:t>
      </w:r>
      <w:r w:rsidRPr="007241FB">
        <w:rPr>
          <w:b/>
          <w:vertAlign w:val="superscript"/>
        </w:rPr>
        <w:t>th</w:t>
      </w:r>
      <w:r w:rsidRPr="007241FB">
        <w:rPr>
          <w:b/>
        </w:rPr>
        <w:t xml:space="preserve"> </w:t>
      </w:r>
      <w:r w:rsidR="007241FB" w:rsidRPr="007241FB">
        <w:rPr>
          <w:b/>
        </w:rPr>
        <w:t>November</w:t>
      </w:r>
      <w:r w:rsidRPr="007241FB">
        <w:rPr>
          <w:b/>
        </w:rPr>
        <w:t xml:space="preserve"> 2017</w:t>
      </w:r>
      <w:r w:rsidRPr="009B626F">
        <w:t xml:space="preserve">, which is </w:t>
      </w:r>
      <w:r w:rsidRPr="009B626F">
        <w:rPr>
          <w:b/>
          <w:u w:val="single"/>
        </w:rPr>
        <w:t>6 calendar days</w:t>
      </w:r>
      <w:r w:rsidRPr="009B626F">
        <w:t xml:space="preserve"> prior to the deadline for the receipt of Applications, but does not undertake to respond to all queries received. </w:t>
      </w:r>
    </w:p>
    <w:p w14:paraId="6BCF9C03" w14:textId="77777777" w:rsidR="009B626F" w:rsidRPr="0054296B" w:rsidRDefault="009B626F" w:rsidP="00CE3324">
      <w:pPr>
        <w:pStyle w:val="Heading3"/>
      </w:pPr>
      <w:r w:rsidRPr="0054296B">
        <w:t xml:space="preserve">Subject to Paragraph 3.4.4, the query and </w:t>
      </w:r>
      <w:r w:rsidR="006A0C4B" w:rsidRPr="0054296B">
        <w:t>TII</w:t>
      </w:r>
      <w:r w:rsidRPr="0054296B">
        <w:t xml:space="preserve">’s response will, where appropriate, be communicated to all those expressing an interest, without disclosing the name of the </w:t>
      </w:r>
      <w:r w:rsidRPr="0054296B">
        <w:rPr>
          <w:lang w:eastAsia="en-IE"/>
        </w:rPr>
        <w:t>Applicant</w:t>
      </w:r>
      <w:r w:rsidRPr="0054296B">
        <w:t xml:space="preserve"> who initiated the query. </w:t>
      </w:r>
    </w:p>
    <w:p w14:paraId="16A11614" w14:textId="77777777" w:rsidR="009B626F" w:rsidRPr="009B626F" w:rsidRDefault="009B626F" w:rsidP="00CE3324">
      <w:pPr>
        <w:pStyle w:val="Heading3"/>
        <w:rPr>
          <w:lang w:eastAsia="en-IE"/>
        </w:rPr>
      </w:pPr>
      <w:r w:rsidRPr="009B626F">
        <w:t xml:space="preserve">If an </w:t>
      </w:r>
      <w:r w:rsidRPr="009B626F">
        <w:rPr>
          <w:lang w:eastAsia="en-IE"/>
        </w:rPr>
        <w:t>Applicant</w:t>
      </w:r>
      <w:r w:rsidRPr="009B626F">
        <w:t xml:space="preserve"> believes a query and/or its response relates to a confidential or commercially sensitive aspect of its Application, it must mark the query as “Confidential” and state the reason(s) why. If the </w:t>
      </w:r>
      <w:r w:rsidR="006A0C4B">
        <w:t>TII</w:t>
      </w:r>
      <w:r w:rsidRPr="009B626F">
        <w:t>, in its absolute discretion, is satisfied that the query and/or its response should be properly regarded as confidential or commercially sensitive, the nature of the query and its response shall be kept confidential, subject to any obligations under law.</w:t>
      </w:r>
      <w:r w:rsidRPr="009B626F">
        <w:rPr>
          <w:lang w:eastAsia="en-IE"/>
        </w:rPr>
        <w:t xml:space="preserve"> </w:t>
      </w:r>
    </w:p>
    <w:p w14:paraId="3CD8C1D3" w14:textId="77777777" w:rsidR="009B626F" w:rsidRPr="009B626F" w:rsidRDefault="009B626F" w:rsidP="00CE3324">
      <w:pPr>
        <w:pStyle w:val="Heading2"/>
        <w:rPr>
          <w:lang w:val="en-US"/>
        </w:rPr>
      </w:pPr>
      <w:bookmarkStart w:id="43" w:name="_Toc476307120"/>
      <w:bookmarkStart w:id="44" w:name="_Toc493854968"/>
      <w:r w:rsidRPr="009B626F">
        <w:rPr>
          <w:lang w:eastAsia="en-IE"/>
        </w:rPr>
        <w:t>Format of Submissions</w:t>
      </w:r>
      <w:bookmarkEnd w:id="43"/>
      <w:bookmarkEnd w:id="44"/>
      <w:r w:rsidRPr="009B626F">
        <w:rPr>
          <w:u w:val="single"/>
          <w:lang w:eastAsia="en-IE"/>
        </w:rPr>
        <w:t xml:space="preserve">  </w:t>
      </w:r>
    </w:p>
    <w:p w14:paraId="60EBE71F" w14:textId="0F4EB2ED" w:rsidR="009B626F" w:rsidRPr="0054296B" w:rsidRDefault="00913796" w:rsidP="00CE3324">
      <w:pPr>
        <w:pStyle w:val="Heading3"/>
      </w:pPr>
      <w:r w:rsidRPr="0054296B">
        <w:rPr>
          <w:lang w:eastAsia="en-IE"/>
        </w:rPr>
        <w:t xml:space="preserve">Applications </w:t>
      </w:r>
      <w:r w:rsidRPr="0054296B">
        <w:rPr>
          <w:u w:val="single"/>
          <w:lang w:eastAsia="en-IE"/>
        </w:rPr>
        <w:t>must</w:t>
      </w:r>
      <w:r w:rsidRPr="0054296B">
        <w:rPr>
          <w:lang w:eastAsia="en-IE"/>
        </w:rPr>
        <w:t xml:space="preserve"> be submitted electronically </w:t>
      </w:r>
      <w:r w:rsidR="007241FB">
        <w:rPr>
          <w:lang w:eastAsia="en-IE"/>
        </w:rPr>
        <w:t xml:space="preserve">including scanned signed Declarations and other requested details </w:t>
      </w:r>
      <w:r w:rsidR="00AF7366">
        <w:rPr>
          <w:lang w:eastAsia="en-IE"/>
        </w:rPr>
        <w:t>via the Tender Box facility on</w:t>
      </w:r>
      <w:r w:rsidRPr="0054296B">
        <w:rPr>
          <w:lang w:eastAsia="en-IE"/>
        </w:rPr>
        <w:t xml:space="preserve"> </w:t>
      </w:r>
      <w:hyperlink r:id="rId22" w:history="1">
        <w:r w:rsidRPr="0054296B">
          <w:rPr>
            <w:rStyle w:val="Hyperlink"/>
            <w:noProof w:val="0"/>
            <w:lang w:eastAsia="en-IE"/>
          </w:rPr>
          <w:t>www.etenders.gov.ie</w:t>
        </w:r>
      </w:hyperlink>
      <w:r w:rsidRPr="0054296B">
        <w:rPr>
          <w:lang w:eastAsia="en-IE"/>
        </w:rPr>
        <w:t>. Applications (including hardcopy submissions) will not be accepted in any other format.</w:t>
      </w:r>
    </w:p>
    <w:p w14:paraId="550E8D8A" w14:textId="77777777" w:rsidR="009B626F" w:rsidRPr="009B626F" w:rsidRDefault="009B626F" w:rsidP="00CE3324">
      <w:pPr>
        <w:pStyle w:val="Heading2"/>
        <w:rPr>
          <w:lang w:val="en-US"/>
        </w:rPr>
      </w:pPr>
      <w:bookmarkStart w:id="45" w:name="_Toc476307121"/>
      <w:bookmarkStart w:id="46" w:name="_Toc493854969"/>
      <w:r w:rsidRPr="009B626F">
        <w:rPr>
          <w:lang w:eastAsia="en-IE"/>
        </w:rPr>
        <w:t>Submission of Applications</w:t>
      </w:r>
      <w:bookmarkEnd w:id="45"/>
      <w:bookmarkEnd w:id="46"/>
      <w:r w:rsidRPr="009B626F">
        <w:rPr>
          <w:u w:val="single"/>
          <w:lang w:eastAsia="en-IE"/>
        </w:rPr>
        <w:t xml:space="preserve">  </w:t>
      </w:r>
    </w:p>
    <w:p w14:paraId="2A58DBF3" w14:textId="3F16AC3B" w:rsidR="009B626F" w:rsidRPr="007241FB" w:rsidRDefault="009B626F" w:rsidP="00CE3324">
      <w:pPr>
        <w:pStyle w:val="Heading3"/>
        <w:rPr>
          <w:lang w:eastAsia="en-IE"/>
        </w:rPr>
      </w:pPr>
      <w:r w:rsidRPr="007241FB">
        <w:rPr>
          <w:lang w:eastAsia="en-IE"/>
        </w:rPr>
        <w:t xml:space="preserve">Applications must be submitted </w:t>
      </w:r>
      <w:r w:rsidR="00AF7366" w:rsidRPr="007241FB">
        <w:rPr>
          <w:lang w:eastAsia="en-IE"/>
        </w:rPr>
        <w:t xml:space="preserve">to the Tender Box facility </w:t>
      </w:r>
      <w:r w:rsidRPr="007241FB">
        <w:rPr>
          <w:lang w:eastAsia="en-IE"/>
        </w:rPr>
        <w:t xml:space="preserve">no later than </w:t>
      </w:r>
      <w:r w:rsidR="00DE3C6E" w:rsidRPr="007241FB">
        <w:rPr>
          <w:b/>
          <w:lang w:eastAsia="en-IE"/>
        </w:rPr>
        <w:t xml:space="preserve">15:00hrs </w:t>
      </w:r>
      <w:r w:rsidRPr="007241FB">
        <w:rPr>
          <w:lang w:eastAsia="en-IE"/>
        </w:rPr>
        <w:t xml:space="preserve">Irish Time on </w:t>
      </w:r>
      <w:r w:rsidR="007241FB" w:rsidRPr="007241FB">
        <w:rPr>
          <w:b/>
          <w:lang w:eastAsia="en-IE"/>
        </w:rPr>
        <w:t>Fri</w:t>
      </w:r>
      <w:r w:rsidRPr="007241FB">
        <w:rPr>
          <w:b/>
          <w:lang w:eastAsia="en-IE"/>
        </w:rPr>
        <w:t>day</w:t>
      </w:r>
      <w:r w:rsidR="007241FB" w:rsidRPr="007241FB">
        <w:rPr>
          <w:b/>
          <w:lang w:eastAsia="en-IE"/>
        </w:rPr>
        <w:t>,</w:t>
      </w:r>
      <w:r w:rsidRPr="007241FB">
        <w:rPr>
          <w:b/>
          <w:lang w:eastAsia="en-IE"/>
        </w:rPr>
        <w:t xml:space="preserve"> </w:t>
      </w:r>
      <w:r w:rsidR="007241FB" w:rsidRPr="007241FB">
        <w:rPr>
          <w:b/>
          <w:lang w:eastAsia="en-IE"/>
        </w:rPr>
        <w:t>17</w:t>
      </w:r>
      <w:r w:rsidRPr="007241FB">
        <w:rPr>
          <w:b/>
          <w:vertAlign w:val="superscript"/>
          <w:lang w:eastAsia="en-IE"/>
        </w:rPr>
        <w:t>th</w:t>
      </w:r>
      <w:r w:rsidRPr="007241FB">
        <w:rPr>
          <w:b/>
          <w:lang w:eastAsia="en-IE"/>
        </w:rPr>
        <w:t xml:space="preserve"> </w:t>
      </w:r>
      <w:r w:rsidR="007241FB" w:rsidRPr="007241FB">
        <w:rPr>
          <w:b/>
          <w:lang w:eastAsia="en-IE"/>
        </w:rPr>
        <w:t>November</w:t>
      </w:r>
      <w:r w:rsidRPr="007241FB">
        <w:rPr>
          <w:b/>
          <w:lang w:eastAsia="en-IE"/>
        </w:rPr>
        <w:t xml:space="preserve"> 2017 </w:t>
      </w:r>
      <w:r w:rsidRPr="007241FB">
        <w:rPr>
          <w:lang w:eastAsia="en-IE"/>
        </w:rPr>
        <w:t>(the “</w:t>
      </w:r>
      <w:r w:rsidRPr="007241FB">
        <w:rPr>
          <w:b/>
          <w:lang w:eastAsia="en-IE"/>
        </w:rPr>
        <w:t>Closing Deadline</w:t>
      </w:r>
      <w:r w:rsidRPr="007241FB">
        <w:rPr>
          <w:lang w:eastAsia="en-IE"/>
        </w:rPr>
        <w:t>”).</w:t>
      </w:r>
    </w:p>
    <w:p w14:paraId="544C46F4" w14:textId="5FF976CD" w:rsidR="009B626F" w:rsidRPr="0054296B" w:rsidRDefault="009B626F" w:rsidP="00CE3324">
      <w:pPr>
        <w:pStyle w:val="Heading3"/>
        <w:rPr>
          <w:lang w:eastAsia="en-IE"/>
        </w:rPr>
      </w:pPr>
      <w:r w:rsidRPr="0054296B">
        <w:rPr>
          <w:lang w:eastAsia="en-IE"/>
        </w:rPr>
        <w:t xml:space="preserve">It is the responsibility of each individual Applicant to ensure that its Application is </w:t>
      </w:r>
      <w:r w:rsidR="00AF7366" w:rsidRPr="0054296B">
        <w:rPr>
          <w:lang w:eastAsia="en-IE"/>
        </w:rPr>
        <w:t xml:space="preserve">submitted </w:t>
      </w:r>
      <w:r w:rsidRPr="0054296B">
        <w:rPr>
          <w:u w:val="single"/>
          <w:lang w:eastAsia="en-IE"/>
        </w:rPr>
        <w:t>only</w:t>
      </w:r>
      <w:r w:rsidRPr="0054296B">
        <w:rPr>
          <w:lang w:eastAsia="en-IE"/>
        </w:rPr>
        <w:t xml:space="preserve"> </w:t>
      </w:r>
      <w:r w:rsidR="00AF7366" w:rsidRPr="0054296B">
        <w:rPr>
          <w:lang w:eastAsia="en-IE"/>
        </w:rPr>
        <w:t xml:space="preserve">in the manner </w:t>
      </w:r>
      <w:r w:rsidRPr="0054296B">
        <w:rPr>
          <w:lang w:eastAsia="en-IE"/>
        </w:rPr>
        <w:t>specified in 3.</w:t>
      </w:r>
      <w:r w:rsidR="00AF7366" w:rsidRPr="0054296B">
        <w:rPr>
          <w:lang w:eastAsia="en-IE"/>
        </w:rPr>
        <w:t>5</w:t>
      </w:r>
      <w:r w:rsidRPr="0054296B">
        <w:rPr>
          <w:lang w:eastAsia="en-IE"/>
        </w:rPr>
        <w:t>.</w:t>
      </w:r>
      <w:r w:rsidR="00AF7366" w:rsidRPr="0054296B">
        <w:rPr>
          <w:lang w:eastAsia="en-IE"/>
        </w:rPr>
        <w:t>1</w:t>
      </w:r>
      <w:r w:rsidRPr="0054296B">
        <w:rPr>
          <w:lang w:eastAsia="en-IE"/>
        </w:rPr>
        <w:t xml:space="preserve"> above by the noted deadline. </w:t>
      </w:r>
      <w:r w:rsidR="00AF7366" w:rsidRPr="0054296B">
        <w:rPr>
          <w:lang w:eastAsia="en-IE"/>
        </w:rPr>
        <w:t>The Applicant bears sole responsibility for allowing sufficient time to complete the uploading process</w:t>
      </w:r>
      <w:r w:rsidR="00AF7366">
        <w:rPr>
          <w:lang w:eastAsia="en-IE"/>
        </w:rPr>
        <w:t xml:space="preserve"> in advance of the Closing Deadline</w:t>
      </w:r>
      <w:r w:rsidR="00AF7366" w:rsidRPr="0054296B">
        <w:rPr>
          <w:lang w:eastAsia="en-IE"/>
        </w:rPr>
        <w:t>.</w:t>
      </w:r>
    </w:p>
    <w:p w14:paraId="00A2EB13" w14:textId="77777777" w:rsidR="00CE3324" w:rsidRDefault="00CE3324">
      <w:pPr>
        <w:rPr>
          <w:rFonts w:cs="Tahoma"/>
          <w:b/>
          <w:bCs/>
          <w:szCs w:val="20"/>
          <w:lang w:eastAsia="en-IE"/>
        </w:rPr>
      </w:pPr>
      <w:bookmarkStart w:id="47" w:name="_Toc476307122"/>
      <w:r>
        <w:rPr>
          <w:lang w:eastAsia="en-IE"/>
        </w:rPr>
        <w:br w:type="page"/>
      </w:r>
    </w:p>
    <w:p w14:paraId="0D4AE31F" w14:textId="761AE3D2" w:rsidR="009B626F" w:rsidRPr="009B626F" w:rsidRDefault="009B626F" w:rsidP="00CE3324">
      <w:pPr>
        <w:pStyle w:val="Heading2"/>
        <w:rPr>
          <w:lang w:val="en-US"/>
        </w:rPr>
      </w:pPr>
      <w:bookmarkStart w:id="48" w:name="_Toc493854970"/>
      <w:r w:rsidRPr="009B626F">
        <w:rPr>
          <w:lang w:eastAsia="en-IE"/>
        </w:rPr>
        <w:lastRenderedPageBreak/>
        <w:t>Price</w:t>
      </w:r>
      <w:bookmarkEnd w:id="47"/>
      <w:bookmarkEnd w:id="48"/>
      <w:r w:rsidRPr="009B626F">
        <w:rPr>
          <w:u w:val="single"/>
          <w:lang w:eastAsia="en-IE"/>
        </w:rPr>
        <w:t xml:space="preserve">  </w:t>
      </w:r>
    </w:p>
    <w:p w14:paraId="0CF7E5FF" w14:textId="31BEE2D0" w:rsidR="009B626F" w:rsidRPr="009B626F" w:rsidRDefault="009B626F" w:rsidP="00CE3324">
      <w:pPr>
        <w:pStyle w:val="Heading3"/>
      </w:pPr>
      <w:r w:rsidRPr="009B626F">
        <w:t xml:space="preserve">Applicants are required to complete </w:t>
      </w:r>
      <w:r w:rsidRPr="009B626F">
        <w:rPr>
          <w:u w:val="single"/>
        </w:rPr>
        <w:t>one</w:t>
      </w:r>
      <w:r w:rsidRPr="009B626F">
        <w:t xml:space="preserve"> </w:t>
      </w:r>
      <w:r w:rsidRPr="00CC5175">
        <w:rPr>
          <w:b/>
        </w:rPr>
        <w:t>Form of Tender</w:t>
      </w:r>
      <w:r w:rsidRPr="009B626F">
        <w:t xml:space="preserve"> and return</w:t>
      </w:r>
      <w:r w:rsidR="007241FB">
        <w:t xml:space="preserve"> electronically </w:t>
      </w:r>
      <w:r w:rsidRPr="009B626F">
        <w:t xml:space="preserve">as directed. </w:t>
      </w:r>
      <w:r w:rsidRPr="00CC5175">
        <w:rPr>
          <w:b/>
        </w:rPr>
        <w:t xml:space="preserve">Note that separate Forms of Tender are </w:t>
      </w:r>
      <w:r w:rsidRPr="00CC5175">
        <w:rPr>
          <w:b/>
          <w:u w:val="single"/>
        </w:rPr>
        <w:t>not</w:t>
      </w:r>
      <w:r w:rsidRPr="00CC5175">
        <w:rPr>
          <w:b/>
        </w:rPr>
        <w:t xml:space="preserve"> required for each Lot</w:t>
      </w:r>
      <w:r w:rsidRPr="009B626F">
        <w:t>.</w:t>
      </w:r>
    </w:p>
    <w:p w14:paraId="1D3F10ED" w14:textId="77777777" w:rsidR="009B626F" w:rsidRPr="009B626F" w:rsidRDefault="009B626F" w:rsidP="00CE3324">
      <w:pPr>
        <w:pStyle w:val="Heading3"/>
      </w:pPr>
      <w:r w:rsidRPr="009B626F">
        <w:t>As part of the Form of Tender, Applicants must complete the Pricing Schedule for each lot being tendered (</w:t>
      </w:r>
      <w:r w:rsidRPr="00CC5175">
        <w:rPr>
          <w:b/>
        </w:rPr>
        <w:t>Lot 1</w:t>
      </w:r>
      <w:r w:rsidRPr="009B626F">
        <w:t xml:space="preserve"> and/or </w:t>
      </w:r>
      <w:r w:rsidRPr="00CC5175">
        <w:rPr>
          <w:b/>
        </w:rPr>
        <w:t>Lot 2</w:t>
      </w:r>
      <w:r w:rsidRPr="009B626F">
        <w:t xml:space="preserve">) included therein. </w:t>
      </w:r>
    </w:p>
    <w:p w14:paraId="17790ACC" w14:textId="77777777" w:rsidR="009B626F" w:rsidRPr="009B626F" w:rsidRDefault="009B626F" w:rsidP="00CE3324">
      <w:pPr>
        <w:pStyle w:val="Heading3"/>
      </w:pPr>
      <w:r w:rsidRPr="009B626F">
        <w:t>The Pricing Schedules require the Applicant to provide all-inclusive unit rates (</w:t>
      </w:r>
      <w:proofErr w:type="spellStart"/>
      <w:r w:rsidRPr="009B626F">
        <w:t>excl</w:t>
      </w:r>
      <w:proofErr w:type="spellEnd"/>
      <w:r w:rsidRPr="009B626F">
        <w:t xml:space="preserve"> VAT) for the </w:t>
      </w:r>
      <w:r w:rsidR="000757EF">
        <w:rPr>
          <w:b/>
        </w:rPr>
        <w:t>p</w:t>
      </w:r>
      <w:r w:rsidR="000757EF" w:rsidRPr="000757EF">
        <w:rPr>
          <w:b/>
        </w:rPr>
        <w:t>roduct</w:t>
      </w:r>
      <w:r w:rsidR="000757EF">
        <w:rPr>
          <w:b/>
        </w:rPr>
        <w:t xml:space="preserve">s cost </w:t>
      </w:r>
      <w:r w:rsidR="000757EF" w:rsidRPr="000757EF">
        <w:rPr>
          <w:u w:val="single"/>
        </w:rPr>
        <w:t>only</w:t>
      </w:r>
      <w:r w:rsidR="000757EF">
        <w:t xml:space="preserve"> </w:t>
      </w:r>
      <w:r w:rsidRPr="009B626F">
        <w:t xml:space="preserve">being tendered. </w:t>
      </w:r>
    </w:p>
    <w:p w14:paraId="199FFE84" w14:textId="77777777" w:rsidR="000757EF" w:rsidRPr="00595D5D" w:rsidRDefault="000757EF" w:rsidP="00CE3324">
      <w:pPr>
        <w:pStyle w:val="Heading3"/>
        <w:rPr>
          <w:b/>
        </w:rPr>
      </w:pPr>
      <w:r w:rsidRPr="00595D5D">
        <w:rPr>
          <w:b/>
        </w:rPr>
        <w:t xml:space="preserve">Product Prices </w:t>
      </w:r>
    </w:p>
    <w:p w14:paraId="29F3CF98" w14:textId="55DB5259" w:rsidR="000757EF" w:rsidRDefault="000757EF" w:rsidP="000757EF">
      <w:pPr>
        <w:tabs>
          <w:tab w:val="left" w:pos="1418"/>
        </w:tabs>
        <w:autoSpaceDE w:val="0"/>
        <w:autoSpaceDN w:val="0"/>
        <w:adjustRightInd w:val="0"/>
        <w:spacing w:after="120"/>
        <w:ind w:left="851"/>
        <w:jc w:val="both"/>
        <w:rPr>
          <w:lang w:eastAsia="en-IE"/>
        </w:rPr>
      </w:pPr>
      <w:r w:rsidRPr="00607DB8">
        <w:rPr>
          <w:rFonts w:cs="Tahoma"/>
          <w:szCs w:val="20"/>
        </w:rPr>
        <w:t xml:space="preserve">Prices tendered on the </w:t>
      </w:r>
      <w:r w:rsidR="00AF7366" w:rsidRPr="00B96816">
        <w:rPr>
          <w:rFonts w:cs="Tahoma"/>
          <w:szCs w:val="20"/>
        </w:rPr>
        <w:t xml:space="preserve">Framework </w:t>
      </w:r>
      <w:r w:rsidRPr="00B96816">
        <w:rPr>
          <w:rFonts w:cs="Tahoma"/>
          <w:szCs w:val="20"/>
        </w:rPr>
        <w:t>Application Date (</w:t>
      </w:r>
      <w:r w:rsidR="00B96816" w:rsidRPr="00B96816">
        <w:rPr>
          <w:rFonts w:cs="Tahoma"/>
          <w:b/>
          <w:szCs w:val="20"/>
        </w:rPr>
        <w:t>17</w:t>
      </w:r>
      <w:r w:rsidRPr="00B96816">
        <w:rPr>
          <w:rFonts w:cs="Tahoma"/>
          <w:b/>
          <w:szCs w:val="20"/>
          <w:vertAlign w:val="superscript"/>
        </w:rPr>
        <w:t>th</w:t>
      </w:r>
      <w:r w:rsidRPr="00B96816">
        <w:rPr>
          <w:rFonts w:cs="Tahoma"/>
          <w:b/>
          <w:szCs w:val="20"/>
        </w:rPr>
        <w:t xml:space="preserve"> </w:t>
      </w:r>
      <w:r w:rsidR="00B96816" w:rsidRPr="00B96816">
        <w:rPr>
          <w:rFonts w:cs="Tahoma"/>
          <w:b/>
          <w:szCs w:val="20"/>
        </w:rPr>
        <w:t xml:space="preserve">November </w:t>
      </w:r>
      <w:r w:rsidRPr="00B96816">
        <w:rPr>
          <w:rFonts w:cs="Tahoma"/>
          <w:b/>
          <w:szCs w:val="20"/>
        </w:rPr>
        <w:t>2017</w:t>
      </w:r>
      <w:r w:rsidRPr="00B96816">
        <w:rPr>
          <w:rFonts w:cs="Tahoma"/>
          <w:szCs w:val="20"/>
        </w:rPr>
        <w:t xml:space="preserve">) for the Bitumen Emulsion products </w:t>
      </w:r>
      <w:r w:rsidR="00EF5542" w:rsidRPr="00B96816">
        <w:rPr>
          <w:rFonts w:cs="Tahoma"/>
          <w:szCs w:val="20"/>
          <w:lang w:eastAsia="en-IE"/>
        </w:rPr>
        <w:t>(the “Product Prices”</w:t>
      </w:r>
      <w:r w:rsidRPr="00B96816">
        <w:rPr>
          <w:rFonts w:cs="Tahoma"/>
          <w:szCs w:val="20"/>
          <w:lang w:eastAsia="en-IE"/>
        </w:rPr>
        <w:t>)</w:t>
      </w:r>
      <w:r w:rsidRPr="00B96816">
        <w:rPr>
          <w:rFonts w:cs="Tahoma"/>
          <w:szCs w:val="20"/>
        </w:rPr>
        <w:t>,</w:t>
      </w:r>
      <w:r w:rsidRPr="00607DB8">
        <w:rPr>
          <w:rFonts w:cs="Tahoma"/>
          <w:szCs w:val="20"/>
        </w:rPr>
        <w:t xml:space="preserve"> will </w:t>
      </w:r>
      <w:r>
        <w:rPr>
          <w:lang w:eastAsia="en-IE"/>
        </w:rPr>
        <w:t xml:space="preserve">establish the </w:t>
      </w:r>
      <w:r>
        <w:rPr>
          <w:b/>
          <w:lang w:eastAsia="en-IE"/>
        </w:rPr>
        <w:t>Ceiling</w:t>
      </w:r>
      <w:r w:rsidRPr="00754ABD">
        <w:rPr>
          <w:b/>
          <w:lang w:eastAsia="en-IE"/>
        </w:rPr>
        <w:t xml:space="preserve"> </w:t>
      </w:r>
      <w:r>
        <w:rPr>
          <w:b/>
          <w:lang w:eastAsia="en-IE"/>
        </w:rPr>
        <w:t>Ra</w:t>
      </w:r>
      <w:r w:rsidRPr="00754ABD">
        <w:rPr>
          <w:b/>
          <w:lang w:eastAsia="en-IE"/>
        </w:rPr>
        <w:t>tes</w:t>
      </w:r>
      <w:r>
        <w:rPr>
          <w:lang w:eastAsia="en-IE"/>
        </w:rPr>
        <w:t xml:space="preserve"> </w:t>
      </w:r>
      <w:r w:rsidRPr="00607DB8">
        <w:rPr>
          <w:rFonts w:cs="Tahoma"/>
          <w:szCs w:val="20"/>
        </w:rPr>
        <w:t xml:space="preserve">for the product </w:t>
      </w:r>
      <w:r w:rsidRPr="00607DB8">
        <w:rPr>
          <w:rFonts w:cs="Tahoma"/>
          <w:b/>
          <w:szCs w:val="20"/>
        </w:rPr>
        <w:t>Base Prices</w:t>
      </w:r>
      <w:r w:rsidRPr="00607DB8">
        <w:rPr>
          <w:rFonts w:cs="Tahoma"/>
          <w:szCs w:val="20"/>
        </w:rPr>
        <w:t xml:space="preserve"> that will </w:t>
      </w:r>
      <w:r w:rsidR="00B96816">
        <w:rPr>
          <w:rFonts w:cs="Tahoma"/>
          <w:szCs w:val="20"/>
        </w:rPr>
        <w:t>apply to</w:t>
      </w:r>
      <w:r w:rsidRPr="00607DB8">
        <w:rPr>
          <w:rFonts w:cs="Tahoma"/>
          <w:szCs w:val="20"/>
        </w:rPr>
        <w:t xml:space="preserve"> each Contracting Authority at Mini-Competition stage</w:t>
      </w:r>
      <w:r w:rsidR="00B96816">
        <w:rPr>
          <w:rFonts w:cs="Tahoma"/>
          <w:szCs w:val="20"/>
        </w:rPr>
        <w:t xml:space="preserve"> in accordance with paragraph 3.7.5(</w:t>
      </w:r>
      <w:proofErr w:type="spellStart"/>
      <w:r w:rsidR="00B96816">
        <w:rPr>
          <w:rFonts w:cs="Tahoma"/>
          <w:szCs w:val="20"/>
        </w:rPr>
        <w:t>i</w:t>
      </w:r>
      <w:proofErr w:type="spellEnd"/>
      <w:r w:rsidR="00B96816">
        <w:rPr>
          <w:rFonts w:cs="Tahoma"/>
          <w:szCs w:val="20"/>
        </w:rPr>
        <w:t>) hereunder</w:t>
      </w:r>
      <w:r w:rsidRPr="00607DB8">
        <w:rPr>
          <w:rFonts w:cs="Tahoma"/>
          <w:szCs w:val="20"/>
        </w:rPr>
        <w:t xml:space="preserve">. </w:t>
      </w:r>
      <w:proofErr w:type="gramStart"/>
      <w:r w:rsidRPr="00607DB8">
        <w:rPr>
          <w:rFonts w:cs="Tahoma"/>
          <w:szCs w:val="20"/>
        </w:rPr>
        <w:t>i.e</w:t>
      </w:r>
      <w:proofErr w:type="gramEnd"/>
      <w:r w:rsidRPr="00607DB8">
        <w:rPr>
          <w:rFonts w:cs="Tahoma"/>
          <w:szCs w:val="20"/>
        </w:rPr>
        <w:t xml:space="preserve">. the product Base Prices </w:t>
      </w:r>
      <w:r w:rsidR="00AF7366">
        <w:rPr>
          <w:rFonts w:cs="Tahoma"/>
          <w:szCs w:val="20"/>
        </w:rPr>
        <w:t xml:space="preserve">tendered at the mini-competition stage </w:t>
      </w:r>
      <w:r w:rsidRPr="00607DB8">
        <w:rPr>
          <w:rFonts w:cs="Tahoma"/>
          <w:szCs w:val="20"/>
        </w:rPr>
        <w:t>shall not exceed the rates submitted at Framework application stage.</w:t>
      </w:r>
    </w:p>
    <w:p w14:paraId="096FB232" w14:textId="77777777" w:rsidR="000757EF" w:rsidRPr="00595D5D" w:rsidRDefault="000757EF" w:rsidP="00CE3324">
      <w:pPr>
        <w:pStyle w:val="Heading3"/>
        <w:rPr>
          <w:b/>
        </w:rPr>
      </w:pPr>
      <w:r w:rsidRPr="00595D5D">
        <w:rPr>
          <w:b/>
        </w:rPr>
        <w:t xml:space="preserve">Ceiling Rates </w:t>
      </w:r>
    </w:p>
    <w:p w14:paraId="1D13CF94" w14:textId="5272012C" w:rsidR="000757EF" w:rsidRPr="000757EF" w:rsidRDefault="000757EF" w:rsidP="00DB200B">
      <w:pPr>
        <w:tabs>
          <w:tab w:val="left" w:pos="851"/>
        </w:tabs>
        <w:autoSpaceDE w:val="0"/>
        <w:autoSpaceDN w:val="0"/>
        <w:adjustRightInd w:val="0"/>
        <w:spacing w:before="120" w:after="120"/>
        <w:ind w:left="851"/>
        <w:jc w:val="both"/>
        <w:outlineLvl w:val="2"/>
        <w:rPr>
          <w:bCs/>
          <w:szCs w:val="20"/>
          <w:lang w:val="en-US"/>
        </w:rPr>
      </w:pPr>
      <w:r w:rsidRPr="000757EF">
        <w:rPr>
          <w:bCs/>
          <w:szCs w:val="20"/>
          <w:lang w:val="en-US"/>
        </w:rPr>
        <w:t xml:space="preserve">The </w:t>
      </w:r>
      <w:r>
        <w:rPr>
          <w:b/>
          <w:bCs/>
          <w:szCs w:val="20"/>
          <w:lang w:val="en-US"/>
        </w:rPr>
        <w:t>C</w:t>
      </w:r>
      <w:r w:rsidRPr="000757EF">
        <w:rPr>
          <w:b/>
          <w:bCs/>
          <w:szCs w:val="20"/>
          <w:lang w:val="en-US"/>
        </w:rPr>
        <w:t>e</w:t>
      </w:r>
      <w:r>
        <w:rPr>
          <w:b/>
          <w:bCs/>
          <w:szCs w:val="20"/>
          <w:lang w:val="en-US"/>
        </w:rPr>
        <w:t>iling</w:t>
      </w:r>
      <w:r w:rsidRPr="000757EF">
        <w:rPr>
          <w:b/>
          <w:bCs/>
          <w:szCs w:val="20"/>
          <w:lang w:val="en-US"/>
        </w:rPr>
        <w:t xml:space="preserve"> Rates</w:t>
      </w:r>
      <w:r w:rsidRPr="000757EF">
        <w:rPr>
          <w:bCs/>
          <w:szCs w:val="20"/>
          <w:lang w:val="en-US"/>
        </w:rPr>
        <w:t xml:space="preserve"> tendered on the Form of Tender </w:t>
      </w:r>
      <w:r w:rsidR="00AF7366">
        <w:rPr>
          <w:bCs/>
          <w:szCs w:val="20"/>
          <w:lang w:val="en-US"/>
        </w:rPr>
        <w:t xml:space="preserve">at the Framework stage </w:t>
      </w:r>
      <w:r w:rsidRPr="000757EF">
        <w:rPr>
          <w:bCs/>
          <w:szCs w:val="20"/>
          <w:lang w:val="en-US"/>
        </w:rPr>
        <w:t>will -:</w:t>
      </w:r>
    </w:p>
    <w:p w14:paraId="1C0F2913" w14:textId="5375393B" w:rsidR="000757EF" w:rsidRPr="000757EF" w:rsidRDefault="000757EF" w:rsidP="00B205A3">
      <w:pPr>
        <w:numPr>
          <w:ilvl w:val="0"/>
          <w:numId w:val="35"/>
        </w:numPr>
        <w:tabs>
          <w:tab w:val="left" w:pos="1418"/>
        </w:tabs>
        <w:autoSpaceDE w:val="0"/>
        <w:autoSpaceDN w:val="0"/>
        <w:adjustRightInd w:val="0"/>
        <w:spacing w:before="120" w:after="120"/>
        <w:ind w:left="1418" w:hanging="567"/>
        <w:jc w:val="both"/>
        <w:outlineLvl w:val="2"/>
        <w:rPr>
          <w:bCs/>
          <w:szCs w:val="20"/>
          <w:lang w:val="en-US" w:eastAsia="en-GB"/>
        </w:rPr>
      </w:pPr>
      <w:r w:rsidRPr="000757EF">
        <w:rPr>
          <w:bCs/>
          <w:szCs w:val="20"/>
          <w:lang w:val="en-GB"/>
        </w:rPr>
        <w:t xml:space="preserve">Apply to those rates quoted in the Form of Tender for </w:t>
      </w:r>
      <w:r w:rsidR="00B96816">
        <w:rPr>
          <w:bCs/>
          <w:szCs w:val="20"/>
          <w:lang w:val="en-GB"/>
        </w:rPr>
        <w:t xml:space="preserve">the </w:t>
      </w:r>
      <w:r w:rsidRPr="000757EF">
        <w:rPr>
          <w:bCs/>
          <w:szCs w:val="20"/>
          <w:lang w:val="en-GB"/>
        </w:rPr>
        <w:t xml:space="preserve">initial 12 month period </w:t>
      </w:r>
      <w:r w:rsidR="00B96816">
        <w:rPr>
          <w:bCs/>
          <w:szCs w:val="20"/>
          <w:lang w:val="en-GB"/>
        </w:rPr>
        <w:t xml:space="preserve">of the Framework </w:t>
      </w:r>
      <w:r w:rsidR="00B96816" w:rsidRPr="00B96816">
        <w:rPr>
          <w:bCs/>
          <w:szCs w:val="20"/>
          <w:u w:val="single"/>
          <w:lang w:val="en-GB"/>
        </w:rPr>
        <w:t>only</w:t>
      </w:r>
      <w:r w:rsidR="00B96816">
        <w:rPr>
          <w:bCs/>
          <w:szCs w:val="20"/>
          <w:lang w:val="en-GB"/>
        </w:rPr>
        <w:t xml:space="preserve">, starting from </w:t>
      </w:r>
      <w:r w:rsidRPr="000757EF">
        <w:rPr>
          <w:bCs/>
          <w:szCs w:val="20"/>
          <w:lang w:val="en-GB"/>
        </w:rPr>
        <w:t>the Framework application Closing Deadline</w:t>
      </w:r>
      <w:r w:rsidRPr="000757EF">
        <w:rPr>
          <w:bCs/>
          <w:szCs w:val="20"/>
          <w:lang w:val="en-US" w:eastAsia="en-IE"/>
        </w:rPr>
        <w:t xml:space="preserve">, </w:t>
      </w:r>
    </w:p>
    <w:p w14:paraId="0CA77C3F" w14:textId="77777777" w:rsidR="00AA7659" w:rsidRDefault="000757EF" w:rsidP="00B205A3">
      <w:pPr>
        <w:numPr>
          <w:ilvl w:val="0"/>
          <w:numId w:val="35"/>
        </w:numPr>
        <w:tabs>
          <w:tab w:val="left" w:pos="1418"/>
        </w:tabs>
        <w:autoSpaceDE w:val="0"/>
        <w:autoSpaceDN w:val="0"/>
        <w:adjustRightInd w:val="0"/>
        <w:spacing w:before="120" w:after="120"/>
        <w:ind w:left="1418" w:hanging="567"/>
        <w:jc w:val="both"/>
        <w:outlineLvl w:val="2"/>
        <w:rPr>
          <w:bCs/>
          <w:szCs w:val="20"/>
          <w:lang w:val="en-US"/>
        </w:rPr>
      </w:pPr>
      <w:r w:rsidRPr="000757EF">
        <w:rPr>
          <w:bCs/>
          <w:szCs w:val="20"/>
          <w:lang w:val="en-US"/>
        </w:rPr>
        <w:t xml:space="preserve">Be used for the purpose of the Framework evaluation process as set out in Part 4.0 of these Instructions, and </w:t>
      </w:r>
    </w:p>
    <w:p w14:paraId="10563529" w14:textId="156E0E42" w:rsidR="00AA7659" w:rsidRDefault="000757EF" w:rsidP="00B205A3">
      <w:pPr>
        <w:numPr>
          <w:ilvl w:val="0"/>
          <w:numId w:val="35"/>
        </w:numPr>
        <w:tabs>
          <w:tab w:val="left" w:pos="1418"/>
        </w:tabs>
        <w:autoSpaceDE w:val="0"/>
        <w:autoSpaceDN w:val="0"/>
        <w:adjustRightInd w:val="0"/>
        <w:spacing w:before="120" w:after="120"/>
        <w:ind w:left="1418" w:hanging="567"/>
        <w:jc w:val="both"/>
        <w:outlineLvl w:val="2"/>
        <w:rPr>
          <w:bCs/>
          <w:szCs w:val="20"/>
          <w:lang w:val="en-US"/>
        </w:rPr>
      </w:pPr>
      <w:r w:rsidRPr="00AA7659">
        <w:rPr>
          <w:lang w:val="en-GB" w:eastAsia="en-GB"/>
        </w:rPr>
        <w:t xml:space="preserve">Represent the maximum prices that may be proposed </w:t>
      </w:r>
      <w:r w:rsidRPr="00AA7659">
        <w:rPr>
          <w:rFonts w:cs="Tahoma"/>
          <w:szCs w:val="20"/>
        </w:rPr>
        <w:t xml:space="preserve">for the product </w:t>
      </w:r>
      <w:r w:rsidRPr="00AA7659">
        <w:rPr>
          <w:rFonts w:cs="Tahoma"/>
          <w:b/>
          <w:szCs w:val="20"/>
        </w:rPr>
        <w:t>Base Prices</w:t>
      </w:r>
      <w:r w:rsidRPr="00AA7659">
        <w:rPr>
          <w:rFonts w:cs="Tahoma"/>
          <w:szCs w:val="20"/>
        </w:rPr>
        <w:t xml:space="preserve"> </w:t>
      </w:r>
      <w:r w:rsidR="00AA7659" w:rsidRPr="00AA7659">
        <w:rPr>
          <w:rFonts w:cs="Tahoma"/>
          <w:szCs w:val="20"/>
        </w:rPr>
        <w:t xml:space="preserve">to be </w:t>
      </w:r>
      <w:r w:rsidRPr="00AA7659">
        <w:rPr>
          <w:rFonts w:cs="Tahoma"/>
          <w:szCs w:val="20"/>
        </w:rPr>
        <w:t>established for each Contracting Authority at Mini-Competition stage</w:t>
      </w:r>
      <w:r w:rsidR="00B96816">
        <w:rPr>
          <w:rFonts w:cs="Tahoma"/>
          <w:szCs w:val="20"/>
        </w:rPr>
        <w:t xml:space="preserve"> over the period defined in (</w:t>
      </w:r>
      <w:proofErr w:type="spellStart"/>
      <w:r w:rsidR="00B96816">
        <w:rPr>
          <w:rFonts w:cs="Tahoma"/>
          <w:szCs w:val="20"/>
        </w:rPr>
        <w:t>i</w:t>
      </w:r>
      <w:proofErr w:type="spellEnd"/>
      <w:r w:rsidR="00B96816">
        <w:rPr>
          <w:rFonts w:cs="Tahoma"/>
          <w:szCs w:val="20"/>
        </w:rPr>
        <w:t>) above</w:t>
      </w:r>
      <w:r w:rsidRPr="00AA7659">
        <w:rPr>
          <w:rFonts w:cs="Tahoma"/>
          <w:szCs w:val="20"/>
        </w:rPr>
        <w:t xml:space="preserve">. </w:t>
      </w:r>
      <w:proofErr w:type="gramStart"/>
      <w:r w:rsidRPr="00AA7659">
        <w:rPr>
          <w:rFonts w:cs="Tahoma"/>
          <w:szCs w:val="20"/>
        </w:rPr>
        <w:t>i.e</w:t>
      </w:r>
      <w:proofErr w:type="gramEnd"/>
      <w:r w:rsidRPr="00AA7659">
        <w:rPr>
          <w:rFonts w:cs="Tahoma"/>
          <w:szCs w:val="20"/>
        </w:rPr>
        <w:t xml:space="preserve">. the product Base Prices </w:t>
      </w:r>
      <w:r w:rsidR="00AF7366">
        <w:rPr>
          <w:rFonts w:cs="Tahoma"/>
          <w:szCs w:val="20"/>
        </w:rPr>
        <w:t xml:space="preserve">tendered at the mini-competition stage </w:t>
      </w:r>
      <w:r w:rsidRPr="00AA7659">
        <w:rPr>
          <w:rFonts w:cs="Tahoma"/>
          <w:szCs w:val="20"/>
        </w:rPr>
        <w:t>shall not exceed the rates submitted at Framework application stage</w:t>
      </w:r>
      <w:r w:rsidR="00B96816">
        <w:rPr>
          <w:rFonts w:cs="Tahoma"/>
          <w:szCs w:val="20"/>
        </w:rPr>
        <w:t xml:space="preserve"> during the initial 12 month period only of the Framework</w:t>
      </w:r>
      <w:r w:rsidRPr="00AA7659">
        <w:rPr>
          <w:rFonts w:cs="Tahoma"/>
          <w:szCs w:val="20"/>
        </w:rPr>
        <w:t xml:space="preserve">. </w:t>
      </w:r>
    </w:p>
    <w:p w14:paraId="4332A7E5" w14:textId="04A846D0" w:rsidR="00EE5F33" w:rsidRPr="0054296B" w:rsidRDefault="000757EF" w:rsidP="0054296B">
      <w:pPr>
        <w:numPr>
          <w:ilvl w:val="0"/>
          <w:numId w:val="35"/>
        </w:numPr>
        <w:tabs>
          <w:tab w:val="left" w:pos="1418"/>
        </w:tabs>
        <w:autoSpaceDE w:val="0"/>
        <w:autoSpaceDN w:val="0"/>
        <w:adjustRightInd w:val="0"/>
        <w:spacing w:before="120" w:after="120"/>
        <w:ind w:left="1418" w:hanging="567"/>
        <w:jc w:val="both"/>
        <w:outlineLvl w:val="2"/>
        <w:rPr>
          <w:lang w:val="en-US"/>
        </w:rPr>
      </w:pPr>
      <w:r w:rsidRPr="0054296B">
        <w:rPr>
          <w:rFonts w:cs="Tahoma"/>
          <w:szCs w:val="20"/>
        </w:rPr>
        <w:t xml:space="preserve">Thereafter, these ‘ceiling rates’ </w:t>
      </w:r>
      <w:r w:rsidRPr="0054296B">
        <w:rPr>
          <w:rFonts w:cs="Tahoma"/>
          <w:szCs w:val="20"/>
          <w:u w:val="single"/>
        </w:rPr>
        <w:t>will not</w:t>
      </w:r>
      <w:r w:rsidRPr="0054296B">
        <w:rPr>
          <w:rFonts w:cs="Tahoma"/>
          <w:szCs w:val="20"/>
        </w:rPr>
        <w:t xml:space="preserve"> apply to the monthly updating of the established Base Prices provided for in this Framework.</w:t>
      </w:r>
    </w:p>
    <w:p w14:paraId="095FE266" w14:textId="77777777" w:rsidR="000757EF" w:rsidRPr="00595D5D" w:rsidRDefault="000757EF" w:rsidP="00CE3324">
      <w:pPr>
        <w:pStyle w:val="Heading3"/>
        <w:rPr>
          <w:b/>
        </w:rPr>
      </w:pPr>
      <w:r w:rsidRPr="00595D5D">
        <w:rPr>
          <w:b/>
        </w:rPr>
        <w:t xml:space="preserve">Delivery Rates </w:t>
      </w:r>
    </w:p>
    <w:p w14:paraId="3E7D0D3D" w14:textId="77777777" w:rsidR="000757EF" w:rsidRDefault="000757EF" w:rsidP="000757EF">
      <w:pPr>
        <w:pStyle w:val="Default"/>
        <w:tabs>
          <w:tab w:val="left" w:pos="851"/>
        </w:tabs>
        <w:spacing w:before="120" w:after="240"/>
        <w:ind w:left="851"/>
        <w:jc w:val="both"/>
        <w:rPr>
          <w:rFonts w:ascii="Tahoma" w:hAnsi="Tahoma" w:cs="Tahoma"/>
          <w:color w:val="auto"/>
          <w:sz w:val="20"/>
          <w:szCs w:val="20"/>
          <w:lang w:val="en-GB"/>
        </w:rPr>
      </w:pPr>
      <w:r>
        <w:rPr>
          <w:rFonts w:ascii="Tahoma" w:hAnsi="Tahoma" w:cs="Tahoma"/>
          <w:color w:val="auto"/>
          <w:sz w:val="20"/>
          <w:szCs w:val="20"/>
          <w:lang w:val="en-GB"/>
        </w:rPr>
        <w:t>Suppliers</w:t>
      </w:r>
      <w:r w:rsidRPr="00717A49">
        <w:rPr>
          <w:rFonts w:ascii="Tahoma" w:hAnsi="Tahoma" w:cs="Tahoma"/>
          <w:color w:val="auto"/>
          <w:sz w:val="20"/>
          <w:szCs w:val="20"/>
          <w:lang w:val="en-GB"/>
        </w:rPr>
        <w:t xml:space="preserve"> are not required to submit Rates for Delivery at Framework </w:t>
      </w:r>
      <w:r>
        <w:rPr>
          <w:rFonts w:ascii="Tahoma" w:hAnsi="Tahoma" w:cs="Tahoma"/>
          <w:color w:val="auto"/>
          <w:sz w:val="20"/>
          <w:szCs w:val="20"/>
          <w:lang w:val="en-GB"/>
        </w:rPr>
        <w:t>Application</w:t>
      </w:r>
      <w:r w:rsidRPr="00717A49">
        <w:rPr>
          <w:rFonts w:ascii="Tahoma" w:hAnsi="Tahoma" w:cs="Tahoma"/>
          <w:color w:val="auto"/>
          <w:sz w:val="20"/>
          <w:szCs w:val="20"/>
          <w:lang w:val="en-GB"/>
        </w:rPr>
        <w:t xml:space="preserve"> stage. Instead, these rates will be requested by each individual Contracting Authority at Mini-Competition stage and will form part of the Contract Award Criteria for those competitions.</w:t>
      </w:r>
    </w:p>
    <w:p w14:paraId="5E71C11D" w14:textId="77777777" w:rsidR="00AA7659" w:rsidRPr="006B1CEB" w:rsidRDefault="00AA7659" w:rsidP="00CE3324">
      <w:pPr>
        <w:pStyle w:val="Heading3"/>
        <w:rPr>
          <w:b/>
        </w:rPr>
      </w:pPr>
      <w:r w:rsidRPr="006B1CEB">
        <w:rPr>
          <w:b/>
        </w:rPr>
        <w:t xml:space="preserve">Spraying Service and Waiting Time Rates </w:t>
      </w:r>
    </w:p>
    <w:p w14:paraId="4D0A5B36" w14:textId="7484885E" w:rsidR="00AA7659" w:rsidRPr="00717A49" w:rsidRDefault="00AA7659" w:rsidP="00AA7659">
      <w:pPr>
        <w:pStyle w:val="Default"/>
        <w:tabs>
          <w:tab w:val="left" w:pos="851"/>
        </w:tabs>
        <w:spacing w:before="120" w:after="240"/>
        <w:ind w:left="851"/>
        <w:jc w:val="both"/>
        <w:rPr>
          <w:rFonts w:ascii="Tahoma" w:hAnsi="Tahoma" w:cs="Tahoma"/>
          <w:color w:val="auto"/>
          <w:sz w:val="20"/>
          <w:szCs w:val="20"/>
          <w:lang w:val="en-GB"/>
        </w:rPr>
      </w:pPr>
      <w:r>
        <w:rPr>
          <w:rFonts w:ascii="Tahoma" w:hAnsi="Tahoma" w:cs="Tahoma"/>
          <w:color w:val="auto"/>
          <w:sz w:val="20"/>
          <w:szCs w:val="20"/>
          <w:lang w:val="en-GB"/>
        </w:rPr>
        <w:t>Suppliers</w:t>
      </w:r>
      <w:r w:rsidRPr="00717A49">
        <w:rPr>
          <w:rFonts w:ascii="Tahoma" w:hAnsi="Tahoma" w:cs="Tahoma"/>
          <w:color w:val="auto"/>
          <w:sz w:val="20"/>
          <w:szCs w:val="20"/>
          <w:lang w:val="en-GB"/>
        </w:rPr>
        <w:t xml:space="preserve"> are not required to submit Rates for </w:t>
      </w:r>
      <w:r w:rsidRPr="00717A49">
        <w:rPr>
          <w:rFonts w:ascii="Tahoma" w:hAnsi="Tahoma" w:cs="Tahoma"/>
          <w:color w:val="auto"/>
          <w:sz w:val="20"/>
          <w:szCs w:val="20"/>
        </w:rPr>
        <w:t>Spraying Service or Waiting Time</w:t>
      </w:r>
      <w:r w:rsidRPr="00717A49">
        <w:rPr>
          <w:rFonts w:ascii="Tahoma" w:hAnsi="Tahoma" w:cs="Tahoma"/>
          <w:color w:val="auto"/>
          <w:sz w:val="20"/>
          <w:szCs w:val="20"/>
          <w:lang w:val="en-GB"/>
        </w:rPr>
        <w:t xml:space="preserve"> </w:t>
      </w:r>
      <w:r>
        <w:rPr>
          <w:rFonts w:ascii="Tahoma" w:hAnsi="Tahoma" w:cs="Tahoma"/>
          <w:color w:val="auto"/>
          <w:sz w:val="20"/>
          <w:szCs w:val="20"/>
          <w:lang w:val="en-GB"/>
        </w:rPr>
        <w:t>as part of their Application</w:t>
      </w:r>
      <w:r w:rsidRPr="00717A49">
        <w:rPr>
          <w:rFonts w:ascii="Tahoma" w:hAnsi="Tahoma" w:cs="Tahoma"/>
          <w:color w:val="auto"/>
          <w:sz w:val="20"/>
          <w:szCs w:val="20"/>
          <w:lang w:val="en-GB"/>
        </w:rPr>
        <w:t xml:space="preserve">. Instead, these rates will be requested, if required, by each individual Contracting Authority at Mini-Competition stage and may form part of the Contract Award Criteria for those competitions, as per </w:t>
      </w:r>
      <w:r w:rsidRPr="007D641B">
        <w:rPr>
          <w:rFonts w:ascii="Tahoma" w:hAnsi="Tahoma" w:cs="Tahoma"/>
          <w:color w:val="auto"/>
          <w:sz w:val="20"/>
          <w:szCs w:val="20"/>
          <w:lang w:val="en-GB"/>
        </w:rPr>
        <w:t xml:space="preserve">Part </w:t>
      </w:r>
      <w:r w:rsidR="00EF5542" w:rsidRPr="007D641B">
        <w:rPr>
          <w:rFonts w:ascii="Tahoma" w:hAnsi="Tahoma" w:cs="Tahoma"/>
          <w:color w:val="auto"/>
          <w:sz w:val="20"/>
          <w:szCs w:val="20"/>
          <w:lang w:val="en-GB"/>
        </w:rPr>
        <w:t>5</w:t>
      </w:r>
      <w:r w:rsidRPr="007D641B">
        <w:rPr>
          <w:rFonts w:ascii="Tahoma" w:hAnsi="Tahoma" w:cs="Tahoma"/>
          <w:color w:val="auto"/>
          <w:sz w:val="20"/>
          <w:szCs w:val="20"/>
          <w:lang w:val="en-GB"/>
        </w:rPr>
        <w:t>.</w:t>
      </w:r>
      <w:r w:rsidR="00EF5542">
        <w:rPr>
          <w:rFonts w:ascii="Tahoma" w:hAnsi="Tahoma" w:cs="Tahoma"/>
          <w:color w:val="auto"/>
          <w:sz w:val="20"/>
          <w:szCs w:val="20"/>
          <w:lang w:val="en-GB"/>
        </w:rPr>
        <w:t>2</w:t>
      </w:r>
      <w:r w:rsidRPr="00717A49">
        <w:rPr>
          <w:rFonts w:ascii="Tahoma" w:hAnsi="Tahoma" w:cs="Tahoma"/>
          <w:color w:val="auto"/>
          <w:sz w:val="20"/>
          <w:szCs w:val="20"/>
          <w:lang w:val="en-GB"/>
        </w:rPr>
        <w:t xml:space="preserve"> hereunder.</w:t>
      </w:r>
    </w:p>
    <w:p w14:paraId="215A131E" w14:textId="562D5394" w:rsidR="009B626F" w:rsidRPr="009B626F" w:rsidRDefault="009B626F" w:rsidP="00CE3324">
      <w:pPr>
        <w:pStyle w:val="Heading3"/>
      </w:pPr>
      <w:r w:rsidRPr="009B626F">
        <w:t xml:space="preserve">Applicants should note that any currency variations occurring over the term of any Mini-Competition Contract shall be borne by the </w:t>
      </w:r>
      <w:r w:rsidR="002750D6">
        <w:t>Supplier</w:t>
      </w:r>
      <w:r w:rsidRPr="009B626F">
        <w:t>.</w:t>
      </w:r>
    </w:p>
    <w:p w14:paraId="179C19FA" w14:textId="77777777" w:rsidR="009B626F" w:rsidRPr="009B626F" w:rsidRDefault="009B626F" w:rsidP="00CE3324">
      <w:pPr>
        <w:pStyle w:val="Heading3"/>
      </w:pPr>
      <w:r w:rsidRPr="009B626F">
        <w:rPr>
          <w:lang w:eastAsia="en-IE"/>
        </w:rPr>
        <w:t xml:space="preserve">Tender prices shall be in Euro (€) only and all prices must be </w:t>
      </w:r>
      <w:r w:rsidRPr="009B626F">
        <w:rPr>
          <w:u w:val="single"/>
          <w:lang w:eastAsia="en-IE"/>
        </w:rPr>
        <w:t>exclusive</w:t>
      </w:r>
      <w:r w:rsidRPr="009B626F">
        <w:rPr>
          <w:lang w:eastAsia="en-IE"/>
        </w:rPr>
        <w:t xml:space="preserve"> of VAT.</w:t>
      </w:r>
      <w:r w:rsidRPr="009B626F">
        <w:t xml:space="preserve"> </w:t>
      </w:r>
    </w:p>
    <w:p w14:paraId="6163DD07" w14:textId="77777777" w:rsidR="009B626F" w:rsidRPr="006E5E16" w:rsidRDefault="009B626F" w:rsidP="00CE3324">
      <w:pPr>
        <w:pStyle w:val="Heading2"/>
        <w:rPr>
          <w:lang w:eastAsia="en-IE"/>
        </w:rPr>
      </w:pPr>
      <w:bookmarkStart w:id="49" w:name="_Toc476307126"/>
      <w:bookmarkStart w:id="50" w:name="_Toc493854971"/>
      <w:r w:rsidRPr="006E5E16">
        <w:rPr>
          <w:lang w:eastAsia="en-IE"/>
        </w:rPr>
        <w:t>European Single Procurement Document (ESPD)</w:t>
      </w:r>
      <w:bookmarkEnd w:id="49"/>
      <w:bookmarkEnd w:id="50"/>
      <w:r w:rsidRPr="006E5E16">
        <w:rPr>
          <w:lang w:eastAsia="en-IE"/>
        </w:rPr>
        <w:t xml:space="preserve"> </w:t>
      </w:r>
    </w:p>
    <w:p w14:paraId="4F2331A1" w14:textId="77777777" w:rsidR="009B626F" w:rsidRPr="00B96816" w:rsidRDefault="009B626F" w:rsidP="00CE3324">
      <w:pPr>
        <w:pStyle w:val="Heading3"/>
      </w:pPr>
      <w:r w:rsidRPr="00B96816">
        <w:t xml:space="preserve">Submission of a European Single Procurement Document (ESPD) for this competition is optional – if an Applicant intends to submit an ESPD, it should adhere to the instructions below. </w:t>
      </w:r>
    </w:p>
    <w:p w14:paraId="7EE07F58" w14:textId="05825A71" w:rsidR="00762870" w:rsidRPr="00B96816" w:rsidRDefault="00762870" w:rsidP="00CE3324">
      <w:pPr>
        <w:pStyle w:val="Heading3"/>
      </w:pPr>
      <w:r w:rsidRPr="00B96816">
        <w:lastRenderedPageBreak/>
        <w:t>A template ESPD form is included with the tender documents.</w:t>
      </w:r>
    </w:p>
    <w:p w14:paraId="1433D066" w14:textId="46B15176" w:rsidR="009B626F" w:rsidRPr="00B96816" w:rsidRDefault="009B626F" w:rsidP="00CE3324">
      <w:pPr>
        <w:pStyle w:val="Heading3"/>
      </w:pPr>
      <w:r w:rsidRPr="00B96816">
        <w:t xml:space="preserve">In accordance with Regulation 59 of the European Union (Award of Public Authority Contracts) Regulations 2016, </w:t>
      </w:r>
      <w:r w:rsidR="00AF7366" w:rsidRPr="00B96816">
        <w:t xml:space="preserve">TII </w:t>
      </w:r>
      <w:r w:rsidRPr="00B96816">
        <w:t xml:space="preserve">must accept an ESPD as preliminary evidence confirming that the Applicant fulfils the following conditions-: </w:t>
      </w:r>
    </w:p>
    <w:p w14:paraId="22CE838B" w14:textId="77777777" w:rsidR="009B626F" w:rsidRPr="0054296B" w:rsidRDefault="009B626F" w:rsidP="00B205A3">
      <w:pPr>
        <w:numPr>
          <w:ilvl w:val="0"/>
          <w:numId w:val="34"/>
        </w:numPr>
        <w:autoSpaceDE w:val="0"/>
        <w:autoSpaceDN w:val="0"/>
        <w:adjustRightInd w:val="0"/>
        <w:spacing w:after="120"/>
        <w:ind w:left="1418" w:hanging="425"/>
        <w:jc w:val="both"/>
        <w:rPr>
          <w:rFonts w:cs="Tahoma"/>
          <w:szCs w:val="20"/>
          <w:lang w:val="en-US"/>
        </w:rPr>
      </w:pPr>
      <w:r w:rsidRPr="0054296B">
        <w:rPr>
          <w:rFonts w:cs="Tahoma"/>
          <w:szCs w:val="20"/>
          <w:lang w:val="en-US"/>
        </w:rPr>
        <w:t>it is not in one or more of the situations referred to in Regulation 57 in which an economic operator shall or may be excluded; and</w:t>
      </w:r>
    </w:p>
    <w:p w14:paraId="67991E98" w14:textId="77777777" w:rsidR="009B626F" w:rsidRPr="0054296B" w:rsidRDefault="009B626F" w:rsidP="00B205A3">
      <w:pPr>
        <w:numPr>
          <w:ilvl w:val="0"/>
          <w:numId w:val="34"/>
        </w:numPr>
        <w:autoSpaceDE w:val="0"/>
        <w:autoSpaceDN w:val="0"/>
        <w:adjustRightInd w:val="0"/>
        <w:spacing w:after="120"/>
        <w:ind w:left="1418" w:hanging="425"/>
        <w:jc w:val="both"/>
        <w:rPr>
          <w:rFonts w:cs="Tahoma"/>
          <w:szCs w:val="20"/>
          <w:lang w:val="en-US"/>
        </w:rPr>
      </w:pPr>
      <w:proofErr w:type="gramStart"/>
      <w:r w:rsidRPr="0054296B">
        <w:rPr>
          <w:rFonts w:cs="Tahoma"/>
          <w:szCs w:val="20"/>
          <w:lang w:val="en-US"/>
        </w:rPr>
        <w:t>it</w:t>
      </w:r>
      <w:proofErr w:type="gramEnd"/>
      <w:r w:rsidRPr="0054296B">
        <w:rPr>
          <w:rFonts w:cs="Tahoma"/>
          <w:szCs w:val="20"/>
          <w:lang w:val="en-US"/>
        </w:rPr>
        <w:t xml:space="preserve"> meets the relevant criteria for selection as defined more explicitly in the Suitability Assessment Criteria for each Lot for which it is seeking admission to the Framework. </w:t>
      </w:r>
    </w:p>
    <w:p w14:paraId="7837A8C6" w14:textId="77777777" w:rsidR="009B626F" w:rsidRPr="0054296B" w:rsidRDefault="009B626F" w:rsidP="00CE3324">
      <w:pPr>
        <w:pStyle w:val="Heading3"/>
      </w:pPr>
      <w:r w:rsidRPr="0054296B">
        <w:t>The information that Applicants must include in the ESPD is set out in the tender documents. Potential Applicants must examine this information carefully in view of their participation and possible submission of an ESPD. If an Applicant proposes to submit an ESPD and it is relying on the capacities of one or more other entities, those entities must also each submit an ESPD setting out the relevant information for the respective entity. In addition, where a group of economic operators, including temporary associations, participate together in this competition and they intend to submit an ESPD, a separate ESPD setting out the information required under Parts II to V of the ESPD form must be submitted for each of the participating economic operators.</w:t>
      </w:r>
    </w:p>
    <w:p w14:paraId="0A52A1EE" w14:textId="77777777" w:rsidR="009B626F" w:rsidRPr="009B626F" w:rsidRDefault="009B626F" w:rsidP="00CE3324">
      <w:pPr>
        <w:pStyle w:val="Heading2"/>
        <w:rPr>
          <w:lang w:eastAsia="en-IE"/>
        </w:rPr>
      </w:pPr>
      <w:bookmarkStart w:id="51" w:name="_Toc468695103"/>
      <w:bookmarkStart w:id="52" w:name="_Toc476307127"/>
      <w:bookmarkStart w:id="53" w:name="_Toc493854972"/>
      <w:bookmarkStart w:id="54" w:name="_Toc463949363"/>
      <w:r w:rsidRPr="009B626F">
        <w:rPr>
          <w:lang w:eastAsia="en-IE"/>
        </w:rPr>
        <w:t>No Collusion</w:t>
      </w:r>
      <w:bookmarkEnd w:id="51"/>
      <w:bookmarkEnd w:id="52"/>
      <w:bookmarkEnd w:id="53"/>
      <w:r w:rsidRPr="009B626F">
        <w:rPr>
          <w:u w:val="single"/>
          <w:lang w:eastAsia="en-IE"/>
        </w:rPr>
        <w:t xml:space="preserve"> </w:t>
      </w:r>
      <w:bookmarkEnd w:id="54"/>
    </w:p>
    <w:p w14:paraId="1F1ACD74" w14:textId="77777777" w:rsidR="009B626F" w:rsidRPr="009B626F" w:rsidRDefault="009B626F" w:rsidP="00CE3324">
      <w:pPr>
        <w:pStyle w:val="Heading3"/>
        <w:rPr>
          <w:lang w:eastAsia="en-IE"/>
        </w:rPr>
      </w:pPr>
      <w:r w:rsidRPr="009B626F">
        <w:rPr>
          <w:lang w:eastAsia="en-IE"/>
        </w:rPr>
        <w:t>By submission of an Application, the Applicant warrants that:</w:t>
      </w:r>
    </w:p>
    <w:p w14:paraId="62489223" w14:textId="77777777" w:rsidR="009B626F" w:rsidRPr="009B626F" w:rsidRDefault="009B626F" w:rsidP="009B626F">
      <w:pPr>
        <w:numPr>
          <w:ilvl w:val="0"/>
          <w:numId w:val="1"/>
        </w:numPr>
        <w:autoSpaceDE w:val="0"/>
        <w:autoSpaceDN w:val="0"/>
        <w:adjustRightInd w:val="0"/>
        <w:spacing w:after="120"/>
        <w:ind w:left="1134" w:hanging="283"/>
        <w:jc w:val="both"/>
        <w:rPr>
          <w:rFonts w:cs="Tahoma"/>
          <w:szCs w:val="20"/>
          <w:lang w:eastAsia="en-IE"/>
        </w:rPr>
      </w:pPr>
      <w:r w:rsidRPr="009B626F">
        <w:rPr>
          <w:rFonts w:cs="Tahoma"/>
          <w:szCs w:val="20"/>
          <w:lang w:eastAsia="en-IE"/>
        </w:rPr>
        <w:t>There has been no consultation, communication, agreement or understanding for the purpose of restricting competition, as to any matter relating to prices, with any other Applicant or with any competitor;</w:t>
      </w:r>
    </w:p>
    <w:p w14:paraId="151B2EFF" w14:textId="77777777" w:rsidR="009B626F" w:rsidRPr="009B626F" w:rsidRDefault="009B626F" w:rsidP="009B626F">
      <w:pPr>
        <w:numPr>
          <w:ilvl w:val="0"/>
          <w:numId w:val="1"/>
        </w:numPr>
        <w:autoSpaceDE w:val="0"/>
        <w:autoSpaceDN w:val="0"/>
        <w:adjustRightInd w:val="0"/>
        <w:spacing w:after="120"/>
        <w:ind w:left="1134" w:hanging="283"/>
        <w:jc w:val="both"/>
        <w:rPr>
          <w:rFonts w:cs="Tahoma"/>
          <w:szCs w:val="20"/>
          <w:lang w:eastAsia="en-IE"/>
        </w:rPr>
      </w:pPr>
      <w:r w:rsidRPr="009B626F">
        <w:rPr>
          <w:rFonts w:cs="Tahoma"/>
          <w:szCs w:val="20"/>
          <w:lang w:eastAsia="en-IE"/>
        </w:rPr>
        <w:t>Unless otherwise required by law, the prices that have been quoted in the Application have not knowingly been disclosed by the Applicant, directly or indirectly, to any other Applicant or competitor, nor will they be so disclosed;</w:t>
      </w:r>
    </w:p>
    <w:p w14:paraId="4EE69DCA" w14:textId="77777777" w:rsidR="009B626F" w:rsidRPr="009B626F" w:rsidRDefault="009B626F" w:rsidP="009B626F">
      <w:pPr>
        <w:numPr>
          <w:ilvl w:val="0"/>
          <w:numId w:val="1"/>
        </w:numPr>
        <w:autoSpaceDE w:val="0"/>
        <w:autoSpaceDN w:val="0"/>
        <w:adjustRightInd w:val="0"/>
        <w:spacing w:after="120"/>
        <w:ind w:left="1134" w:hanging="283"/>
        <w:jc w:val="both"/>
        <w:rPr>
          <w:rFonts w:cs="Tahoma"/>
          <w:szCs w:val="20"/>
          <w:lang w:eastAsia="en-IE"/>
        </w:rPr>
      </w:pPr>
      <w:r w:rsidRPr="009B626F">
        <w:rPr>
          <w:rFonts w:cs="Tahoma"/>
          <w:szCs w:val="20"/>
          <w:lang w:eastAsia="en-IE"/>
        </w:rPr>
        <w:t>No attempt has been made or will be made by the Applicant to induce any other person or firm to submit or not to submit an Application for the purpose of restricting competition.</w:t>
      </w:r>
    </w:p>
    <w:p w14:paraId="07FF5DC5" w14:textId="77777777" w:rsidR="00E815E2" w:rsidRDefault="00E815E2">
      <w:pPr>
        <w:rPr>
          <w:rFonts w:cs="Tahoma"/>
          <w:b/>
          <w:bCs/>
          <w:szCs w:val="20"/>
        </w:rPr>
      </w:pPr>
      <w:bookmarkStart w:id="55" w:name="_Toc425780113"/>
      <w:r>
        <w:br w:type="page"/>
      </w:r>
    </w:p>
    <w:p w14:paraId="5ACD614C" w14:textId="20CC6C0E" w:rsidR="008A4929" w:rsidRPr="00717A49" w:rsidRDefault="008A4929" w:rsidP="00DB200B">
      <w:pPr>
        <w:pStyle w:val="Heading1"/>
        <w:ind w:left="851" w:hanging="851"/>
        <w:jc w:val="both"/>
      </w:pPr>
      <w:bookmarkStart w:id="56" w:name="_Toc425780126"/>
      <w:bookmarkStart w:id="57" w:name="_Toc493854973"/>
      <w:bookmarkEnd w:id="55"/>
      <w:r w:rsidRPr="00717A49">
        <w:lastRenderedPageBreak/>
        <w:t>THE SETTING UP AND OPERATION OF THE FRAMEWORK</w:t>
      </w:r>
      <w:bookmarkEnd w:id="56"/>
      <w:bookmarkEnd w:id="57"/>
      <w:r w:rsidRPr="00717A49">
        <w:t xml:space="preserve"> </w:t>
      </w:r>
    </w:p>
    <w:p w14:paraId="141A791A" w14:textId="77777777" w:rsidR="00692123" w:rsidRPr="00717A49" w:rsidRDefault="00692123" w:rsidP="00CE3324">
      <w:pPr>
        <w:pStyle w:val="Heading2"/>
        <w:rPr>
          <w:lang w:val="en-US"/>
        </w:rPr>
      </w:pPr>
      <w:bookmarkStart w:id="58" w:name="_Toc425780127"/>
      <w:bookmarkStart w:id="59" w:name="_Toc493854974"/>
      <w:r w:rsidRPr="00717A49">
        <w:t>General</w:t>
      </w:r>
      <w:bookmarkEnd w:id="58"/>
      <w:bookmarkEnd w:id="59"/>
    </w:p>
    <w:p w14:paraId="56A4A1C7" w14:textId="77777777" w:rsidR="008A4929" w:rsidRPr="0054296B" w:rsidRDefault="007B2D87" w:rsidP="00CE3324">
      <w:pPr>
        <w:pStyle w:val="Heading3"/>
      </w:pPr>
      <w:bookmarkStart w:id="60" w:name="_Toc425780128"/>
      <w:r>
        <w:t>Application</w:t>
      </w:r>
      <w:r w:rsidR="008A4929" w:rsidRPr="00717A49">
        <w:t xml:space="preserve">s for </w:t>
      </w:r>
      <w:r w:rsidR="008A4929" w:rsidRPr="0054296B">
        <w:t xml:space="preserve">admittance to the Framework </w:t>
      </w:r>
      <w:bookmarkEnd w:id="60"/>
      <w:r w:rsidR="006E5E16" w:rsidRPr="0054296B">
        <w:t xml:space="preserve">Agreement </w:t>
      </w:r>
      <w:r w:rsidR="006E5E16" w:rsidRPr="0054296B">
        <w:rPr>
          <w:lang w:eastAsia="en-IE"/>
        </w:rPr>
        <w:t>will be evaluated as follows:</w:t>
      </w: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567"/>
        <w:gridCol w:w="5387"/>
        <w:gridCol w:w="2976"/>
      </w:tblGrid>
      <w:tr w:rsidR="006E5E16" w:rsidRPr="0054296B" w14:paraId="7791F71C" w14:textId="77777777" w:rsidTr="00231664">
        <w:trPr>
          <w:trHeight w:val="431"/>
        </w:trPr>
        <w:tc>
          <w:tcPr>
            <w:tcW w:w="567" w:type="dxa"/>
            <w:shd w:val="clear" w:color="auto" w:fill="B6DDE8"/>
            <w:vAlign w:val="center"/>
          </w:tcPr>
          <w:p w14:paraId="7FC6D431" w14:textId="77777777" w:rsidR="006E5E16" w:rsidRPr="0054296B" w:rsidRDefault="006E5E16" w:rsidP="006E5E16">
            <w:pPr>
              <w:jc w:val="center"/>
              <w:rPr>
                <w:rFonts w:cs="Tahoma"/>
                <w:b/>
                <w:szCs w:val="18"/>
                <w:lang w:val="en-US"/>
              </w:rPr>
            </w:pPr>
            <w:r w:rsidRPr="0054296B">
              <w:rPr>
                <w:rFonts w:cs="Tahoma"/>
                <w:b/>
                <w:szCs w:val="18"/>
                <w:lang w:val="en-US"/>
              </w:rPr>
              <w:t>No.</w:t>
            </w:r>
          </w:p>
        </w:tc>
        <w:tc>
          <w:tcPr>
            <w:tcW w:w="5387" w:type="dxa"/>
            <w:shd w:val="clear" w:color="auto" w:fill="B6DDE8"/>
            <w:vAlign w:val="center"/>
          </w:tcPr>
          <w:p w14:paraId="09C766F2" w14:textId="77777777" w:rsidR="006E5E16" w:rsidRPr="0054296B" w:rsidRDefault="006E5E16" w:rsidP="006E5E16">
            <w:pPr>
              <w:jc w:val="center"/>
              <w:rPr>
                <w:rFonts w:cs="Tahoma"/>
                <w:b/>
                <w:szCs w:val="18"/>
                <w:lang w:val="en-US"/>
              </w:rPr>
            </w:pPr>
            <w:r w:rsidRPr="0054296B">
              <w:rPr>
                <w:rFonts w:cs="Tahoma"/>
                <w:b/>
                <w:szCs w:val="18"/>
                <w:lang w:val="en-US"/>
              </w:rPr>
              <w:t>Stage</w:t>
            </w:r>
          </w:p>
        </w:tc>
        <w:tc>
          <w:tcPr>
            <w:tcW w:w="2976" w:type="dxa"/>
            <w:shd w:val="clear" w:color="auto" w:fill="B6DDE8"/>
            <w:vAlign w:val="center"/>
          </w:tcPr>
          <w:p w14:paraId="4032CA91" w14:textId="23637664" w:rsidR="006E5E16" w:rsidRPr="0054296B" w:rsidRDefault="006E5E16" w:rsidP="00DB200B">
            <w:pPr>
              <w:jc w:val="center"/>
              <w:rPr>
                <w:rFonts w:cs="Tahoma"/>
                <w:b/>
                <w:szCs w:val="18"/>
                <w:lang w:val="en-US"/>
              </w:rPr>
            </w:pPr>
            <w:r w:rsidRPr="0054296B">
              <w:rPr>
                <w:rFonts w:cs="Tahoma"/>
                <w:b/>
                <w:szCs w:val="18"/>
                <w:lang w:val="en-US"/>
              </w:rPr>
              <w:t>Action</w:t>
            </w:r>
            <w:r w:rsidR="00DB200B" w:rsidRPr="0054296B">
              <w:rPr>
                <w:rFonts w:cs="Tahoma"/>
                <w:b/>
                <w:szCs w:val="18"/>
                <w:lang w:val="en-US"/>
              </w:rPr>
              <w:t xml:space="preserve"> </w:t>
            </w:r>
            <w:r w:rsidRPr="0054296B">
              <w:rPr>
                <w:rFonts w:cs="Tahoma"/>
                <w:b/>
                <w:szCs w:val="18"/>
                <w:lang w:val="en-US"/>
              </w:rPr>
              <w:t>(</w:t>
            </w:r>
            <w:r w:rsidR="00DB200B" w:rsidRPr="0054296B">
              <w:rPr>
                <w:rFonts w:cs="Tahoma"/>
                <w:b/>
                <w:szCs w:val="18"/>
                <w:lang w:val="en-US"/>
              </w:rPr>
              <w:t>TII</w:t>
            </w:r>
            <w:r w:rsidRPr="0054296B">
              <w:rPr>
                <w:rFonts w:cs="Tahoma"/>
                <w:b/>
                <w:szCs w:val="18"/>
                <w:lang w:val="en-US"/>
              </w:rPr>
              <w:t>)</w:t>
            </w:r>
          </w:p>
        </w:tc>
      </w:tr>
      <w:tr w:rsidR="006E5E16" w:rsidRPr="0054296B" w14:paraId="7CC13B58" w14:textId="77777777" w:rsidTr="00231664">
        <w:trPr>
          <w:trHeight w:val="431"/>
        </w:trPr>
        <w:tc>
          <w:tcPr>
            <w:tcW w:w="567" w:type="dxa"/>
            <w:vAlign w:val="center"/>
          </w:tcPr>
          <w:p w14:paraId="35C1F697" w14:textId="77777777" w:rsidR="006E5E16" w:rsidRPr="0054296B" w:rsidRDefault="006E5E16" w:rsidP="006E5E16">
            <w:pPr>
              <w:jc w:val="center"/>
              <w:rPr>
                <w:rFonts w:cs="Tahoma"/>
                <w:b/>
                <w:szCs w:val="18"/>
                <w:lang w:val="en-US"/>
              </w:rPr>
            </w:pPr>
            <w:r w:rsidRPr="0054296B">
              <w:rPr>
                <w:rFonts w:cs="Tahoma"/>
                <w:b/>
                <w:szCs w:val="18"/>
                <w:lang w:val="en-US"/>
              </w:rPr>
              <w:t>1</w:t>
            </w:r>
          </w:p>
        </w:tc>
        <w:tc>
          <w:tcPr>
            <w:tcW w:w="5387" w:type="dxa"/>
            <w:vAlign w:val="center"/>
          </w:tcPr>
          <w:p w14:paraId="6D1DDDCA" w14:textId="77777777" w:rsidR="006E5E16" w:rsidRPr="0054296B" w:rsidRDefault="006E5E16" w:rsidP="006E5E16">
            <w:pPr>
              <w:jc w:val="both"/>
              <w:rPr>
                <w:rFonts w:cs="Tahoma"/>
                <w:b/>
                <w:szCs w:val="18"/>
                <w:u w:val="single"/>
                <w:lang w:val="en-US"/>
              </w:rPr>
            </w:pPr>
            <w:r w:rsidRPr="0054296B">
              <w:rPr>
                <w:rFonts w:cs="Tahoma"/>
                <w:b/>
                <w:szCs w:val="18"/>
                <w:u w:val="single"/>
                <w:lang w:val="en-US"/>
              </w:rPr>
              <w:t xml:space="preserve">Compliance Check </w:t>
            </w:r>
          </w:p>
        </w:tc>
        <w:tc>
          <w:tcPr>
            <w:tcW w:w="2976" w:type="dxa"/>
            <w:vAlign w:val="center"/>
          </w:tcPr>
          <w:p w14:paraId="2DD26D8B" w14:textId="77777777" w:rsidR="006E5E16" w:rsidRPr="0054296B" w:rsidRDefault="006E5E16" w:rsidP="006E5E16">
            <w:pPr>
              <w:rPr>
                <w:rFonts w:cs="Tahoma"/>
                <w:szCs w:val="18"/>
                <w:lang w:val="en-US"/>
              </w:rPr>
            </w:pPr>
            <w:r w:rsidRPr="0054296B">
              <w:rPr>
                <w:rFonts w:cs="Tahoma"/>
                <w:szCs w:val="18"/>
                <w:lang w:val="en-US"/>
              </w:rPr>
              <w:t>Examine completeness of all submissions received on time</w:t>
            </w:r>
          </w:p>
        </w:tc>
      </w:tr>
      <w:tr w:rsidR="006E5E16" w:rsidRPr="0054296B" w14:paraId="65D6B6BC" w14:textId="77777777" w:rsidTr="00231664">
        <w:trPr>
          <w:trHeight w:val="431"/>
        </w:trPr>
        <w:tc>
          <w:tcPr>
            <w:tcW w:w="567" w:type="dxa"/>
            <w:vAlign w:val="center"/>
          </w:tcPr>
          <w:p w14:paraId="1C0E949C" w14:textId="77777777" w:rsidR="006E5E16" w:rsidRPr="0054296B" w:rsidRDefault="006E5E16" w:rsidP="006E5E16">
            <w:pPr>
              <w:jc w:val="center"/>
              <w:rPr>
                <w:rFonts w:cs="Tahoma"/>
                <w:b/>
                <w:szCs w:val="18"/>
                <w:lang w:val="en-US"/>
              </w:rPr>
            </w:pPr>
            <w:r w:rsidRPr="0054296B">
              <w:rPr>
                <w:rFonts w:cs="Tahoma"/>
                <w:b/>
                <w:szCs w:val="18"/>
                <w:lang w:val="en-US"/>
              </w:rPr>
              <w:t>2</w:t>
            </w:r>
          </w:p>
        </w:tc>
        <w:tc>
          <w:tcPr>
            <w:tcW w:w="5387" w:type="dxa"/>
            <w:vAlign w:val="center"/>
          </w:tcPr>
          <w:p w14:paraId="7667DF0A" w14:textId="77777777" w:rsidR="006E5E16" w:rsidRPr="0054296B" w:rsidRDefault="006E5E16" w:rsidP="006E5E16">
            <w:pPr>
              <w:spacing w:before="40" w:after="40"/>
              <w:rPr>
                <w:rFonts w:cs="Tahoma"/>
                <w:b/>
                <w:szCs w:val="18"/>
                <w:u w:val="single"/>
                <w:lang w:val="en-US"/>
              </w:rPr>
            </w:pPr>
            <w:r w:rsidRPr="0054296B">
              <w:rPr>
                <w:rFonts w:cs="Tahoma"/>
                <w:b/>
                <w:szCs w:val="18"/>
                <w:u w:val="single"/>
                <w:lang w:val="en-US"/>
              </w:rPr>
              <w:t xml:space="preserve">Suitability Assessment </w:t>
            </w:r>
          </w:p>
          <w:p w14:paraId="09E46F95" w14:textId="77777777" w:rsidR="006E5E16" w:rsidRPr="0054296B" w:rsidRDefault="006E5E16" w:rsidP="006E5E16">
            <w:pPr>
              <w:autoSpaceDE w:val="0"/>
              <w:autoSpaceDN w:val="0"/>
              <w:adjustRightInd w:val="0"/>
              <w:spacing w:before="40" w:after="40"/>
              <w:jc w:val="both"/>
              <w:rPr>
                <w:rFonts w:cs="Tahoma"/>
                <w:szCs w:val="18"/>
              </w:rPr>
            </w:pPr>
            <w:r w:rsidRPr="0054296B">
              <w:rPr>
                <w:rFonts w:cs="Tahoma"/>
                <w:szCs w:val="18"/>
              </w:rPr>
              <w:t>Applicants must pass the specific requirements listed in this Instructions Document, the Minimum Suitability Criteria, associated declarations, and evidence, including any additional requested information</w:t>
            </w:r>
          </w:p>
        </w:tc>
        <w:tc>
          <w:tcPr>
            <w:tcW w:w="2976" w:type="dxa"/>
            <w:vAlign w:val="center"/>
          </w:tcPr>
          <w:p w14:paraId="1B995ECE" w14:textId="77777777" w:rsidR="006E5E16" w:rsidRPr="0054296B" w:rsidRDefault="006E5E16" w:rsidP="006E5E16">
            <w:pPr>
              <w:rPr>
                <w:rFonts w:cs="Tahoma"/>
                <w:szCs w:val="18"/>
                <w:highlight w:val="yellow"/>
                <w:lang w:val="en-US"/>
              </w:rPr>
            </w:pPr>
            <w:r w:rsidRPr="0054296B">
              <w:rPr>
                <w:rFonts w:cs="Tahoma"/>
                <w:szCs w:val="18"/>
                <w:lang w:val="en-US"/>
              </w:rPr>
              <w:t>Determine suitability of compliant Applicants</w:t>
            </w:r>
          </w:p>
        </w:tc>
      </w:tr>
      <w:tr w:rsidR="006E5E16" w:rsidRPr="0054296B" w14:paraId="23B1A084" w14:textId="77777777" w:rsidTr="00231664">
        <w:trPr>
          <w:trHeight w:val="431"/>
        </w:trPr>
        <w:tc>
          <w:tcPr>
            <w:tcW w:w="567" w:type="dxa"/>
            <w:vAlign w:val="center"/>
          </w:tcPr>
          <w:p w14:paraId="792D4972" w14:textId="77777777" w:rsidR="006E5E16" w:rsidRPr="0054296B" w:rsidRDefault="006E5E16" w:rsidP="006E5E16">
            <w:pPr>
              <w:jc w:val="center"/>
              <w:rPr>
                <w:rFonts w:cs="Tahoma"/>
                <w:b/>
                <w:szCs w:val="18"/>
                <w:lang w:val="en-US"/>
              </w:rPr>
            </w:pPr>
            <w:r w:rsidRPr="0054296B">
              <w:rPr>
                <w:rFonts w:cs="Tahoma"/>
                <w:b/>
                <w:szCs w:val="18"/>
                <w:lang w:val="en-US"/>
              </w:rPr>
              <w:t>3</w:t>
            </w:r>
          </w:p>
        </w:tc>
        <w:tc>
          <w:tcPr>
            <w:tcW w:w="5387" w:type="dxa"/>
            <w:vAlign w:val="center"/>
          </w:tcPr>
          <w:p w14:paraId="5967A3FB" w14:textId="77777777" w:rsidR="006E5E16" w:rsidRPr="0054296B" w:rsidRDefault="006E5E16" w:rsidP="006E5E16">
            <w:pPr>
              <w:spacing w:before="40" w:after="40"/>
              <w:jc w:val="both"/>
              <w:rPr>
                <w:rFonts w:cs="Tahoma"/>
                <w:b/>
                <w:szCs w:val="18"/>
                <w:u w:val="single"/>
                <w:lang w:val="en-US"/>
              </w:rPr>
            </w:pPr>
            <w:r w:rsidRPr="0054296B">
              <w:rPr>
                <w:rFonts w:cs="Tahoma"/>
                <w:b/>
                <w:szCs w:val="18"/>
                <w:u w:val="single"/>
                <w:lang w:val="en-US"/>
              </w:rPr>
              <w:t>Tender Award</w:t>
            </w:r>
          </w:p>
          <w:p w14:paraId="780AC0E7" w14:textId="77777777" w:rsidR="006E5E16" w:rsidRPr="0054296B" w:rsidRDefault="006E5E16" w:rsidP="00B205A3">
            <w:pPr>
              <w:numPr>
                <w:ilvl w:val="0"/>
                <w:numId w:val="36"/>
              </w:numPr>
              <w:spacing w:before="40" w:after="40"/>
              <w:ind w:left="261" w:hanging="261"/>
              <w:jc w:val="both"/>
              <w:rPr>
                <w:rFonts w:cs="Tahoma"/>
                <w:b/>
                <w:szCs w:val="18"/>
                <w:lang w:val="en-US"/>
              </w:rPr>
            </w:pPr>
            <w:r w:rsidRPr="0054296B">
              <w:rPr>
                <w:rFonts w:cs="Tahoma"/>
                <w:b/>
                <w:szCs w:val="18"/>
                <w:lang w:val="en-US"/>
              </w:rPr>
              <w:t>Form of Tender (FOT)</w:t>
            </w:r>
          </w:p>
          <w:p w14:paraId="4F974D43" w14:textId="77777777" w:rsidR="006E5E16" w:rsidRPr="0054296B" w:rsidRDefault="006E5E16" w:rsidP="00B205A3">
            <w:pPr>
              <w:numPr>
                <w:ilvl w:val="0"/>
                <w:numId w:val="37"/>
              </w:numPr>
              <w:spacing w:before="40" w:after="40"/>
              <w:jc w:val="both"/>
              <w:rPr>
                <w:rFonts w:cs="Tahoma"/>
                <w:szCs w:val="18"/>
                <w:lang w:val="en-US"/>
              </w:rPr>
            </w:pPr>
            <w:r w:rsidRPr="0054296B">
              <w:rPr>
                <w:rFonts w:cs="Tahoma"/>
                <w:szCs w:val="18"/>
                <w:lang w:val="en-US"/>
              </w:rPr>
              <w:t>Applicants must submit, a fully completed, signed and dated Form of Tender (FOT)</w:t>
            </w:r>
          </w:p>
          <w:p w14:paraId="7A7BDA2E" w14:textId="77777777" w:rsidR="006E5E16" w:rsidRPr="0054296B" w:rsidRDefault="006E5E16" w:rsidP="00B205A3">
            <w:pPr>
              <w:numPr>
                <w:ilvl w:val="0"/>
                <w:numId w:val="37"/>
              </w:numPr>
              <w:spacing w:before="40" w:after="40"/>
              <w:jc w:val="both"/>
              <w:rPr>
                <w:rFonts w:cs="Tahoma"/>
                <w:szCs w:val="18"/>
                <w:lang w:val="en-US"/>
              </w:rPr>
            </w:pPr>
            <w:r w:rsidRPr="0054296B">
              <w:rPr>
                <w:rFonts w:cs="Tahoma"/>
                <w:szCs w:val="18"/>
                <w:lang w:val="en-US"/>
              </w:rPr>
              <w:t xml:space="preserve">As applicable for each Lot being tendered, Applicants must complete the Pricing Schedule for Lot 1 and/or Lot 2 </w:t>
            </w:r>
          </w:p>
        </w:tc>
        <w:tc>
          <w:tcPr>
            <w:tcW w:w="2976" w:type="dxa"/>
            <w:vAlign w:val="center"/>
          </w:tcPr>
          <w:p w14:paraId="7C6E048D" w14:textId="77777777" w:rsidR="006E5E16" w:rsidRPr="0054296B" w:rsidRDefault="006E5E16" w:rsidP="006E5E16">
            <w:pPr>
              <w:rPr>
                <w:rFonts w:cs="Tahoma"/>
                <w:szCs w:val="18"/>
                <w:lang w:val="en-US"/>
              </w:rPr>
            </w:pPr>
            <w:r w:rsidRPr="0054296B">
              <w:rPr>
                <w:rFonts w:cs="Tahoma"/>
                <w:szCs w:val="18"/>
                <w:lang w:val="en-US"/>
              </w:rPr>
              <w:t>Rank tenders in accordance with scores awarded</w:t>
            </w:r>
          </w:p>
        </w:tc>
      </w:tr>
    </w:tbl>
    <w:p w14:paraId="7067B534" w14:textId="77777777" w:rsidR="006E5E16" w:rsidRDefault="006E5E16" w:rsidP="006E5E16">
      <w:pPr>
        <w:pStyle w:val="ListNumber2"/>
        <w:numPr>
          <w:ilvl w:val="0"/>
          <w:numId w:val="0"/>
        </w:numPr>
        <w:ind w:left="643" w:hanging="360"/>
        <w:rPr>
          <w:lang w:val="en-US"/>
        </w:rPr>
      </w:pPr>
    </w:p>
    <w:p w14:paraId="559F7025" w14:textId="77777777" w:rsidR="006E5E16" w:rsidRPr="006E5E16" w:rsidRDefault="006E5E16" w:rsidP="00CE3324">
      <w:pPr>
        <w:pStyle w:val="Heading2"/>
        <w:rPr>
          <w:lang w:eastAsia="en-IE"/>
        </w:rPr>
      </w:pPr>
      <w:bookmarkStart w:id="61" w:name="_Toc476307130"/>
      <w:bookmarkStart w:id="62" w:name="_Toc493854975"/>
      <w:r w:rsidRPr="006E5E16">
        <w:rPr>
          <w:lang w:eastAsia="en-IE"/>
        </w:rPr>
        <w:t>Compliance Check (Stage 1)</w:t>
      </w:r>
      <w:bookmarkEnd w:id="61"/>
      <w:bookmarkEnd w:id="62"/>
    </w:p>
    <w:p w14:paraId="609E16C7" w14:textId="77777777" w:rsidR="006E5E16" w:rsidRPr="006E5E16" w:rsidRDefault="006E5E16" w:rsidP="00CE3324">
      <w:pPr>
        <w:pStyle w:val="Heading3"/>
        <w:rPr>
          <w:u w:val="single"/>
        </w:rPr>
      </w:pPr>
      <w:r w:rsidRPr="006E5E16">
        <w:t>In the first instance, Applications will be checked to determine whether they are fully complete and include all information required.</w:t>
      </w:r>
    </w:p>
    <w:p w14:paraId="2BDCBA3E" w14:textId="77777777" w:rsidR="006E5E16" w:rsidRPr="006E5E16" w:rsidRDefault="006E5E16" w:rsidP="00CE3324">
      <w:pPr>
        <w:pStyle w:val="Heading3"/>
      </w:pPr>
      <w:r w:rsidRPr="006E5E16">
        <w:t xml:space="preserve">Applications passing the compliance check will then proceed to suitability assessment in accordance with the minimum suitability criteria set out hereunder for each of the two Lots. </w:t>
      </w:r>
    </w:p>
    <w:p w14:paraId="4DE1B038" w14:textId="77777777" w:rsidR="006E5E16" w:rsidRPr="006E5E16" w:rsidRDefault="006E5E16" w:rsidP="00CE3324">
      <w:pPr>
        <w:pStyle w:val="Heading2"/>
        <w:rPr>
          <w:lang w:val="en-US"/>
        </w:rPr>
      </w:pPr>
      <w:bookmarkStart w:id="63" w:name="_Toc476307131"/>
      <w:bookmarkStart w:id="64" w:name="_Toc493854976"/>
      <w:r w:rsidRPr="006E5E16">
        <w:rPr>
          <w:lang w:eastAsia="en-IE"/>
        </w:rPr>
        <w:t>Minimum Suitability Criteria (Stage 2)</w:t>
      </w:r>
      <w:bookmarkEnd w:id="63"/>
      <w:bookmarkEnd w:id="64"/>
    </w:p>
    <w:p w14:paraId="66322A0F" w14:textId="58DFE1CC" w:rsidR="006E5E16" w:rsidRPr="0054296B" w:rsidRDefault="006E5E16" w:rsidP="00CE3324">
      <w:pPr>
        <w:pStyle w:val="Heading3"/>
        <w:rPr>
          <w:bCs/>
          <w:szCs w:val="20"/>
        </w:rPr>
      </w:pPr>
      <w:r w:rsidRPr="0054296B">
        <w:t xml:space="preserve">Applicants must fully complete and submit </w:t>
      </w:r>
      <w:r w:rsidR="00B96816">
        <w:t>by electronic upload</w:t>
      </w:r>
      <w:r w:rsidRPr="0054296B">
        <w:t xml:space="preserve"> all of the declarations and evidence set out in the tables below, as applicable to each Lot being applied for. All declarations must be signed in </w:t>
      </w:r>
      <w:r w:rsidRPr="0054296B">
        <w:rPr>
          <w:u w:val="single"/>
        </w:rPr>
        <w:t>original signature</w:t>
      </w:r>
      <w:r w:rsidRPr="0054296B">
        <w:t xml:space="preserve"> and dated</w:t>
      </w:r>
      <w:r w:rsidRPr="0054296B">
        <w:rPr>
          <w:bCs/>
          <w:szCs w:val="20"/>
        </w:rPr>
        <w:t xml:space="preserve">. </w:t>
      </w:r>
      <w:r w:rsidR="00B41E16" w:rsidRPr="0054296B">
        <w:rPr>
          <w:bCs/>
          <w:szCs w:val="20"/>
        </w:rPr>
        <w:t>The Declarations</w:t>
      </w:r>
      <w:r w:rsidRPr="0054296B">
        <w:rPr>
          <w:bCs/>
          <w:szCs w:val="20"/>
        </w:rPr>
        <w:t xml:space="preserve"> are included separately with the tender documents. </w:t>
      </w:r>
    </w:p>
    <w:p w14:paraId="4E43C2CA" w14:textId="047D0FFB" w:rsidR="006E5E16" w:rsidRPr="0054296B" w:rsidRDefault="006E5E16" w:rsidP="006E5E16">
      <w:pPr>
        <w:tabs>
          <w:tab w:val="left" w:pos="851"/>
        </w:tabs>
        <w:autoSpaceDE w:val="0"/>
        <w:autoSpaceDN w:val="0"/>
        <w:adjustRightInd w:val="0"/>
        <w:spacing w:before="180" w:after="240"/>
        <w:ind w:left="851"/>
        <w:jc w:val="both"/>
      </w:pPr>
      <w:r w:rsidRPr="0054296B">
        <w:rPr>
          <w:rFonts w:cs="Tahoma"/>
          <w:b/>
          <w:szCs w:val="20"/>
          <w:u w:val="single"/>
          <w:lang w:val="en-US"/>
        </w:rPr>
        <w:t>Note:</w:t>
      </w:r>
      <w:r w:rsidRPr="0054296B">
        <w:rPr>
          <w:rFonts w:cs="Tahoma"/>
          <w:szCs w:val="20"/>
          <w:lang w:val="en-US"/>
        </w:rPr>
        <w:t xml:space="preserve">  If an Applicant submits declarations that are later discovered to be false, the </w:t>
      </w:r>
      <w:r w:rsidR="002750D6">
        <w:rPr>
          <w:lang w:val="en-US"/>
        </w:rPr>
        <w:t>Supplier</w:t>
      </w:r>
      <w:r w:rsidRPr="0054296B">
        <w:rPr>
          <w:lang w:val="en-US"/>
        </w:rPr>
        <w:t xml:space="preserve"> </w:t>
      </w:r>
      <w:r w:rsidRPr="0054296B">
        <w:rPr>
          <w:rFonts w:cs="Tahoma"/>
          <w:szCs w:val="20"/>
          <w:lang w:val="en-US"/>
        </w:rPr>
        <w:t>will be immediately eliminated from the Framework Agreement.</w:t>
      </w:r>
    </w:p>
    <w:p w14:paraId="18949F5E" w14:textId="037BC14A" w:rsidR="006E5E16" w:rsidRPr="001A7166" w:rsidRDefault="006E5E16" w:rsidP="00CE3324">
      <w:pPr>
        <w:pStyle w:val="Heading3"/>
        <w:rPr>
          <w:sz w:val="22"/>
          <w:szCs w:val="22"/>
        </w:rPr>
      </w:pPr>
      <w:r w:rsidRPr="001A7166">
        <w:rPr>
          <w:b/>
          <w:sz w:val="22"/>
          <w:szCs w:val="22"/>
        </w:rPr>
        <w:t>LOT 1</w:t>
      </w:r>
      <w:r w:rsidRPr="001A7166">
        <w:rPr>
          <w:sz w:val="22"/>
          <w:szCs w:val="22"/>
        </w:rPr>
        <w:t xml:space="preserve"> </w:t>
      </w:r>
      <w:r w:rsidR="00D6023A" w:rsidRPr="001A7166">
        <w:rPr>
          <w:sz w:val="22"/>
          <w:szCs w:val="22"/>
          <w:u w:val="single"/>
        </w:rPr>
        <w:t>Supply Only</w:t>
      </w:r>
      <w:r w:rsidR="00D6023A" w:rsidRPr="001A7166">
        <w:rPr>
          <w:sz w:val="22"/>
          <w:szCs w:val="22"/>
        </w:rPr>
        <w:t xml:space="preserve"> of Bitumen Emulsions </w:t>
      </w:r>
      <w:r w:rsidRPr="001A7166">
        <w:rPr>
          <w:sz w:val="22"/>
          <w:szCs w:val="22"/>
        </w:rPr>
        <w:t xml:space="preserve">- Minimum Suitability Criteria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398"/>
        <w:gridCol w:w="1414"/>
      </w:tblGrid>
      <w:tr w:rsidR="00D6023A" w:rsidRPr="0054296B" w14:paraId="6D357256" w14:textId="77777777" w:rsidTr="00231664">
        <w:tc>
          <w:tcPr>
            <w:tcW w:w="7513" w:type="dxa"/>
            <w:shd w:val="clear" w:color="auto" w:fill="B6DDE8"/>
            <w:vAlign w:val="center"/>
          </w:tcPr>
          <w:p w14:paraId="18B2A6C7" w14:textId="77777777" w:rsidR="00D6023A" w:rsidRPr="0054296B" w:rsidRDefault="00D6023A" w:rsidP="00231664">
            <w:pPr>
              <w:rPr>
                <w:rFonts w:cs="Tahoma"/>
                <w:b/>
                <w:szCs w:val="20"/>
                <w:highlight w:val="yellow"/>
                <w:lang w:val="en-US"/>
              </w:rPr>
            </w:pPr>
            <w:r w:rsidRPr="0054296B">
              <w:rPr>
                <w:rFonts w:cs="Tahoma"/>
                <w:b/>
                <w:szCs w:val="20"/>
                <w:lang w:val="en-US"/>
              </w:rPr>
              <w:t xml:space="preserve">LOT 1 - </w:t>
            </w:r>
            <w:r w:rsidRPr="0054296B">
              <w:rPr>
                <w:rFonts w:cs="Tahoma"/>
                <w:b/>
                <w:szCs w:val="20"/>
                <w:u w:val="single"/>
              </w:rPr>
              <w:t>Minimum Suitability Criteria</w:t>
            </w:r>
          </w:p>
        </w:tc>
        <w:tc>
          <w:tcPr>
            <w:tcW w:w="1417" w:type="dxa"/>
            <w:shd w:val="clear" w:color="auto" w:fill="B6DDE8"/>
            <w:vAlign w:val="center"/>
          </w:tcPr>
          <w:p w14:paraId="18B4DAAA" w14:textId="77777777" w:rsidR="00D6023A" w:rsidRPr="0054296B" w:rsidRDefault="00D6023A" w:rsidP="00231664">
            <w:pPr>
              <w:rPr>
                <w:rFonts w:cs="Tahoma"/>
                <w:b/>
                <w:szCs w:val="20"/>
                <w:lang w:val="en-US"/>
              </w:rPr>
            </w:pPr>
            <w:r w:rsidRPr="0054296B">
              <w:rPr>
                <w:rFonts w:cs="Tahoma"/>
                <w:b/>
                <w:szCs w:val="20"/>
                <w:lang w:val="en-US"/>
              </w:rPr>
              <w:t>Weighting</w:t>
            </w:r>
          </w:p>
        </w:tc>
      </w:tr>
      <w:tr w:rsidR="00D6023A" w:rsidRPr="0054296B" w14:paraId="41A624E6" w14:textId="77777777" w:rsidTr="00231664">
        <w:tc>
          <w:tcPr>
            <w:tcW w:w="7513" w:type="dxa"/>
            <w:vAlign w:val="center"/>
          </w:tcPr>
          <w:p w14:paraId="3670517E" w14:textId="65CDE04D" w:rsidR="00D6023A" w:rsidRPr="0054296B" w:rsidRDefault="00872C2D" w:rsidP="00872C2D">
            <w:pPr>
              <w:autoSpaceDE w:val="0"/>
              <w:autoSpaceDN w:val="0"/>
              <w:adjustRightInd w:val="0"/>
              <w:spacing w:before="60" w:after="60"/>
              <w:ind w:left="34"/>
              <w:jc w:val="both"/>
              <w:rPr>
                <w:rFonts w:cs="Tahoma"/>
                <w:b/>
                <w:u w:val="single"/>
                <w:lang w:val="en-US"/>
              </w:rPr>
            </w:pPr>
            <w:r w:rsidRPr="0054296B">
              <w:rPr>
                <w:rFonts w:cs="Tahoma"/>
                <w:b/>
                <w:u w:val="single"/>
                <w:lang w:val="en-US"/>
              </w:rPr>
              <w:t>1.1</w:t>
            </w:r>
            <w:r w:rsidRPr="0054296B">
              <w:rPr>
                <w:rFonts w:cs="Tahoma"/>
                <w:b/>
                <w:lang w:val="en-US"/>
              </w:rPr>
              <w:t xml:space="preserve">  </w:t>
            </w:r>
            <w:r w:rsidR="002750D6">
              <w:rPr>
                <w:rFonts w:cs="Tahoma"/>
                <w:b/>
                <w:u w:val="single"/>
                <w:lang w:val="en-US"/>
              </w:rPr>
              <w:t>Supplier</w:t>
            </w:r>
            <w:r w:rsidR="00D6023A" w:rsidRPr="0054296B">
              <w:rPr>
                <w:rFonts w:cs="Tahoma"/>
                <w:b/>
                <w:u w:val="single"/>
                <w:lang w:val="en-US"/>
              </w:rPr>
              <w:t xml:space="preserve"> Registration Details Form</w:t>
            </w:r>
          </w:p>
          <w:p w14:paraId="0DF3192E" w14:textId="77777777" w:rsidR="00D6023A" w:rsidRPr="0054296B" w:rsidRDefault="00D6023A" w:rsidP="00231664">
            <w:pPr>
              <w:autoSpaceDE w:val="0"/>
              <w:autoSpaceDN w:val="0"/>
              <w:adjustRightInd w:val="0"/>
              <w:rPr>
                <w:rFonts w:cs="Tahoma"/>
                <w:lang w:val="en-US"/>
              </w:rPr>
            </w:pPr>
            <w:r w:rsidRPr="0054296B">
              <w:rPr>
                <w:rFonts w:cs="Tahoma"/>
                <w:lang w:val="en-US"/>
              </w:rPr>
              <w:t>Applicants must submit:</w:t>
            </w:r>
          </w:p>
          <w:p w14:paraId="4219BB59" w14:textId="01356723" w:rsidR="00D6023A" w:rsidRPr="0054296B" w:rsidRDefault="00D6023A" w:rsidP="006B1CEB">
            <w:pPr>
              <w:autoSpaceDE w:val="0"/>
              <w:autoSpaceDN w:val="0"/>
              <w:adjustRightInd w:val="0"/>
              <w:jc w:val="both"/>
              <w:rPr>
                <w:rFonts w:cs="Tahoma"/>
                <w:szCs w:val="20"/>
                <w:lang w:val="en-US"/>
              </w:rPr>
            </w:pPr>
            <w:r w:rsidRPr="0054296B">
              <w:rPr>
                <w:rFonts w:cs="Tahoma"/>
                <w:b/>
                <w:lang w:val="en-US"/>
              </w:rPr>
              <w:t>Declaration</w:t>
            </w:r>
            <w:r w:rsidRPr="0054296B">
              <w:rPr>
                <w:rFonts w:cs="Tahoma"/>
                <w:b/>
                <w:szCs w:val="20"/>
                <w:lang w:val="en-US"/>
              </w:rPr>
              <w:t xml:space="preserve"> No.1</w:t>
            </w:r>
            <w:r w:rsidRPr="0054296B">
              <w:rPr>
                <w:rFonts w:cs="Tahoma"/>
                <w:szCs w:val="20"/>
                <w:lang w:val="en-US"/>
              </w:rPr>
              <w:t xml:space="preserve"> in </w:t>
            </w:r>
            <w:r w:rsidR="00B96816">
              <w:rPr>
                <w:rFonts w:cs="Tahoma"/>
                <w:szCs w:val="20"/>
                <w:lang w:val="en-US"/>
              </w:rPr>
              <w:t xml:space="preserve">scanned </w:t>
            </w:r>
            <w:r w:rsidRPr="0054296B">
              <w:rPr>
                <w:rFonts w:cs="Tahoma"/>
                <w:szCs w:val="20"/>
                <w:lang w:val="en-US"/>
              </w:rPr>
              <w:t>hard copy in the form attached separately to the tender documents. Declaration must be fully completed, signed and dated.</w:t>
            </w:r>
          </w:p>
        </w:tc>
        <w:tc>
          <w:tcPr>
            <w:tcW w:w="1417" w:type="dxa"/>
            <w:vAlign w:val="center"/>
          </w:tcPr>
          <w:p w14:paraId="703523AA" w14:textId="77777777" w:rsidR="00D6023A" w:rsidRPr="0054296B" w:rsidRDefault="00D6023A" w:rsidP="00231664">
            <w:pPr>
              <w:jc w:val="center"/>
              <w:rPr>
                <w:rFonts w:cs="Tahoma"/>
                <w:b/>
                <w:szCs w:val="20"/>
                <w:lang w:val="en-US"/>
              </w:rPr>
            </w:pPr>
            <w:r w:rsidRPr="0054296B">
              <w:rPr>
                <w:rFonts w:cs="Tahoma"/>
                <w:b/>
                <w:szCs w:val="20"/>
                <w:lang w:val="en-US"/>
              </w:rPr>
              <w:t>Pass/Fail</w:t>
            </w:r>
          </w:p>
        </w:tc>
      </w:tr>
    </w:tbl>
    <w:p w14:paraId="74037D52" w14:textId="77777777" w:rsidR="00B41E16" w:rsidRDefault="00B41E16">
      <w:r>
        <w:br w:type="page"/>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401"/>
        <w:gridCol w:w="1411"/>
      </w:tblGrid>
      <w:tr w:rsidR="00D6023A" w:rsidRPr="00510C06" w14:paraId="72518B8C" w14:textId="77777777" w:rsidTr="002F42FE">
        <w:tc>
          <w:tcPr>
            <w:tcW w:w="7401" w:type="dxa"/>
            <w:vAlign w:val="center"/>
          </w:tcPr>
          <w:p w14:paraId="1DE25403" w14:textId="3697AE38" w:rsidR="00D6023A" w:rsidRPr="00C1551A" w:rsidRDefault="00872C2D" w:rsidP="00231664">
            <w:pPr>
              <w:autoSpaceDE w:val="0"/>
              <w:autoSpaceDN w:val="0"/>
              <w:adjustRightInd w:val="0"/>
              <w:spacing w:before="60" w:after="60"/>
              <w:jc w:val="both"/>
              <w:rPr>
                <w:rFonts w:cs="Tahoma"/>
                <w:b/>
                <w:u w:val="single"/>
                <w:lang w:val="en-US"/>
              </w:rPr>
            </w:pPr>
            <w:r>
              <w:rPr>
                <w:rFonts w:cs="Tahoma"/>
                <w:b/>
                <w:u w:val="single"/>
                <w:lang w:val="en-US"/>
              </w:rPr>
              <w:lastRenderedPageBreak/>
              <w:t>1.2</w:t>
            </w:r>
            <w:r w:rsidRPr="00872C2D">
              <w:rPr>
                <w:rFonts w:cs="Tahoma"/>
                <w:b/>
                <w:lang w:val="en-US"/>
              </w:rPr>
              <w:t xml:space="preserve">  </w:t>
            </w:r>
            <w:r w:rsidR="00D6023A" w:rsidRPr="00C1551A">
              <w:rPr>
                <w:rFonts w:cs="Tahoma"/>
                <w:b/>
                <w:u w:val="single"/>
                <w:lang w:val="en-US"/>
              </w:rPr>
              <w:t xml:space="preserve">Personal Situation Declaration Form (PSDF) </w:t>
            </w:r>
          </w:p>
          <w:p w14:paraId="0EBDC35F" w14:textId="77777777" w:rsidR="00D6023A" w:rsidRPr="00C1551A" w:rsidRDefault="00D6023A" w:rsidP="00231664">
            <w:pPr>
              <w:autoSpaceDE w:val="0"/>
              <w:autoSpaceDN w:val="0"/>
              <w:adjustRightInd w:val="0"/>
              <w:spacing w:before="40" w:after="40"/>
              <w:rPr>
                <w:rFonts w:cs="Tahoma"/>
                <w:szCs w:val="20"/>
                <w:lang w:val="en-US"/>
              </w:rPr>
            </w:pPr>
            <w:r w:rsidRPr="00C1551A">
              <w:rPr>
                <w:rFonts w:cs="Tahoma"/>
                <w:szCs w:val="20"/>
                <w:lang w:val="en-US"/>
              </w:rPr>
              <w:t>Applicants must submit:</w:t>
            </w:r>
          </w:p>
          <w:p w14:paraId="20FCC38B" w14:textId="63604E47" w:rsidR="00D6023A" w:rsidRPr="00C1551A" w:rsidRDefault="00D6023A" w:rsidP="006B1CEB">
            <w:pPr>
              <w:autoSpaceDE w:val="0"/>
              <w:autoSpaceDN w:val="0"/>
              <w:adjustRightInd w:val="0"/>
              <w:spacing w:before="40" w:after="40"/>
              <w:jc w:val="both"/>
              <w:rPr>
                <w:rFonts w:cs="Tahoma"/>
                <w:szCs w:val="20"/>
                <w:lang w:val="en-US"/>
              </w:rPr>
            </w:pPr>
            <w:r w:rsidRPr="00C1551A">
              <w:rPr>
                <w:rFonts w:cs="Tahoma"/>
                <w:b/>
                <w:szCs w:val="20"/>
                <w:lang w:val="en-US"/>
              </w:rPr>
              <w:t>Declaration No. 2</w:t>
            </w:r>
            <w:r w:rsidRPr="00C1551A">
              <w:rPr>
                <w:rFonts w:cs="Tahoma"/>
                <w:szCs w:val="20"/>
                <w:lang w:val="en-US"/>
              </w:rPr>
              <w:t xml:space="preserve"> in </w:t>
            </w:r>
            <w:r w:rsidR="00B96816">
              <w:rPr>
                <w:rFonts w:cs="Tahoma"/>
                <w:szCs w:val="20"/>
                <w:lang w:val="en-US"/>
              </w:rPr>
              <w:t xml:space="preserve">scanned </w:t>
            </w:r>
            <w:r w:rsidR="00B96816" w:rsidRPr="0054296B">
              <w:rPr>
                <w:rFonts w:cs="Tahoma"/>
                <w:szCs w:val="20"/>
                <w:lang w:val="en-US"/>
              </w:rPr>
              <w:t>hard</w:t>
            </w:r>
            <w:r w:rsidRPr="00C1551A">
              <w:rPr>
                <w:rFonts w:cs="Tahoma"/>
                <w:szCs w:val="20"/>
                <w:lang w:val="en-US"/>
              </w:rPr>
              <w:t xml:space="preserve"> copy in the form attached separately to the tender documents. Declaration must be fully completed, signed and dated.</w:t>
            </w:r>
          </w:p>
        </w:tc>
        <w:tc>
          <w:tcPr>
            <w:tcW w:w="1411" w:type="dxa"/>
            <w:vAlign w:val="center"/>
          </w:tcPr>
          <w:p w14:paraId="1BE66F89" w14:textId="77777777" w:rsidR="00D6023A" w:rsidRPr="00C1551A" w:rsidRDefault="00D6023A" w:rsidP="00231664">
            <w:pPr>
              <w:jc w:val="center"/>
              <w:rPr>
                <w:rFonts w:cs="Tahoma"/>
                <w:b/>
                <w:szCs w:val="20"/>
                <w:lang w:val="en-US"/>
              </w:rPr>
            </w:pPr>
            <w:r w:rsidRPr="00C1551A">
              <w:rPr>
                <w:rFonts w:cs="Tahoma"/>
                <w:b/>
                <w:szCs w:val="20"/>
                <w:lang w:val="en-US"/>
              </w:rPr>
              <w:t>Pass/Fail</w:t>
            </w:r>
          </w:p>
        </w:tc>
      </w:tr>
      <w:tr w:rsidR="00D77A58" w:rsidRPr="00510C06" w14:paraId="44CD0A01" w14:textId="77777777" w:rsidTr="002F42FE">
        <w:tc>
          <w:tcPr>
            <w:tcW w:w="8812" w:type="dxa"/>
            <w:gridSpan w:val="2"/>
            <w:tcBorders>
              <w:bottom w:val="single" w:sz="4" w:space="0" w:color="auto"/>
            </w:tcBorders>
            <w:shd w:val="clear" w:color="auto" w:fill="B6DDE8"/>
            <w:vAlign w:val="center"/>
          </w:tcPr>
          <w:p w14:paraId="1E9E9529" w14:textId="75E30870" w:rsidR="00D77A58" w:rsidRPr="0054296B" w:rsidRDefault="00D77A58" w:rsidP="00D77A58">
            <w:pPr>
              <w:rPr>
                <w:rFonts w:cs="Tahoma"/>
                <w:b/>
                <w:szCs w:val="20"/>
                <w:lang w:val="en-US"/>
              </w:rPr>
            </w:pPr>
            <w:r w:rsidRPr="0054296B">
              <w:rPr>
                <w:rFonts w:cs="Tahoma"/>
                <w:b/>
                <w:szCs w:val="20"/>
                <w:lang w:val="en-US"/>
              </w:rPr>
              <w:t xml:space="preserve">Health and Safety Competency of Applicant </w:t>
            </w:r>
          </w:p>
        </w:tc>
      </w:tr>
      <w:tr w:rsidR="00D6023A" w:rsidRPr="00510C06" w14:paraId="6CCE34CF" w14:textId="77777777" w:rsidTr="002F42FE">
        <w:tc>
          <w:tcPr>
            <w:tcW w:w="7401" w:type="dxa"/>
            <w:shd w:val="clear" w:color="auto" w:fill="FFFFFF" w:themeFill="background1"/>
            <w:vAlign w:val="center"/>
          </w:tcPr>
          <w:p w14:paraId="0905A67A" w14:textId="1E8F08B5" w:rsidR="00D6023A" w:rsidRPr="0054296B" w:rsidRDefault="00872C2D" w:rsidP="00231664">
            <w:pPr>
              <w:autoSpaceDE w:val="0"/>
              <w:autoSpaceDN w:val="0"/>
              <w:adjustRightInd w:val="0"/>
              <w:spacing w:before="60" w:after="60"/>
              <w:jc w:val="both"/>
              <w:rPr>
                <w:rFonts w:cs="Tahoma"/>
                <w:b/>
                <w:u w:val="single"/>
                <w:lang w:val="en-US"/>
              </w:rPr>
            </w:pPr>
            <w:r w:rsidRPr="0054296B">
              <w:rPr>
                <w:rFonts w:cs="Tahoma"/>
                <w:b/>
                <w:u w:val="single"/>
                <w:lang w:val="en-US"/>
              </w:rPr>
              <w:t>1.</w:t>
            </w:r>
            <w:r w:rsidR="006B1CEB">
              <w:rPr>
                <w:rFonts w:cs="Tahoma"/>
                <w:b/>
                <w:u w:val="single"/>
                <w:lang w:val="en-US"/>
              </w:rPr>
              <w:t>3</w:t>
            </w:r>
            <w:r w:rsidRPr="0054296B">
              <w:rPr>
                <w:rFonts w:cs="Tahoma"/>
                <w:b/>
                <w:lang w:val="en-US"/>
              </w:rPr>
              <w:t xml:space="preserve">  </w:t>
            </w:r>
            <w:r w:rsidR="00D6023A" w:rsidRPr="0054296B">
              <w:rPr>
                <w:rFonts w:cs="Tahoma"/>
                <w:b/>
                <w:u w:val="single"/>
                <w:lang w:val="en-US"/>
              </w:rPr>
              <w:t>Health and Safety</w:t>
            </w:r>
          </w:p>
          <w:p w14:paraId="38D04F31" w14:textId="77777777" w:rsidR="00D6023A" w:rsidRPr="0054296B" w:rsidRDefault="00D6023A" w:rsidP="00231664">
            <w:pPr>
              <w:autoSpaceDE w:val="0"/>
              <w:autoSpaceDN w:val="0"/>
              <w:adjustRightInd w:val="0"/>
              <w:spacing w:before="40" w:after="40"/>
              <w:rPr>
                <w:rFonts w:cs="Tahoma"/>
                <w:szCs w:val="20"/>
                <w:lang w:val="en-US"/>
              </w:rPr>
            </w:pPr>
            <w:r w:rsidRPr="0054296B">
              <w:rPr>
                <w:rFonts w:cs="Tahoma"/>
                <w:szCs w:val="20"/>
                <w:lang w:val="en-US"/>
              </w:rPr>
              <w:t>Applicants must submit:</w:t>
            </w:r>
          </w:p>
          <w:p w14:paraId="46DBE22C" w14:textId="7C726A14" w:rsidR="00D6023A" w:rsidRPr="00D65F94" w:rsidRDefault="00D6023A" w:rsidP="00D65F94">
            <w:pPr>
              <w:spacing w:before="60" w:after="60"/>
              <w:jc w:val="both"/>
              <w:rPr>
                <w:rFonts w:cs="Tahoma"/>
                <w:szCs w:val="20"/>
                <w:lang w:val="en-US"/>
              </w:rPr>
            </w:pPr>
            <w:r w:rsidRPr="0054296B">
              <w:rPr>
                <w:rFonts w:cs="Tahoma"/>
                <w:b/>
                <w:szCs w:val="20"/>
              </w:rPr>
              <w:t>Declaration C1</w:t>
            </w:r>
            <w:r w:rsidRPr="0054296B">
              <w:rPr>
                <w:rFonts w:cs="Tahoma"/>
                <w:szCs w:val="20"/>
              </w:rPr>
              <w:t xml:space="preserve"> – HEALTH AND SAFETY DECLARATION C1 </w:t>
            </w:r>
            <w:r w:rsidRPr="0054296B">
              <w:rPr>
                <w:rFonts w:cs="Tahoma"/>
                <w:szCs w:val="20"/>
                <w:lang w:val="en-GB"/>
              </w:rPr>
              <w:t>–</w:t>
            </w:r>
            <w:r w:rsidRPr="0054296B">
              <w:rPr>
                <w:rFonts w:cs="Tahoma"/>
                <w:szCs w:val="20"/>
              </w:rPr>
              <w:t xml:space="preserve"> Contractor or PSCS Appointments</w:t>
            </w:r>
            <w:r w:rsidRPr="0054296B">
              <w:t>, or equivalent third party certification (e.g. Safe-T Cert or OHSAS 18001)</w:t>
            </w:r>
            <w:r w:rsidRPr="0054296B">
              <w:rPr>
                <w:rFonts w:cs="Tahoma"/>
                <w:szCs w:val="20"/>
              </w:rPr>
              <w:t xml:space="preserve"> </w:t>
            </w:r>
            <w:proofErr w:type="spellStart"/>
            <w:r w:rsidRPr="0054296B">
              <w:rPr>
                <w:rFonts w:cs="Tahoma"/>
                <w:szCs w:val="20"/>
              </w:rPr>
              <w:t>i</w:t>
            </w:r>
            <w:proofErr w:type="spellEnd"/>
            <w:r w:rsidRPr="0054296B">
              <w:rPr>
                <w:rFonts w:cs="Tahoma"/>
                <w:szCs w:val="20"/>
                <w:lang w:val="en-US"/>
              </w:rPr>
              <w:t xml:space="preserve">n </w:t>
            </w:r>
            <w:r w:rsidR="00B96816">
              <w:rPr>
                <w:rFonts w:cs="Tahoma"/>
                <w:szCs w:val="20"/>
                <w:lang w:val="en-US"/>
              </w:rPr>
              <w:t xml:space="preserve">scanned </w:t>
            </w:r>
            <w:r w:rsidR="00B96816" w:rsidRPr="0054296B">
              <w:rPr>
                <w:rFonts w:cs="Tahoma"/>
                <w:szCs w:val="20"/>
                <w:lang w:val="en-US"/>
              </w:rPr>
              <w:t>hard</w:t>
            </w:r>
            <w:r w:rsidRPr="0054296B">
              <w:rPr>
                <w:rFonts w:cs="Tahoma"/>
                <w:szCs w:val="20"/>
                <w:lang w:val="en-US"/>
              </w:rPr>
              <w:t xml:space="preserve"> copy in the form attached separately to the tender documents. Declaration must be fully completed, signed and dated.</w:t>
            </w:r>
            <w:r w:rsidR="00D65F94">
              <w:rPr>
                <w:rFonts w:cs="Tahoma"/>
                <w:szCs w:val="20"/>
                <w:lang w:val="en-US"/>
              </w:rPr>
              <w:t xml:space="preserve"> (</w:t>
            </w:r>
            <w:r w:rsidR="00D65F94" w:rsidRPr="00D65F94">
              <w:rPr>
                <w:rFonts w:cs="Tahoma"/>
                <w:b/>
                <w:szCs w:val="20"/>
                <w:lang w:val="en-US"/>
              </w:rPr>
              <w:t>Lot 1</w:t>
            </w:r>
            <w:r w:rsidR="007744C8">
              <w:rPr>
                <w:rFonts w:cs="Tahoma"/>
                <w:b/>
                <w:szCs w:val="20"/>
                <w:lang w:val="en-US"/>
              </w:rPr>
              <w:t xml:space="preserve"> Only</w:t>
            </w:r>
            <w:r w:rsidR="00D65F94">
              <w:rPr>
                <w:rFonts w:cs="Tahoma"/>
                <w:szCs w:val="20"/>
                <w:lang w:val="en-US"/>
              </w:rPr>
              <w:t>)</w:t>
            </w:r>
          </w:p>
        </w:tc>
        <w:tc>
          <w:tcPr>
            <w:tcW w:w="1411" w:type="dxa"/>
            <w:shd w:val="clear" w:color="auto" w:fill="FFFFFF" w:themeFill="background1"/>
            <w:vAlign w:val="center"/>
          </w:tcPr>
          <w:p w14:paraId="7C809B2E" w14:textId="77777777" w:rsidR="00D6023A" w:rsidRPr="0054296B" w:rsidRDefault="00D6023A" w:rsidP="00231664">
            <w:pPr>
              <w:jc w:val="center"/>
              <w:rPr>
                <w:rFonts w:cs="Tahoma"/>
                <w:b/>
                <w:szCs w:val="20"/>
                <w:lang w:val="en-US"/>
              </w:rPr>
            </w:pPr>
            <w:r w:rsidRPr="0054296B">
              <w:rPr>
                <w:rFonts w:cs="Tahoma"/>
                <w:b/>
                <w:szCs w:val="20"/>
                <w:lang w:val="en-US"/>
              </w:rPr>
              <w:t>Pass/Fail</w:t>
            </w:r>
          </w:p>
        </w:tc>
      </w:tr>
      <w:tr w:rsidR="00D65F94" w:rsidRPr="00510C06" w14:paraId="7FFFBCF7" w14:textId="77777777" w:rsidTr="002F42FE">
        <w:tc>
          <w:tcPr>
            <w:tcW w:w="7401" w:type="dxa"/>
            <w:shd w:val="clear" w:color="auto" w:fill="FFFFFF" w:themeFill="background1"/>
            <w:vAlign w:val="center"/>
          </w:tcPr>
          <w:p w14:paraId="4C096FF8" w14:textId="3C842721" w:rsidR="00D65F94" w:rsidRPr="0054296B" w:rsidRDefault="00D65F94" w:rsidP="00D65F94">
            <w:pPr>
              <w:autoSpaceDE w:val="0"/>
              <w:autoSpaceDN w:val="0"/>
              <w:adjustRightInd w:val="0"/>
              <w:spacing w:before="60" w:after="60"/>
              <w:jc w:val="both"/>
              <w:rPr>
                <w:rFonts w:cs="Tahoma"/>
                <w:b/>
                <w:u w:val="single"/>
                <w:lang w:val="en-US"/>
              </w:rPr>
            </w:pPr>
            <w:r w:rsidRPr="0054296B">
              <w:rPr>
                <w:rFonts w:cs="Tahoma"/>
                <w:b/>
                <w:u w:val="single"/>
                <w:lang w:val="en-US"/>
              </w:rPr>
              <w:t>1.</w:t>
            </w:r>
            <w:r>
              <w:rPr>
                <w:rFonts w:cs="Tahoma"/>
                <w:b/>
                <w:u w:val="single"/>
                <w:lang w:val="en-US"/>
              </w:rPr>
              <w:t>3</w:t>
            </w:r>
            <w:r w:rsidRPr="0054296B">
              <w:rPr>
                <w:rFonts w:cs="Tahoma"/>
                <w:b/>
                <w:lang w:val="en-US"/>
              </w:rPr>
              <w:t xml:space="preserve">  </w:t>
            </w:r>
            <w:r w:rsidRPr="0054296B">
              <w:rPr>
                <w:rFonts w:cs="Tahoma"/>
                <w:b/>
                <w:u w:val="single"/>
                <w:lang w:val="en-US"/>
              </w:rPr>
              <w:t>Health and Safety</w:t>
            </w:r>
            <w:r w:rsidRPr="00D65F94">
              <w:rPr>
                <w:rFonts w:cs="Tahoma"/>
                <w:lang w:val="en-US"/>
              </w:rPr>
              <w:t xml:space="preserve"> (contd.)</w:t>
            </w:r>
          </w:p>
          <w:p w14:paraId="21195C08" w14:textId="77777777" w:rsidR="00D65F94" w:rsidRPr="0054296B" w:rsidRDefault="00D65F94" w:rsidP="00D65F94">
            <w:pPr>
              <w:autoSpaceDE w:val="0"/>
              <w:autoSpaceDN w:val="0"/>
              <w:adjustRightInd w:val="0"/>
              <w:spacing w:before="40" w:after="40"/>
              <w:rPr>
                <w:rFonts w:cs="Tahoma"/>
                <w:szCs w:val="20"/>
                <w:lang w:val="en-US"/>
              </w:rPr>
            </w:pPr>
            <w:r w:rsidRPr="0054296B">
              <w:rPr>
                <w:rFonts w:cs="Tahoma"/>
                <w:szCs w:val="20"/>
                <w:lang w:val="en-US"/>
              </w:rPr>
              <w:t>Applicants must submit:</w:t>
            </w:r>
          </w:p>
          <w:p w14:paraId="513D586C" w14:textId="2A7E0ED3" w:rsidR="00D65F94" w:rsidRPr="0054296B" w:rsidRDefault="00D65F94" w:rsidP="00D65F94">
            <w:pPr>
              <w:autoSpaceDE w:val="0"/>
              <w:autoSpaceDN w:val="0"/>
              <w:adjustRightInd w:val="0"/>
              <w:spacing w:before="60" w:after="60"/>
              <w:jc w:val="both"/>
              <w:rPr>
                <w:rFonts w:cs="Tahoma"/>
                <w:b/>
                <w:u w:val="single"/>
                <w:lang w:val="en-US"/>
              </w:rPr>
            </w:pPr>
            <w:r w:rsidRPr="0054296B">
              <w:rPr>
                <w:rFonts w:cs="Tahoma"/>
                <w:b/>
                <w:bCs/>
                <w:szCs w:val="20"/>
              </w:rPr>
              <w:t>Declaration C3</w:t>
            </w:r>
            <w:r w:rsidRPr="0054296B">
              <w:rPr>
                <w:rFonts w:cs="Tahoma"/>
                <w:bCs/>
                <w:szCs w:val="20"/>
              </w:rPr>
              <w:t xml:space="preserve"> – DECLARATION C3: HEALTH AND SAFETY COMPLIANCE – CONTRACTOR, or equivalent third party certification (e.g. Safe-T Cert or OHSAS 18001) in </w:t>
            </w:r>
            <w:r w:rsidR="00B96816">
              <w:rPr>
                <w:rFonts w:cs="Tahoma"/>
                <w:szCs w:val="20"/>
                <w:lang w:val="en-US"/>
              </w:rPr>
              <w:t xml:space="preserve">scanned </w:t>
            </w:r>
            <w:r w:rsidR="00B96816" w:rsidRPr="0054296B">
              <w:rPr>
                <w:rFonts w:cs="Tahoma"/>
                <w:szCs w:val="20"/>
                <w:lang w:val="en-US"/>
              </w:rPr>
              <w:t>hard</w:t>
            </w:r>
            <w:r w:rsidRPr="0054296B">
              <w:rPr>
                <w:rFonts w:cs="Tahoma"/>
                <w:bCs/>
                <w:szCs w:val="20"/>
              </w:rPr>
              <w:t xml:space="preserve"> copy in the form attached separately to the tender documents. Declaration must be signed and dated.</w:t>
            </w:r>
          </w:p>
        </w:tc>
        <w:tc>
          <w:tcPr>
            <w:tcW w:w="1411" w:type="dxa"/>
            <w:shd w:val="clear" w:color="auto" w:fill="FFFFFF" w:themeFill="background1"/>
            <w:vAlign w:val="center"/>
          </w:tcPr>
          <w:p w14:paraId="39760738" w14:textId="56CA7700" w:rsidR="00D65F94" w:rsidRPr="0054296B" w:rsidRDefault="00D65F94" w:rsidP="00231664">
            <w:pPr>
              <w:jc w:val="center"/>
              <w:rPr>
                <w:rFonts w:cs="Tahoma"/>
                <w:b/>
                <w:szCs w:val="20"/>
                <w:lang w:val="en-US"/>
              </w:rPr>
            </w:pPr>
            <w:r w:rsidRPr="0054296B">
              <w:rPr>
                <w:rFonts w:cs="Tahoma"/>
                <w:b/>
                <w:szCs w:val="20"/>
                <w:lang w:val="en-US"/>
              </w:rPr>
              <w:t>Pass/Fail</w:t>
            </w:r>
          </w:p>
        </w:tc>
      </w:tr>
      <w:tr w:rsidR="00D6023A" w:rsidRPr="00510C06" w14:paraId="282BE6D4" w14:textId="77777777" w:rsidTr="002F42FE">
        <w:tc>
          <w:tcPr>
            <w:tcW w:w="7401" w:type="dxa"/>
            <w:shd w:val="clear" w:color="auto" w:fill="FFFFFF" w:themeFill="background1"/>
            <w:vAlign w:val="center"/>
          </w:tcPr>
          <w:p w14:paraId="3DCCE834" w14:textId="74956FC1" w:rsidR="00D6023A" w:rsidRPr="0054296B" w:rsidRDefault="00872C2D" w:rsidP="00231664">
            <w:pPr>
              <w:autoSpaceDE w:val="0"/>
              <w:autoSpaceDN w:val="0"/>
              <w:adjustRightInd w:val="0"/>
              <w:spacing w:before="60" w:after="60"/>
              <w:jc w:val="both"/>
              <w:rPr>
                <w:rFonts w:cs="Tahoma"/>
                <w:b/>
                <w:u w:val="single"/>
                <w:lang w:val="en-US"/>
              </w:rPr>
            </w:pPr>
            <w:r w:rsidRPr="0054296B">
              <w:rPr>
                <w:rFonts w:cs="Tahoma"/>
                <w:b/>
                <w:u w:val="single"/>
                <w:lang w:val="en-US"/>
              </w:rPr>
              <w:t>1.</w:t>
            </w:r>
            <w:r w:rsidR="006B1CEB">
              <w:rPr>
                <w:rFonts w:cs="Tahoma"/>
                <w:b/>
                <w:u w:val="single"/>
                <w:lang w:val="en-US"/>
              </w:rPr>
              <w:t>4</w:t>
            </w:r>
            <w:r w:rsidRPr="0054296B">
              <w:rPr>
                <w:rFonts w:cs="Tahoma"/>
                <w:b/>
                <w:lang w:val="en-US"/>
              </w:rPr>
              <w:t xml:space="preserve">  </w:t>
            </w:r>
            <w:r w:rsidR="00D6023A" w:rsidRPr="0054296B">
              <w:rPr>
                <w:rFonts w:cs="Tahoma"/>
                <w:b/>
                <w:u w:val="single"/>
                <w:lang w:val="en-US"/>
              </w:rPr>
              <w:t xml:space="preserve">Statement of Technical Equipment Available </w:t>
            </w:r>
          </w:p>
          <w:p w14:paraId="78F4E83B" w14:textId="77777777" w:rsidR="00D6023A" w:rsidRPr="0054296B" w:rsidRDefault="00D6023A" w:rsidP="00231664">
            <w:pPr>
              <w:autoSpaceDE w:val="0"/>
              <w:autoSpaceDN w:val="0"/>
              <w:adjustRightInd w:val="0"/>
              <w:spacing w:before="40" w:after="40"/>
              <w:rPr>
                <w:rFonts w:cs="Tahoma"/>
                <w:szCs w:val="20"/>
                <w:lang w:val="en-US"/>
              </w:rPr>
            </w:pPr>
            <w:r w:rsidRPr="0054296B">
              <w:rPr>
                <w:rFonts w:cs="Tahoma"/>
                <w:szCs w:val="20"/>
                <w:lang w:val="en-US"/>
              </w:rPr>
              <w:t>Applicants must submit:</w:t>
            </w:r>
          </w:p>
          <w:p w14:paraId="667E1B5D" w14:textId="34D1F2D3" w:rsidR="00D6023A" w:rsidRPr="0054296B" w:rsidRDefault="00D6023A" w:rsidP="00C1551A">
            <w:pPr>
              <w:spacing w:before="60" w:after="60"/>
              <w:jc w:val="both"/>
            </w:pPr>
            <w:r w:rsidRPr="0054296B">
              <w:rPr>
                <w:b/>
              </w:rPr>
              <w:t xml:space="preserve">Declaration No. </w:t>
            </w:r>
            <w:r w:rsidR="00C1551A" w:rsidRPr="0054296B">
              <w:rPr>
                <w:b/>
              </w:rPr>
              <w:t>4</w:t>
            </w:r>
            <w:r w:rsidRPr="0054296B">
              <w:rPr>
                <w:b/>
              </w:rPr>
              <w:t xml:space="preserve"> </w:t>
            </w:r>
            <w:r w:rsidRPr="0054296B">
              <w:rPr>
                <w:rFonts w:cs="Tahoma"/>
                <w:szCs w:val="20"/>
                <w:lang w:val="en-US"/>
              </w:rPr>
              <w:t xml:space="preserve">in </w:t>
            </w:r>
            <w:r w:rsidR="00B96816">
              <w:rPr>
                <w:rFonts w:cs="Tahoma"/>
                <w:szCs w:val="20"/>
                <w:lang w:val="en-US"/>
              </w:rPr>
              <w:t xml:space="preserve">scanned </w:t>
            </w:r>
            <w:r w:rsidR="00B96816" w:rsidRPr="0054296B">
              <w:rPr>
                <w:rFonts w:cs="Tahoma"/>
                <w:szCs w:val="20"/>
                <w:lang w:val="en-US"/>
              </w:rPr>
              <w:t>hard</w:t>
            </w:r>
            <w:r w:rsidRPr="0054296B">
              <w:rPr>
                <w:rFonts w:cs="Tahoma"/>
                <w:szCs w:val="20"/>
                <w:lang w:val="en-US"/>
              </w:rPr>
              <w:t xml:space="preserve"> copy in the form attached separately to the tender documents. Declaration must be fully completed, signed and dated.</w:t>
            </w:r>
          </w:p>
        </w:tc>
        <w:tc>
          <w:tcPr>
            <w:tcW w:w="1411" w:type="dxa"/>
            <w:shd w:val="clear" w:color="auto" w:fill="FFFFFF" w:themeFill="background1"/>
            <w:vAlign w:val="center"/>
          </w:tcPr>
          <w:p w14:paraId="0EECA969" w14:textId="77777777" w:rsidR="00D6023A" w:rsidRPr="0054296B" w:rsidRDefault="00D6023A" w:rsidP="00231664">
            <w:pPr>
              <w:jc w:val="center"/>
              <w:rPr>
                <w:rFonts w:cs="Tahoma"/>
                <w:b/>
                <w:szCs w:val="20"/>
                <w:lang w:val="en-US"/>
              </w:rPr>
            </w:pPr>
            <w:r w:rsidRPr="0054296B">
              <w:rPr>
                <w:rFonts w:cs="Tahoma"/>
                <w:b/>
                <w:szCs w:val="20"/>
                <w:lang w:val="en-US"/>
              </w:rPr>
              <w:t>Pass/Fail</w:t>
            </w:r>
          </w:p>
        </w:tc>
      </w:tr>
      <w:tr w:rsidR="00B6724E" w:rsidRPr="00510C06" w14:paraId="5EF1039D" w14:textId="77777777" w:rsidTr="002F42FE">
        <w:tc>
          <w:tcPr>
            <w:tcW w:w="7401" w:type="dxa"/>
            <w:shd w:val="clear" w:color="auto" w:fill="FFFFFF" w:themeFill="background1"/>
            <w:vAlign w:val="center"/>
          </w:tcPr>
          <w:p w14:paraId="57912E17" w14:textId="3470185E" w:rsidR="00B6724E" w:rsidRPr="0054296B" w:rsidRDefault="00B6724E" w:rsidP="00B41E16">
            <w:pPr>
              <w:autoSpaceDE w:val="0"/>
              <w:autoSpaceDN w:val="0"/>
              <w:adjustRightInd w:val="0"/>
              <w:spacing w:before="60" w:after="60"/>
              <w:jc w:val="both"/>
              <w:rPr>
                <w:rFonts w:cs="Tahoma"/>
                <w:b/>
                <w:u w:val="single"/>
                <w:lang w:val="en-US"/>
              </w:rPr>
            </w:pPr>
            <w:r w:rsidRPr="0054296B">
              <w:rPr>
                <w:rFonts w:cs="Tahoma"/>
                <w:b/>
                <w:u w:val="single"/>
                <w:lang w:val="en-US"/>
              </w:rPr>
              <w:t>1.</w:t>
            </w:r>
            <w:r w:rsidR="006B1CEB">
              <w:rPr>
                <w:rFonts w:cs="Tahoma"/>
                <w:b/>
                <w:u w:val="single"/>
                <w:lang w:val="en-US"/>
              </w:rPr>
              <w:t>5</w:t>
            </w:r>
            <w:r w:rsidRPr="0054296B">
              <w:rPr>
                <w:rFonts w:cs="Tahoma"/>
                <w:b/>
                <w:lang w:val="en-US"/>
              </w:rPr>
              <w:t xml:space="preserve">  </w:t>
            </w:r>
            <w:r w:rsidRPr="0054296B">
              <w:rPr>
                <w:rFonts w:cs="Tahoma"/>
                <w:b/>
                <w:u w:val="single"/>
                <w:lang w:val="en-US"/>
              </w:rPr>
              <w:t xml:space="preserve">Educational and Professional Qualifications (Managerial) - </w:t>
            </w:r>
            <w:r w:rsidRPr="0054296B">
              <w:rPr>
                <w:rFonts w:cs="Tahoma"/>
                <w:b/>
                <w:szCs w:val="20"/>
                <w:u w:val="single"/>
                <w:lang w:val="en-US"/>
              </w:rPr>
              <w:t>H</w:t>
            </w:r>
            <w:r w:rsidR="002750D6">
              <w:rPr>
                <w:rFonts w:cs="Tahoma"/>
                <w:b/>
                <w:szCs w:val="20"/>
                <w:u w:val="single"/>
                <w:lang w:val="en-US"/>
              </w:rPr>
              <w:t>ealth and Safety Competency of Supplier</w:t>
            </w:r>
          </w:p>
          <w:p w14:paraId="77A212E7" w14:textId="77777777" w:rsidR="00B6724E" w:rsidRPr="0054296B" w:rsidRDefault="00B6724E" w:rsidP="00B41E16">
            <w:pPr>
              <w:autoSpaceDE w:val="0"/>
              <w:autoSpaceDN w:val="0"/>
              <w:adjustRightInd w:val="0"/>
              <w:spacing w:before="120" w:after="120"/>
              <w:ind w:left="459" w:hanging="459"/>
              <w:rPr>
                <w:rFonts w:cs="Tahoma"/>
                <w:szCs w:val="20"/>
                <w:lang w:val="en-US"/>
              </w:rPr>
            </w:pPr>
            <w:r w:rsidRPr="0054296B">
              <w:rPr>
                <w:rFonts w:cs="Tahoma"/>
                <w:szCs w:val="20"/>
                <w:lang w:val="en-US"/>
              </w:rPr>
              <w:t>Applicants must submit:</w:t>
            </w:r>
          </w:p>
          <w:p w14:paraId="1FBC0D00" w14:textId="5A8C6BB1" w:rsidR="00B6724E" w:rsidRPr="0054296B" w:rsidRDefault="00B6724E" w:rsidP="006B1CEB">
            <w:pPr>
              <w:numPr>
                <w:ilvl w:val="0"/>
                <w:numId w:val="40"/>
              </w:numPr>
              <w:tabs>
                <w:tab w:val="left" w:pos="459"/>
              </w:tabs>
              <w:spacing w:before="120" w:after="120"/>
              <w:ind w:left="459" w:hanging="459"/>
              <w:jc w:val="both"/>
            </w:pPr>
            <w:r w:rsidRPr="0054296B">
              <w:t xml:space="preserve">Evidence of sufficient management staff with Health &amp; Safety qualifications, training and experience, </w:t>
            </w:r>
            <w:r w:rsidR="002F42FE">
              <w:t>particular</w:t>
            </w:r>
            <w:r w:rsidRPr="0054296B">
              <w:t xml:space="preserve"> to the activities associated with the supply of Bitumen Emulsions.</w:t>
            </w:r>
          </w:p>
          <w:p w14:paraId="0C4B6DD4" w14:textId="2028C657" w:rsidR="00B6724E" w:rsidRPr="0054296B" w:rsidRDefault="00B6724E" w:rsidP="006B1CEB">
            <w:pPr>
              <w:pStyle w:val="ListParagraph"/>
              <w:numPr>
                <w:ilvl w:val="0"/>
                <w:numId w:val="40"/>
              </w:numPr>
              <w:tabs>
                <w:tab w:val="left" w:pos="459"/>
              </w:tabs>
              <w:autoSpaceDE w:val="0"/>
              <w:autoSpaceDN w:val="0"/>
              <w:adjustRightInd w:val="0"/>
              <w:spacing w:before="120" w:after="120"/>
              <w:ind w:left="459" w:hanging="459"/>
              <w:jc w:val="both"/>
            </w:pPr>
            <w:r w:rsidRPr="0054296B">
              <w:t xml:space="preserve">Curriculum Vitae for </w:t>
            </w:r>
            <w:r w:rsidRPr="0054296B">
              <w:rPr>
                <w:szCs w:val="20"/>
                <w:lang w:val="en-US"/>
              </w:rPr>
              <w:t>the competent person identified in Declaration No. 5 as having overall responsibility for health and safety for the Applicant</w:t>
            </w:r>
            <w:r w:rsidR="006B1CEB">
              <w:rPr>
                <w:szCs w:val="20"/>
                <w:lang w:val="en-US"/>
              </w:rPr>
              <w:t>.</w:t>
            </w:r>
          </w:p>
          <w:p w14:paraId="409AFE53" w14:textId="4B0D3DF0" w:rsidR="00B6724E" w:rsidRPr="0054296B" w:rsidRDefault="00B6724E" w:rsidP="009422B8">
            <w:pPr>
              <w:autoSpaceDE w:val="0"/>
              <w:autoSpaceDN w:val="0"/>
              <w:adjustRightInd w:val="0"/>
              <w:spacing w:before="60" w:after="60"/>
              <w:ind w:left="459"/>
              <w:jc w:val="both"/>
              <w:rPr>
                <w:rFonts w:cs="Tahoma"/>
                <w:b/>
                <w:u w:val="single"/>
                <w:lang w:val="en-US"/>
              </w:rPr>
            </w:pPr>
            <w:r w:rsidRPr="0054296B">
              <w:t xml:space="preserve">(Please see </w:t>
            </w:r>
            <w:r w:rsidR="009422B8" w:rsidRPr="006B1CEB">
              <w:rPr>
                <w:b/>
              </w:rPr>
              <w:t>Appendix 4</w:t>
            </w:r>
            <w:r w:rsidRPr="0054296B">
              <w:t xml:space="preserve"> for C.V. details to be included).</w:t>
            </w:r>
          </w:p>
        </w:tc>
        <w:tc>
          <w:tcPr>
            <w:tcW w:w="1411" w:type="dxa"/>
            <w:shd w:val="clear" w:color="auto" w:fill="FFFFFF" w:themeFill="background1"/>
            <w:vAlign w:val="center"/>
          </w:tcPr>
          <w:p w14:paraId="151B9A09" w14:textId="3E1C3CB2" w:rsidR="00B6724E" w:rsidRPr="0054296B" w:rsidRDefault="00B6724E" w:rsidP="00231664">
            <w:pPr>
              <w:jc w:val="center"/>
              <w:rPr>
                <w:rFonts w:cs="Tahoma"/>
                <w:b/>
                <w:szCs w:val="20"/>
                <w:lang w:val="en-US"/>
              </w:rPr>
            </w:pPr>
            <w:r w:rsidRPr="0054296B">
              <w:rPr>
                <w:rFonts w:cs="Tahoma"/>
                <w:b/>
                <w:szCs w:val="20"/>
                <w:lang w:val="en-US"/>
              </w:rPr>
              <w:t>Pass/Fail</w:t>
            </w:r>
          </w:p>
        </w:tc>
      </w:tr>
      <w:tr w:rsidR="00D77A58" w:rsidRPr="00510C06" w14:paraId="31A1BBFB" w14:textId="77777777" w:rsidTr="002F42FE">
        <w:tc>
          <w:tcPr>
            <w:tcW w:w="8812" w:type="dxa"/>
            <w:gridSpan w:val="2"/>
            <w:tcBorders>
              <w:bottom w:val="single" w:sz="4" w:space="0" w:color="auto"/>
            </w:tcBorders>
            <w:shd w:val="clear" w:color="auto" w:fill="B6DDE8"/>
            <w:vAlign w:val="center"/>
          </w:tcPr>
          <w:p w14:paraId="26AF6426" w14:textId="75D0B758" w:rsidR="00D77A58" w:rsidRPr="0054296B" w:rsidRDefault="00D77A58" w:rsidP="00D77A58">
            <w:pPr>
              <w:rPr>
                <w:rFonts w:cs="Tahoma"/>
                <w:b/>
                <w:szCs w:val="20"/>
                <w:lang w:val="en-US"/>
              </w:rPr>
            </w:pPr>
            <w:r w:rsidRPr="0054296B">
              <w:rPr>
                <w:rFonts w:cs="Tahoma"/>
                <w:b/>
                <w:szCs w:val="20"/>
                <w:lang w:val="en-US"/>
              </w:rPr>
              <w:t xml:space="preserve">Health and Safety Competency of </w:t>
            </w:r>
            <w:r w:rsidRPr="001A7166">
              <w:rPr>
                <w:rFonts w:cs="Tahoma"/>
                <w:b/>
                <w:szCs w:val="20"/>
                <w:u w:val="single"/>
                <w:lang w:val="en-US"/>
              </w:rPr>
              <w:t>Subcontractors</w:t>
            </w:r>
            <w:r w:rsidRPr="0054296B">
              <w:rPr>
                <w:rFonts w:cs="Tahoma"/>
                <w:b/>
                <w:szCs w:val="20"/>
                <w:lang w:val="en-US"/>
              </w:rPr>
              <w:t xml:space="preserve"> proposed for Delivery</w:t>
            </w:r>
          </w:p>
        </w:tc>
      </w:tr>
      <w:tr w:rsidR="00B6724E" w:rsidRPr="00510C06" w14:paraId="5C7BA5D6" w14:textId="77777777" w:rsidTr="002F42FE">
        <w:tc>
          <w:tcPr>
            <w:tcW w:w="7401" w:type="dxa"/>
            <w:shd w:val="clear" w:color="auto" w:fill="FFFFFF" w:themeFill="background1"/>
            <w:vAlign w:val="center"/>
          </w:tcPr>
          <w:p w14:paraId="24B54C2D" w14:textId="52D39353" w:rsidR="00B6724E" w:rsidRPr="0054296B" w:rsidRDefault="00B6724E" w:rsidP="00231664">
            <w:pPr>
              <w:autoSpaceDE w:val="0"/>
              <w:autoSpaceDN w:val="0"/>
              <w:adjustRightInd w:val="0"/>
              <w:spacing w:before="60" w:after="60"/>
              <w:jc w:val="both"/>
              <w:rPr>
                <w:rFonts w:cs="Tahoma"/>
                <w:b/>
                <w:u w:val="single"/>
                <w:lang w:val="en-US"/>
              </w:rPr>
            </w:pPr>
            <w:r w:rsidRPr="0054296B">
              <w:rPr>
                <w:rFonts w:cs="Tahoma"/>
                <w:b/>
                <w:u w:val="single"/>
                <w:lang w:val="en-US"/>
              </w:rPr>
              <w:t>1.</w:t>
            </w:r>
            <w:r w:rsidR="006B1CEB">
              <w:rPr>
                <w:rFonts w:cs="Tahoma"/>
                <w:b/>
                <w:u w:val="single"/>
                <w:lang w:val="en-US"/>
              </w:rPr>
              <w:t>6</w:t>
            </w:r>
            <w:r w:rsidRPr="0054296B">
              <w:rPr>
                <w:rFonts w:cs="Tahoma"/>
                <w:b/>
                <w:lang w:val="en-US"/>
              </w:rPr>
              <w:t xml:space="preserve">  </w:t>
            </w:r>
            <w:r w:rsidRPr="0054296B">
              <w:rPr>
                <w:rFonts w:cs="Tahoma"/>
                <w:b/>
                <w:u w:val="single"/>
                <w:lang w:val="en-US"/>
              </w:rPr>
              <w:t>Health and Safety</w:t>
            </w:r>
          </w:p>
          <w:p w14:paraId="5A381278" w14:textId="77777777" w:rsidR="00B6724E" w:rsidRPr="0054296B" w:rsidRDefault="00B6724E" w:rsidP="00231664">
            <w:pPr>
              <w:autoSpaceDE w:val="0"/>
              <w:autoSpaceDN w:val="0"/>
              <w:adjustRightInd w:val="0"/>
              <w:spacing w:before="40" w:after="40"/>
              <w:rPr>
                <w:rFonts w:cs="Tahoma"/>
                <w:szCs w:val="20"/>
                <w:lang w:val="en-US"/>
              </w:rPr>
            </w:pPr>
            <w:r w:rsidRPr="0054296B">
              <w:rPr>
                <w:rFonts w:cs="Tahoma"/>
                <w:szCs w:val="20"/>
                <w:lang w:val="en-US"/>
              </w:rPr>
              <w:t>Applicants must submit:</w:t>
            </w:r>
          </w:p>
          <w:p w14:paraId="3429614F" w14:textId="7C4FF82F" w:rsidR="00B6724E" w:rsidRPr="0054296B" w:rsidRDefault="00B6724E" w:rsidP="00231664">
            <w:pPr>
              <w:spacing w:before="60" w:after="60"/>
              <w:jc w:val="both"/>
              <w:rPr>
                <w:rFonts w:cs="Tahoma"/>
                <w:szCs w:val="20"/>
                <w:lang w:val="en-US"/>
              </w:rPr>
            </w:pPr>
            <w:r w:rsidRPr="0054296B">
              <w:rPr>
                <w:rFonts w:cs="Tahoma"/>
                <w:b/>
                <w:szCs w:val="20"/>
              </w:rPr>
              <w:t>Declaration C1</w:t>
            </w:r>
            <w:r w:rsidRPr="0054296B">
              <w:rPr>
                <w:rFonts w:cs="Tahoma"/>
                <w:szCs w:val="20"/>
              </w:rPr>
              <w:t xml:space="preserve"> – HEALTH AND SAFETY DECLARATION C1 </w:t>
            </w:r>
            <w:r w:rsidRPr="0054296B">
              <w:rPr>
                <w:rFonts w:cs="Tahoma"/>
                <w:szCs w:val="20"/>
                <w:lang w:val="en-GB"/>
              </w:rPr>
              <w:t>–</w:t>
            </w:r>
            <w:r w:rsidRPr="0054296B">
              <w:rPr>
                <w:rFonts w:cs="Tahoma"/>
                <w:szCs w:val="20"/>
              </w:rPr>
              <w:t xml:space="preserve"> Contractor or PSCS Appointments</w:t>
            </w:r>
            <w:r w:rsidRPr="0054296B">
              <w:t>, or equivalent third party certification (e.g. Safe-T Cert or OHSAS 18001)</w:t>
            </w:r>
            <w:r w:rsidRPr="0054296B">
              <w:rPr>
                <w:rFonts w:cs="Tahoma"/>
                <w:szCs w:val="20"/>
              </w:rPr>
              <w:t xml:space="preserve"> </w:t>
            </w:r>
            <w:proofErr w:type="spellStart"/>
            <w:r w:rsidRPr="0054296B">
              <w:rPr>
                <w:rFonts w:cs="Tahoma"/>
                <w:szCs w:val="20"/>
              </w:rPr>
              <w:t>i</w:t>
            </w:r>
            <w:proofErr w:type="spellEnd"/>
            <w:r w:rsidRPr="0054296B">
              <w:rPr>
                <w:rFonts w:cs="Tahoma"/>
                <w:szCs w:val="20"/>
                <w:lang w:val="en-US"/>
              </w:rPr>
              <w:t xml:space="preserve">n </w:t>
            </w:r>
            <w:r w:rsidR="002F42FE">
              <w:rPr>
                <w:rFonts w:cs="Tahoma"/>
                <w:szCs w:val="20"/>
                <w:lang w:val="en-US"/>
              </w:rPr>
              <w:t xml:space="preserve">scanned </w:t>
            </w:r>
            <w:r w:rsidR="002F42FE" w:rsidRPr="0054296B">
              <w:rPr>
                <w:rFonts w:cs="Tahoma"/>
                <w:szCs w:val="20"/>
                <w:lang w:val="en-US"/>
              </w:rPr>
              <w:t>hard</w:t>
            </w:r>
            <w:r w:rsidRPr="0054296B">
              <w:rPr>
                <w:rFonts w:cs="Tahoma"/>
                <w:szCs w:val="20"/>
                <w:lang w:val="en-US"/>
              </w:rPr>
              <w:t xml:space="preserve"> copy in the form attached separately to the tender documents. Declaration must be fully completed, signed and dated.</w:t>
            </w:r>
            <w:r w:rsidR="001A7166">
              <w:rPr>
                <w:rFonts w:cs="Tahoma"/>
                <w:szCs w:val="20"/>
                <w:lang w:val="en-US"/>
              </w:rPr>
              <w:t xml:space="preserve"> (</w:t>
            </w:r>
            <w:r w:rsidR="001A7166" w:rsidRPr="001A7166">
              <w:rPr>
                <w:rFonts w:cs="Tahoma"/>
                <w:b/>
                <w:szCs w:val="20"/>
                <w:lang w:val="en-US"/>
              </w:rPr>
              <w:t>Lot 1 Only</w:t>
            </w:r>
            <w:r w:rsidR="001A7166">
              <w:rPr>
                <w:rFonts w:cs="Tahoma"/>
                <w:szCs w:val="20"/>
                <w:lang w:val="en-US"/>
              </w:rPr>
              <w:t>)</w:t>
            </w:r>
          </w:p>
          <w:p w14:paraId="3286D3C4" w14:textId="062974D7" w:rsidR="00B6724E" w:rsidRPr="0054296B" w:rsidRDefault="00B6724E" w:rsidP="006B1CEB">
            <w:pPr>
              <w:keepNext/>
              <w:spacing w:before="120" w:after="120"/>
              <w:jc w:val="both"/>
              <w:outlineLvl w:val="3"/>
              <w:rPr>
                <w:rFonts w:cs="Tahoma"/>
                <w:bCs/>
                <w:szCs w:val="20"/>
              </w:rPr>
            </w:pPr>
            <w:r w:rsidRPr="0054296B">
              <w:rPr>
                <w:rFonts w:cs="Tahoma"/>
                <w:b/>
                <w:bCs/>
                <w:szCs w:val="20"/>
              </w:rPr>
              <w:t>Declaration C3</w:t>
            </w:r>
            <w:r w:rsidRPr="0054296B">
              <w:rPr>
                <w:rFonts w:cs="Tahoma"/>
                <w:bCs/>
                <w:szCs w:val="20"/>
              </w:rPr>
              <w:t xml:space="preserve"> – DECLARATION C3: HEALTH AND SAFETY COMPLIANCE – CONTRACTOR, or equivalent third party certification (e.g. Safe-T Cert or OHSAS 18001) in </w:t>
            </w:r>
            <w:r w:rsidR="002F42FE">
              <w:rPr>
                <w:rFonts w:cs="Tahoma"/>
                <w:szCs w:val="20"/>
                <w:lang w:val="en-US"/>
              </w:rPr>
              <w:t xml:space="preserve">scanned </w:t>
            </w:r>
            <w:r w:rsidR="002F42FE" w:rsidRPr="0054296B">
              <w:rPr>
                <w:rFonts w:cs="Tahoma"/>
                <w:szCs w:val="20"/>
                <w:lang w:val="en-US"/>
              </w:rPr>
              <w:t>hard</w:t>
            </w:r>
            <w:r w:rsidRPr="0054296B">
              <w:rPr>
                <w:rFonts w:cs="Tahoma"/>
                <w:bCs/>
                <w:szCs w:val="20"/>
              </w:rPr>
              <w:t xml:space="preserve"> copy in the form attached separately to the tender documents. Declaration must be signed and dated.</w:t>
            </w:r>
          </w:p>
        </w:tc>
        <w:tc>
          <w:tcPr>
            <w:tcW w:w="1411" w:type="dxa"/>
            <w:shd w:val="clear" w:color="auto" w:fill="FFFFFF" w:themeFill="background1"/>
            <w:vAlign w:val="center"/>
          </w:tcPr>
          <w:p w14:paraId="7976C54A" w14:textId="77777777" w:rsidR="00B6724E" w:rsidRPr="0054296B" w:rsidRDefault="00B6724E" w:rsidP="00231664">
            <w:pPr>
              <w:jc w:val="center"/>
              <w:rPr>
                <w:rFonts w:cs="Tahoma"/>
                <w:b/>
                <w:szCs w:val="20"/>
                <w:lang w:val="en-US"/>
              </w:rPr>
            </w:pPr>
            <w:r w:rsidRPr="0054296B">
              <w:rPr>
                <w:rFonts w:cs="Tahoma"/>
                <w:b/>
                <w:szCs w:val="20"/>
                <w:lang w:val="en-US"/>
              </w:rPr>
              <w:t>Pass/Fail</w:t>
            </w:r>
          </w:p>
        </w:tc>
      </w:tr>
    </w:tbl>
    <w:p w14:paraId="6BE742C0" w14:textId="77777777" w:rsidR="00173C8B" w:rsidRDefault="00173C8B">
      <w:r>
        <w:br w:type="page"/>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401"/>
        <w:gridCol w:w="1411"/>
      </w:tblGrid>
      <w:tr w:rsidR="00D77A58" w:rsidRPr="00510C06" w14:paraId="0F0F5059" w14:textId="77777777" w:rsidTr="002F42FE">
        <w:tc>
          <w:tcPr>
            <w:tcW w:w="8812" w:type="dxa"/>
            <w:gridSpan w:val="2"/>
            <w:tcBorders>
              <w:bottom w:val="single" w:sz="4" w:space="0" w:color="auto"/>
            </w:tcBorders>
            <w:shd w:val="clear" w:color="auto" w:fill="B6DDE8"/>
            <w:vAlign w:val="center"/>
          </w:tcPr>
          <w:p w14:paraId="037A8A11" w14:textId="2A4D2092" w:rsidR="00D77A58" w:rsidRPr="00510C06" w:rsidRDefault="00D77A58" w:rsidP="00231664">
            <w:pPr>
              <w:rPr>
                <w:rFonts w:cs="Tahoma"/>
                <w:b/>
                <w:color w:val="FF0000"/>
                <w:szCs w:val="20"/>
                <w:lang w:val="en-US"/>
              </w:rPr>
            </w:pPr>
            <w:r w:rsidRPr="00C1551A">
              <w:rPr>
                <w:rFonts w:cs="Tahoma"/>
                <w:b/>
                <w:szCs w:val="20"/>
                <w:lang w:val="en-US"/>
              </w:rPr>
              <w:lastRenderedPageBreak/>
              <w:t xml:space="preserve">Financial </w:t>
            </w:r>
            <w:r>
              <w:rPr>
                <w:rFonts w:cs="Tahoma"/>
                <w:b/>
                <w:szCs w:val="20"/>
                <w:lang w:val="en-US"/>
              </w:rPr>
              <w:t xml:space="preserve">and </w:t>
            </w:r>
            <w:r w:rsidRPr="00C1551A">
              <w:rPr>
                <w:rFonts w:cs="Tahoma"/>
                <w:b/>
                <w:szCs w:val="20"/>
                <w:lang w:val="en-US"/>
              </w:rPr>
              <w:t>Economic Standing</w:t>
            </w:r>
          </w:p>
        </w:tc>
      </w:tr>
      <w:tr w:rsidR="00B6724E" w:rsidRPr="00510C06" w14:paraId="23197D82" w14:textId="77777777" w:rsidTr="002F42FE">
        <w:tc>
          <w:tcPr>
            <w:tcW w:w="7401" w:type="dxa"/>
            <w:shd w:val="clear" w:color="auto" w:fill="FFFFFF" w:themeFill="background1"/>
            <w:vAlign w:val="center"/>
          </w:tcPr>
          <w:p w14:paraId="2CB0AFDF" w14:textId="1F5355A0" w:rsidR="00B6724E" w:rsidRPr="00C1551A" w:rsidRDefault="00B6724E" w:rsidP="00C1551A">
            <w:pPr>
              <w:autoSpaceDE w:val="0"/>
              <w:autoSpaceDN w:val="0"/>
              <w:adjustRightInd w:val="0"/>
              <w:spacing w:before="60" w:after="60"/>
              <w:jc w:val="both"/>
              <w:rPr>
                <w:rFonts w:cs="Tahoma"/>
                <w:b/>
                <w:u w:val="single"/>
                <w:lang w:val="en-US"/>
              </w:rPr>
            </w:pPr>
            <w:r>
              <w:rPr>
                <w:rFonts w:cs="Tahoma"/>
                <w:b/>
                <w:u w:val="single"/>
                <w:lang w:val="en-US"/>
              </w:rPr>
              <w:t>1.</w:t>
            </w:r>
            <w:r w:rsidR="006B1CEB">
              <w:rPr>
                <w:rFonts w:cs="Tahoma"/>
                <w:b/>
                <w:u w:val="single"/>
                <w:lang w:val="en-US"/>
              </w:rPr>
              <w:t>7</w:t>
            </w:r>
            <w:r w:rsidRPr="00872C2D">
              <w:rPr>
                <w:rFonts w:cs="Tahoma"/>
                <w:b/>
                <w:lang w:val="en-US"/>
              </w:rPr>
              <w:t xml:space="preserve">  </w:t>
            </w:r>
            <w:r w:rsidRPr="00C1551A">
              <w:rPr>
                <w:rFonts w:cs="Tahoma"/>
                <w:b/>
                <w:u w:val="single"/>
                <w:lang w:val="en-US"/>
              </w:rPr>
              <w:t>Turnover</w:t>
            </w:r>
          </w:p>
          <w:p w14:paraId="1157BB28" w14:textId="77777777" w:rsidR="00B6724E" w:rsidRPr="00C1551A" w:rsidRDefault="00B6724E" w:rsidP="00C1551A">
            <w:pPr>
              <w:autoSpaceDE w:val="0"/>
              <w:autoSpaceDN w:val="0"/>
              <w:adjustRightInd w:val="0"/>
              <w:spacing w:before="40" w:after="40"/>
              <w:rPr>
                <w:rFonts w:cs="Tahoma"/>
                <w:szCs w:val="20"/>
                <w:lang w:val="en-US"/>
              </w:rPr>
            </w:pPr>
            <w:r w:rsidRPr="00C1551A">
              <w:rPr>
                <w:rFonts w:cs="Tahoma"/>
                <w:szCs w:val="20"/>
                <w:lang w:val="en-US"/>
              </w:rPr>
              <w:t>Applicants must submit:</w:t>
            </w:r>
          </w:p>
          <w:p w14:paraId="33A6AAAC" w14:textId="1635814C" w:rsidR="00B6724E" w:rsidRPr="00C1551A" w:rsidRDefault="00B6724E" w:rsidP="00C1551A">
            <w:pPr>
              <w:spacing w:before="60" w:after="60"/>
              <w:jc w:val="both"/>
              <w:rPr>
                <w:rFonts w:cs="Tahoma"/>
                <w:szCs w:val="20"/>
                <w:lang w:val="en-US"/>
              </w:rPr>
            </w:pPr>
            <w:r w:rsidRPr="00C1551A">
              <w:rPr>
                <w:rFonts w:cs="Tahoma"/>
                <w:b/>
                <w:szCs w:val="20"/>
                <w:lang w:val="en-US"/>
              </w:rPr>
              <w:t>Self-Declaration</w:t>
            </w:r>
            <w:r w:rsidRPr="00C1551A">
              <w:rPr>
                <w:rFonts w:cs="Tahoma"/>
                <w:szCs w:val="20"/>
                <w:lang w:val="en-US"/>
              </w:rPr>
              <w:t xml:space="preserve"> from the financial officer of the company or certified public accountant certifying that the Applicant has an annual average turnover, of not less than €2,500,000 </w:t>
            </w:r>
            <w:r w:rsidRPr="00C1551A">
              <w:rPr>
                <w:rFonts w:cs="Tahoma"/>
                <w:bCs/>
                <w:szCs w:val="20"/>
                <w:lang w:val="en-US"/>
              </w:rPr>
              <w:t>(excluding VAT)</w:t>
            </w:r>
            <w:r w:rsidRPr="00C1551A">
              <w:rPr>
                <w:rFonts w:cs="Tahoma"/>
                <w:szCs w:val="20"/>
                <w:lang w:val="en-US"/>
              </w:rPr>
              <w:t xml:space="preserve"> directly related to the supply of bitumen emulsions during each of the two previous full financial years (2015 &amp; 2016).</w:t>
            </w:r>
          </w:p>
        </w:tc>
        <w:tc>
          <w:tcPr>
            <w:tcW w:w="1411" w:type="dxa"/>
            <w:shd w:val="clear" w:color="auto" w:fill="FFFFFF" w:themeFill="background1"/>
            <w:vAlign w:val="center"/>
          </w:tcPr>
          <w:p w14:paraId="1BEE615A" w14:textId="276A4F1F" w:rsidR="00B6724E" w:rsidRPr="00C1551A" w:rsidRDefault="00B6724E" w:rsidP="00231664">
            <w:pPr>
              <w:rPr>
                <w:rFonts w:cs="Tahoma"/>
                <w:b/>
                <w:szCs w:val="20"/>
                <w:lang w:val="en-US"/>
              </w:rPr>
            </w:pPr>
            <w:r w:rsidRPr="00C1551A">
              <w:rPr>
                <w:rFonts w:cs="Tahoma"/>
                <w:b/>
                <w:szCs w:val="20"/>
                <w:lang w:val="en-US"/>
              </w:rPr>
              <w:t>Pass/Fail</w:t>
            </w:r>
          </w:p>
        </w:tc>
      </w:tr>
      <w:tr w:rsidR="006B1CEB" w:rsidRPr="00510C06" w14:paraId="00B80CF0" w14:textId="77777777" w:rsidTr="002F42FE">
        <w:tc>
          <w:tcPr>
            <w:tcW w:w="7401" w:type="dxa"/>
            <w:shd w:val="clear" w:color="auto" w:fill="FFFFFF" w:themeFill="background1"/>
            <w:vAlign w:val="center"/>
          </w:tcPr>
          <w:p w14:paraId="2F5CAFA1" w14:textId="74FCBCF7" w:rsidR="006B1CEB" w:rsidRPr="00C1551A" w:rsidRDefault="006B1CEB" w:rsidP="006B1CEB">
            <w:pPr>
              <w:autoSpaceDE w:val="0"/>
              <w:autoSpaceDN w:val="0"/>
              <w:adjustRightInd w:val="0"/>
              <w:spacing w:before="60" w:after="60"/>
              <w:jc w:val="both"/>
              <w:rPr>
                <w:rFonts w:cs="Tahoma"/>
                <w:b/>
                <w:u w:val="single"/>
                <w:lang w:val="en-US"/>
              </w:rPr>
            </w:pPr>
            <w:r>
              <w:rPr>
                <w:rFonts w:cs="Tahoma"/>
                <w:b/>
                <w:u w:val="single"/>
                <w:lang w:val="en-US"/>
              </w:rPr>
              <w:t>1.8</w:t>
            </w:r>
            <w:r w:rsidRPr="00872C2D">
              <w:rPr>
                <w:rFonts w:cs="Tahoma"/>
                <w:b/>
                <w:lang w:val="en-US"/>
              </w:rPr>
              <w:t xml:space="preserve">  </w:t>
            </w:r>
            <w:r w:rsidRPr="00C1551A">
              <w:rPr>
                <w:rFonts w:cs="Tahoma"/>
                <w:b/>
                <w:u w:val="single"/>
                <w:lang w:val="en-US"/>
              </w:rPr>
              <w:t>Insurance</w:t>
            </w:r>
          </w:p>
          <w:p w14:paraId="11CA7308" w14:textId="77777777" w:rsidR="006B1CEB" w:rsidRPr="00C1551A" w:rsidRDefault="006B1CEB" w:rsidP="006B1CEB">
            <w:pPr>
              <w:spacing w:before="60" w:after="60"/>
              <w:jc w:val="both"/>
            </w:pPr>
            <w:r w:rsidRPr="00C1551A">
              <w:t xml:space="preserve">Applicants must submit: </w:t>
            </w:r>
          </w:p>
          <w:p w14:paraId="368D09DF" w14:textId="16D6E22C" w:rsidR="006B1CEB" w:rsidRDefault="006B1CEB" w:rsidP="00C1551A">
            <w:pPr>
              <w:autoSpaceDE w:val="0"/>
              <w:autoSpaceDN w:val="0"/>
              <w:adjustRightInd w:val="0"/>
              <w:spacing w:before="60" w:after="60"/>
              <w:jc w:val="both"/>
              <w:rPr>
                <w:rFonts w:cs="Tahoma"/>
                <w:b/>
                <w:u w:val="single"/>
                <w:lang w:val="en-US"/>
              </w:rPr>
            </w:pPr>
            <w:r w:rsidRPr="002F42FE">
              <w:rPr>
                <w:b/>
              </w:rPr>
              <w:t xml:space="preserve">Declaration No. 3A </w:t>
            </w:r>
            <w:r w:rsidRPr="002F42FE">
              <w:rPr>
                <w:rFonts w:cs="Tahoma"/>
                <w:szCs w:val="20"/>
                <w:lang w:val="en-US"/>
              </w:rPr>
              <w:t xml:space="preserve">in </w:t>
            </w:r>
            <w:r w:rsidR="002F42FE" w:rsidRPr="002F42FE">
              <w:rPr>
                <w:rFonts w:cs="Tahoma"/>
                <w:szCs w:val="20"/>
                <w:lang w:val="en-US"/>
              </w:rPr>
              <w:t xml:space="preserve">scanned </w:t>
            </w:r>
            <w:r w:rsidR="002F42FE" w:rsidRPr="0054296B">
              <w:rPr>
                <w:rFonts w:cs="Tahoma"/>
                <w:szCs w:val="20"/>
                <w:lang w:val="en-US"/>
              </w:rPr>
              <w:t>hard</w:t>
            </w:r>
            <w:r w:rsidRPr="00C1551A">
              <w:rPr>
                <w:rFonts w:cs="Tahoma"/>
                <w:szCs w:val="20"/>
                <w:lang w:val="en-US"/>
              </w:rPr>
              <w:t xml:space="preserve"> copy in the form attached separately to the tender documents. Declaration must be fully completed, signed and dated.</w:t>
            </w:r>
          </w:p>
        </w:tc>
        <w:tc>
          <w:tcPr>
            <w:tcW w:w="1411" w:type="dxa"/>
            <w:shd w:val="clear" w:color="auto" w:fill="FFFFFF" w:themeFill="background1"/>
            <w:vAlign w:val="center"/>
          </w:tcPr>
          <w:p w14:paraId="5BC070E6" w14:textId="3EC7D080" w:rsidR="006B1CEB" w:rsidRPr="00C1551A" w:rsidRDefault="006B1CEB" w:rsidP="00231664">
            <w:pPr>
              <w:rPr>
                <w:rFonts w:cs="Tahoma"/>
                <w:b/>
                <w:szCs w:val="20"/>
                <w:lang w:val="en-US"/>
              </w:rPr>
            </w:pPr>
            <w:r w:rsidRPr="00C1551A">
              <w:rPr>
                <w:rFonts w:cs="Tahoma"/>
                <w:b/>
                <w:szCs w:val="20"/>
                <w:lang w:val="en-US"/>
              </w:rPr>
              <w:t>Pass/Fail</w:t>
            </w:r>
          </w:p>
        </w:tc>
      </w:tr>
      <w:tr w:rsidR="00D77A58" w:rsidRPr="00510C06" w14:paraId="5D5FB7D6" w14:textId="77777777" w:rsidTr="002F42FE">
        <w:tc>
          <w:tcPr>
            <w:tcW w:w="8812" w:type="dxa"/>
            <w:gridSpan w:val="2"/>
            <w:shd w:val="clear" w:color="auto" w:fill="B6DDE8"/>
            <w:vAlign w:val="center"/>
          </w:tcPr>
          <w:p w14:paraId="28303B4D" w14:textId="49700F34" w:rsidR="00D77A58" w:rsidRPr="0054296B" w:rsidRDefault="00D77A58" w:rsidP="00231664">
            <w:pPr>
              <w:rPr>
                <w:rFonts w:cs="Tahoma"/>
                <w:b/>
                <w:szCs w:val="20"/>
                <w:lang w:val="en-US"/>
              </w:rPr>
            </w:pPr>
            <w:r w:rsidRPr="0054296B">
              <w:rPr>
                <w:rFonts w:cs="Tahoma"/>
                <w:b/>
                <w:szCs w:val="20"/>
                <w:lang w:val="en-US"/>
              </w:rPr>
              <w:t>Technical Capability</w:t>
            </w:r>
          </w:p>
        </w:tc>
      </w:tr>
      <w:tr w:rsidR="00D77A58" w:rsidRPr="00510C06" w14:paraId="3ECF7C3A" w14:textId="77777777" w:rsidTr="002F42FE">
        <w:tc>
          <w:tcPr>
            <w:tcW w:w="7401" w:type="dxa"/>
            <w:vAlign w:val="center"/>
          </w:tcPr>
          <w:p w14:paraId="3C1C75CB" w14:textId="7B80CCA3" w:rsidR="00D77A58" w:rsidRPr="0054296B" w:rsidRDefault="00D77A58" w:rsidP="00B205A3">
            <w:pPr>
              <w:numPr>
                <w:ilvl w:val="0"/>
                <w:numId w:val="39"/>
              </w:numPr>
              <w:autoSpaceDE w:val="0"/>
              <w:autoSpaceDN w:val="0"/>
              <w:adjustRightInd w:val="0"/>
              <w:spacing w:before="60" w:after="60"/>
              <w:ind w:left="0" w:hanging="34"/>
              <w:jc w:val="both"/>
              <w:rPr>
                <w:rFonts w:cs="Tahoma"/>
                <w:b/>
                <w:u w:val="single"/>
                <w:lang w:val="en-US"/>
              </w:rPr>
            </w:pPr>
            <w:r w:rsidRPr="0054296B">
              <w:rPr>
                <w:rFonts w:cs="Tahoma"/>
                <w:b/>
                <w:u w:val="single"/>
                <w:lang w:val="en-US"/>
              </w:rPr>
              <w:t>1.</w:t>
            </w:r>
            <w:r w:rsidR="002F42FE">
              <w:rPr>
                <w:rFonts w:cs="Tahoma"/>
                <w:b/>
                <w:u w:val="single"/>
                <w:lang w:val="en-US"/>
              </w:rPr>
              <w:t>9</w:t>
            </w:r>
            <w:r w:rsidRPr="0054296B">
              <w:rPr>
                <w:rFonts w:cs="Tahoma"/>
                <w:b/>
                <w:lang w:val="en-US"/>
              </w:rPr>
              <w:t xml:space="preserve"> </w:t>
            </w:r>
            <w:r w:rsidRPr="0054296B">
              <w:rPr>
                <w:rFonts w:cs="Tahoma"/>
                <w:b/>
                <w:u w:val="single"/>
                <w:lang w:val="en-US"/>
              </w:rPr>
              <w:t xml:space="preserve">Educational and Professional Qualifications (Managerial) - </w:t>
            </w:r>
            <w:r w:rsidRPr="0054296B">
              <w:rPr>
                <w:rFonts w:cs="Tahoma"/>
                <w:b/>
                <w:szCs w:val="20"/>
                <w:u w:val="single"/>
                <w:lang w:val="en-US"/>
              </w:rPr>
              <w:t xml:space="preserve">Competency of </w:t>
            </w:r>
            <w:r w:rsidR="002750D6">
              <w:rPr>
                <w:rFonts w:cs="Tahoma"/>
                <w:b/>
                <w:szCs w:val="20"/>
                <w:u w:val="single"/>
                <w:lang w:val="en-US"/>
              </w:rPr>
              <w:t>Supplier</w:t>
            </w:r>
          </w:p>
          <w:p w14:paraId="2ADFB98D" w14:textId="77777777" w:rsidR="00D77A58" w:rsidRPr="0054296B" w:rsidRDefault="00D77A58" w:rsidP="00231664">
            <w:pPr>
              <w:autoSpaceDE w:val="0"/>
              <w:autoSpaceDN w:val="0"/>
              <w:adjustRightInd w:val="0"/>
              <w:spacing w:before="40" w:after="120"/>
              <w:rPr>
                <w:rFonts w:cs="Tahoma"/>
                <w:szCs w:val="20"/>
                <w:lang w:val="en-US"/>
              </w:rPr>
            </w:pPr>
            <w:r w:rsidRPr="0054296B">
              <w:rPr>
                <w:rFonts w:cs="Tahoma"/>
                <w:szCs w:val="20"/>
                <w:lang w:val="en-US"/>
              </w:rPr>
              <w:t>Applicants must submit:</w:t>
            </w:r>
          </w:p>
          <w:p w14:paraId="63DE10AA" w14:textId="702A9E83" w:rsidR="00D77A58" w:rsidRPr="0054296B" w:rsidRDefault="00D77A58" w:rsidP="006B1CEB">
            <w:pPr>
              <w:pStyle w:val="ListParagraph"/>
              <w:numPr>
                <w:ilvl w:val="0"/>
                <w:numId w:val="38"/>
              </w:numPr>
              <w:autoSpaceDE w:val="0"/>
              <w:autoSpaceDN w:val="0"/>
              <w:adjustRightInd w:val="0"/>
              <w:spacing w:before="120" w:after="120"/>
              <w:ind w:left="459" w:hanging="459"/>
              <w:jc w:val="both"/>
            </w:pPr>
            <w:r w:rsidRPr="0054296B">
              <w:rPr>
                <w:b/>
              </w:rPr>
              <w:t>Declaration No. 5</w:t>
            </w:r>
            <w:r w:rsidRPr="0054296B">
              <w:t xml:space="preserve"> 'Company Organogram &amp; Statement of Average Annual Numbers of Persons Employed', </w:t>
            </w:r>
            <w:r w:rsidRPr="0054296B">
              <w:rPr>
                <w:rFonts w:cs="Tahoma"/>
                <w:szCs w:val="20"/>
              </w:rPr>
              <w:t xml:space="preserve">illustrating the organisational structure and responsibilities of managerial staff – including the average annual manpower employed </w:t>
            </w:r>
            <w:r w:rsidRPr="0054296B">
              <w:t xml:space="preserve">over the past three years (2014 – 2016) </w:t>
            </w:r>
            <w:r w:rsidRPr="0054296B">
              <w:rPr>
                <w:rFonts w:cs="Tahoma"/>
                <w:szCs w:val="20"/>
                <w:lang w:val="en-US"/>
              </w:rPr>
              <w:t xml:space="preserve">in </w:t>
            </w:r>
            <w:r w:rsidR="002F42FE">
              <w:rPr>
                <w:rFonts w:cs="Tahoma"/>
                <w:szCs w:val="20"/>
                <w:lang w:val="en-US"/>
              </w:rPr>
              <w:t xml:space="preserve">scanned </w:t>
            </w:r>
            <w:r w:rsidR="002F42FE" w:rsidRPr="0054296B">
              <w:rPr>
                <w:rFonts w:cs="Tahoma"/>
                <w:szCs w:val="20"/>
                <w:lang w:val="en-US"/>
              </w:rPr>
              <w:t>hard</w:t>
            </w:r>
            <w:r w:rsidRPr="0054296B">
              <w:rPr>
                <w:rFonts w:cs="Tahoma"/>
                <w:szCs w:val="20"/>
                <w:lang w:val="en-US"/>
              </w:rPr>
              <w:t xml:space="preserve"> copy in the form attached separately to the tender documents. Declaration must be fully completed, signed and dated.</w:t>
            </w:r>
          </w:p>
          <w:p w14:paraId="59323DAC" w14:textId="554E2006" w:rsidR="00D77A58" w:rsidRPr="0054296B" w:rsidRDefault="00D77A58" w:rsidP="00B205A3">
            <w:pPr>
              <w:pStyle w:val="ListParagraph"/>
              <w:numPr>
                <w:ilvl w:val="0"/>
                <w:numId w:val="38"/>
              </w:numPr>
              <w:autoSpaceDE w:val="0"/>
              <w:autoSpaceDN w:val="0"/>
              <w:adjustRightInd w:val="0"/>
              <w:spacing w:before="120" w:after="120"/>
              <w:ind w:left="459" w:hanging="459"/>
            </w:pPr>
            <w:r w:rsidRPr="0054296B">
              <w:t xml:space="preserve">Curriculum </w:t>
            </w:r>
            <w:proofErr w:type="spellStart"/>
            <w:r w:rsidRPr="0054296B">
              <w:t>Vitaes</w:t>
            </w:r>
            <w:proofErr w:type="spellEnd"/>
            <w:r w:rsidRPr="0054296B">
              <w:t xml:space="preserve"> for one (1) Senior Director and one (1) Project Manager or equivalent management staff. </w:t>
            </w:r>
          </w:p>
          <w:p w14:paraId="7774C93F" w14:textId="72A2202D" w:rsidR="00D77A58" w:rsidRPr="0054296B" w:rsidRDefault="00D77A58" w:rsidP="009422B8">
            <w:pPr>
              <w:pStyle w:val="ListParagraph"/>
              <w:autoSpaceDE w:val="0"/>
              <w:autoSpaceDN w:val="0"/>
              <w:adjustRightInd w:val="0"/>
              <w:spacing w:before="120" w:after="120"/>
              <w:ind w:left="459"/>
            </w:pPr>
            <w:r w:rsidRPr="0054296B">
              <w:t xml:space="preserve">(Please see </w:t>
            </w:r>
            <w:r w:rsidRPr="006B1CEB">
              <w:rPr>
                <w:b/>
              </w:rPr>
              <w:t>Appendix 4</w:t>
            </w:r>
            <w:r w:rsidRPr="0054296B">
              <w:t xml:space="preserve"> for C.V. details to be included). </w:t>
            </w:r>
          </w:p>
        </w:tc>
        <w:tc>
          <w:tcPr>
            <w:tcW w:w="1411" w:type="dxa"/>
            <w:vAlign w:val="center"/>
          </w:tcPr>
          <w:p w14:paraId="565966F4" w14:textId="77777777" w:rsidR="00D77A58" w:rsidRPr="0054296B" w:rsidRDefault="00D77A58" w:rsidP="00231664">
            <w:pPr>
              <w:jc w:val="center"/>
              <w:rPr>
                <w:rFonts w:cs="Tahoma"/>
                <w:b/>
                <w:szCs w:val="20"/>
                <w:lang w:val="en-US"/>
              </w:rPr>
            </w:pPr>
            <w:r w:rsidRPr="0054296B">
              <w:rPr>
                <w:rFonts w:cs="Tahoma"/>
                <w:b/>
                <w:szCs w:val="20"/>
                <w:lang w:val="en-US"/>
              </w:rPr>
              <w:t>Pass/Fail</w:t>
            </w:r>
          </w:p>
        </w:tc>
      </w:tr>
      <w:tr w:rsidR="00D77A58" w:rsidRPr="00510C06" w14:paraId="6769EFB7" w14:textId="77777777" w:rsidTr="002F42FE">
        <w:tc>
          <w:tcPr>
            <w:tcW w:w="7401" w:type="dxa"/>
            <w:vAlign w:val="center"/>
          </w:tcPr>
          <w:p w14:paraId="05EE43FC" w14:textId="73874961" w:rsidR="00D77A58" w:rsidRPr="0054296B" w:rsidRDefault="00D77A58" w:rsidP="00231664">
            <w:pPr>
              <w:autoSpaceDE w:val="0"/>
              <w:autoSpaceDN w:val="0"/>
              <w:adjustRightInd w:val="0"/>
              <w:spacing w:before="60" w:after="60"/>
              <w:jc w:val="both"/>
              <w:rPr>
                <w:rFonts w:cs="Tahoma"/>
                <w:b/>
                <w:u w:val="single"/>
                <w:lang w:val="en-US"/>
              </w:rPr>
            </w:pPr>
            <w:r w:rsidRPr="0054296B">
              <w:rPr>
                <w:rFonts w:cs="Tahoma"/>
                <w:b/>
                <w:u w:val="single"/>
                <w:lang w:val="en-US"/>
              </w:rPr>
              <w:t>1.1</w:t>
            </w:r>
            <w:r w:rsidR="002F42FE">
              <w:rPr>
                <w:rFonts w:cs="Tahoma"/>
                <w:b/>
                <w:u w:val="single"/>
                <w:lang w:val="en-US"/>
              </w:rPr>
              <w:t>0</w:t>
            </w:r>
            <w:r w:rsidRPr="0054296B">
              <w:rPr>
                <w:rFonts w:cs="Tahoma"/>
                <w:b/>
                <w:lang w:val="en-US"/>
              </w:rPr>
              <w:t xml:space="preserve">  </w:t>
            </w:r>
            <w:r w:rsidRPr="0054296B">
              <w:rPr>
                <w:rFonts w:cs="Tahoma"/>
                <w:b/>
                <w:u w:val="single"/>
                <w:lang w:val="en-US"/>
              </w:rPr>
              <w:t>Educational and Professional Qualifications (Personnel)</w:t>
            </w:r>
          </w:p>
          <w:p w14:paraId="20B2D628" w14:textId="77777777" w:rsidR="00D77A58" w:rsidRPr="0054296B" w:rsidRDefault="00D77A58" w:rsidP="00C1551A">
            <w:pPr>
              <w:autoSpaceDE w:val="0"/>
              <w:autoSpaceDN w:val="0"/>
              <w:adjustRightInd w:val="0"/>
              <w:spacing w:before="120" w:after="120"/>
              <w:rPr>
                <w:rFonts w:cs="Tahoma"/>
                <w:szCs w:val="20"/>
                <w:lang w:val="en-US"/>
              </w:rPr>
            </w:pPr>
            <w:r w:rsidRPr="0054296B">
              <w:rPr>
                <w:rFonts w:cs="Tahoma"/>
                <w:szCs w:val="20"/>
                <w:lang w:val="en-US"/>
              </w:rPr>
              <w:t>Applicants must submit:</w:t>
            </w:r>
          </w:p>
          <w:p w14:paraId="11ADBA22" w14:textId="00C65AE9" w:rsidR="00D77A58" w:rsidRPr="0054296B" w:rsidRDefault="00D77A58" w:rsidP="00C1551A">
            <w:pPr>
              <w:pStyle w:val="ListParagraph"/>
              <w:numPr>
                <w:ilvl w:val="0"/>
                <w:numId w:val="93"/>
              </w:numPr>
              <w:spacing w:before="120" w:after="120"/>
              <w:ind w:left="459" w:hanging="459"/>
              <w:jc w:val="both"/>
              <w:rPr>
                <w:rFonts w:cs="Tahoma"/>
                <w:szCs w:val="20"/>
                <w:lang w:val="en-US"/>
              </w:rPr>
            </w:pPr>
            <w:r w:rsidRPr="0054296B">
              <w:rPr>
                <w:b/>
              </w:rPr>
              <w:t>Declaration No. 6</w:t>
            </w:r>
            <w:r w:rsidRPr="0054296B">
              <w:t xml:space="preserve"> </w:t>
            </w:r>
            <w:r w:rsidRPr="0054296B">
              <w:rPr>
                <w:rFonts w:cs="Tahoma"/>
                <w:szCs w:val="20"/>
                <w:lang w:val="en-US"/>
              </w:rPr>
              <w:t xml:space="preserve">in </w:t>
            </w:r>
            <w:r w:rsidR="002F42FE">
              <w:rPr>
                <w:rFonts w:cs="Tahoma"/>
                <w:szCs w:val="20"/>
                <w:lang w:val="en-US"/>
              </w:rPr>
              <w:t xml:space="preserve">scanned </w:t>
            </w:r>
            <w:r w:rsidR="002F42FE" w:rsidRPr="0054296B">
              <w:rPr>
                <w:rFonts w:cs="Tahoma"/>
                <w:szCs w:val="20"/>
                <w:lang w:val="en-US"/>
              </w:rPr>
              <w:t>hard</w:t>
            </w:r>
            <w:r w:rsidRPr="0054296B">
              <w:rPr>
                <w:rFonts w:cs="Tahoma"/>
                <w:szCs w:val="20"/>
                <w:lang w:val="en-US"/>
              </w:rPr>
              <w:t xml:space="preserve"> copy in the form attached separately to the tender documents. Declaration must be fully completed, signed and dated.</w:t>
            </w:r>
          </w:p>
          <w:p w14:paraId="1E1F6572" w14:textId="32993E50" w:rsidR="00D77A58" w:rsidRPr="0054296B" w:rsidRDefault="00D77A58" w:rsidP="00C1551A">
            <w:pPr>
              <w:pStyle w:val="ListParagraph"/>
              <w:numPr>
                <w:ilvl w:val="0"/>
                <w:numId w:val="93"/>
              </w:numPr>
              <w:tabs>
                <w:tab w:val="left" w:pos="459"/>
              </w:tabs>
              <w:autoSpaceDE w:val="0"/>
              <w:autoSpaceDN w:val="0"/>
              <w:adjustRightInd w:val="0"/>
              <w:spacing w:before="120" w:after="120"/>
              <w:ind w:left="459" w:hanging="459"/>
            </w:pPr>
            <w:r w:rsidRPr="0054296B">
              <w:t xml:space="preserve">Curriculum </w:t>
            </w:r>
            <w:proofErr w:type="spellStart"/>
            <w:r w:rsidRPr="0054296B">
              <w:t>Vitaes</w:t>
            </w:r>
            <w:proofErr w:type="spellEnd"/>
            <w:r w:rsidRPr="0054296B">
              <w:t xml:space="preserve"> for at least two Operatives responsible for the production/supply process.</w:t>
            </w:r>
          </w:p>
          <w:p w14:paraId="07CE6FD3" w14:textId="037A63C7" w:rsidR="00D77A58" w:rsidRPr="0054296B" w:rsidRDefault="00D77A58" w:rsidP="00C1551A">
            <w:pPr>
              <w:pStyle w:val="ListParagraph"/>
              <w:spacing w:before="120" w:after="120"/>
              <w:ind w:left="459"/>
              <w:jc w:val="both"/>
              <w:rPr>
                <w:rFonts w:cs="Tahoma"/>
                <w:szCs w:val="20"/>
                <w:lang w:val="en-US"/>
              </w:rPr>
            </w:pPr>
            <w:r w:rsidRPr="0054296B">
              <w:t xml:space="preserve">(Please see </w:t>
            </w:r>
            <w:r w:rsidRPr="006B1CEB">
              <w:rPr>
                <w:b/>
              </w:rPr>
              <w:t>Appendix 4</w:t>
            </w:r>
            <w:r w:rsidRPr="0054296B">
              <w:t xml:space="preserve"> for C.V. details to be included).</w:t>
            </w:r>
          </w:p>
        </w:tc>
        <w:tc>
          <w:tcPr>
            <w:tcW w:w="1411" w:type="dxa"/>
            <w:vAlign w:val="center"/>
          </w:tcPr>
          <w:p w14:paraId="15A49EBA" w14:textId="77777777" w:rsidR="00D77A58" w:rsidRPr="0054296B" w:rsidRDefault="00D77A58" w:rsidP="00231664">
            <w:pPr>
              <w:jc w:val="center"/>
              <w:rPr>
                <w:rFonts w:cs="Tahoma"/>
                <w:b/>
                <w:szCs w:val="20"/>
                <w:lang w:val="en-US"/>
              </w:rPr>
            </w:pPr>
            <w:r w:rsidRPr="0054296B">
              <w:rPr>
                <w:rFonts w:cs="Tahoma"/>
                <w:b/>
                <w:szCs w:val="20"/>
                <w:lang w:val="en-US"/>
              </w:rPr>
              <w:t>Pass/Fail</w:t>
            </w:r>
          </w:p>
        </w:tc>
      </w:tr>
      <w:tr w:rsidR="00D77A58" w:rsidRPr="00510C06" w14:paraId="4822A329" w14:textId="77777777" w:rsidTr="002F42FE">
        <w:tc>
          <w:tcPr>
            <w:tcW w:w="7401" w:type="dxa"/>
            <w:tcBorders>
              <w:bottom w:val="single" w:sz="4" w:space="0" w:color="auto"/>
            </w:tcBorders>
            <w:vAlign w:val="center"/>
          </w:tcPr>
          <w:p w14:paraId="661E3321" w14:textId="1B4B977C" w:rsidR="00D77A58" w:rsidRPr="00885691" w:rsidRDefault="00D77A58" w:rsidP="00231664">
            <w:pPr>
              <w:autoSpaceDE w:val="0"/>
              <w:autoSpaceDN w:val="0"/>
              <w:adjustRightInd w:val="0"/>
              <w:spacing w:before="60" w:after="60"/>
              <w:jc w:val="both"/>
              <w:rPr>
                <w:rFonts w:cs="Tahoma"/>
                <w:b/>
                <w:u w:val="single"/>
                <w:lang w:val="en-US"/>
              </w:rPr>
            </w:pPr>
            <w:r w:rsidRPr="00885691">
              <w:rPr>
                <w:rFonts w:cs="Tahoma"/>
                <w:b/>
                <w:u w:val="single"/>
                <w:lang w:val="en-US"/>
              </w:rPr>
              <w:t>1.1</w:t>
            </w:r>
            <w:r w:rsidR="002F42FE">
              <w:rPr>
                <w:rFonts w:cs="Tahoma"/>
                <w:b/>
                <w:u w:val="single"/>
                <w:lang w:val="en-US"/>
              </w:rPr>
              <w:t>1</w:t>
            </w:r>
            <w:r w:rsidRPr="00885691">
              <w:rPr>
                <w:rFonts w:cs="Tahoma"/>
                <w:b/>
                <w:lang w:val="en-US"/>
              </w:rPr>
              <w:t xml:space="preserve">  </w:t>
            </w:r>
            <w:r w:rsidRPr="00885691">
              <w:rPr>
                <w:rFonts w:cs="Tahoma"/>
                <w:b/>
                <w:u w:val="single"/>
                <w:lang w:val="en-US"/>
              </w:rPr>
              <w:t>List of Supply Only contracts delivered over the Past 2 Years</w:t>
            </w:r>
          </w:p>
          <w:p w14:paraId="2F9C73DF" w14:textId="77777777" w:rsidR="00D77A58" w:rsidRPr="00885691" w:rsidRDefault="00D77A58" w:rsidP="00231664">
            <w:pPr>
              <w:autoSpaceDE w:val="0"/>
              <w:autoSpaceDN w:val="0"/>
              <w:adjustRightInd w:val="0"/>
              <w:spacing w:before="40" w:after="40"/>
              <w:rPr>
                <w:rFonts w:cs="Tahoma"/>
                <w:szCs w:val="20"/>
                <w:lang w:val="en-US"/>
              </w:rPr>
            </w:pPr>
            <w:r w:rsidRPr="00885691">
              <w:rPr>
                <w:rFonts w:cs="Tahoma"/>
                <w:szCs w:val="20"/>
                <w:lang w:val="en-US"/>
              </w:rPr>
              <w:t>Applicants must submit:</w:t>
            </w:r>
          </w:p>
          <w:p w14:paraId="4B87E1EB" w14:textId="0DCD877A" w:rsidR="00D77A58" w:rsidRPr="00885691" w:rsidRDefault="00D77A58" w:rsidP="00872C2D">
            <w:pPr>
              <w:spacing w:before="60" w:after="60"/>
              <w:jc w:val="both"/>
              <w:rPr>
                <w:rFonts w:cs="Tahoma"/>
                <w:szCs w:val="20"/>
                <w:lang w:val="en-US"/>
              </w:rPr>
            </w:pPr>
            <w:r w:rsidRPr="00885691">
              <w:rPr>
                <w:b/>
              </w:rPr>
              <w:t>Declaration No. 7A - Certificate of Sa</w:t>
            </w:r>
            <w:r w:rsidR="003D2EB4">
              <w:rPr>
                <w:b/>
              </w:rPr>
              <w:t>tisfactory Execution of Contracts</w:t>
            </w:r>
            <w:r w:rsidRPr="00885691">
              <w:rPr>
                <w:b/>
              </w:rPr>
              <w:t xml:space="preserve"> as </w:t>
            </w:r>
            <w:r w:rsidR="002750D6">
              <w:rPr>
                <w:b/>
              </w:rPr>
              <w:t>Supplier</w:t>
            </w:r>
            <w:r w:rsidRPr="00885691">
              <w:rPr>
                <w:b/>
              </w:rPr>
              <w:t xml:space="preserve"> - Relevant Experience Form </w:t>
            </w:r>
            <w:r w:rsidRPr="00885691">
              <w:rPr>
                <w:rFonts w:cs="Tahoma"/>
                <w:szCs w:val="20"/>
                <w:lang w:val="en-US"/>
              </w:rPr>
              <w:t xml:space="preserve">in </w:t>
            </w:r>
            <w:r w:rsidR="002F42FE">
              <w:rPr>
                <w:rFonts w:cs="Tahoma"/>
                <w:szCs w:val="20"/>
                <w:lang w:val="en-US"/>
              </w:rPr>
              <w:t xml:space="preserve">scanned </w:t>
            </w:r>
            <w:r w:rsidR="002F42FE" w:rsidRPr="0054296B">
              <w:rPr>
                <w:rFonts w:cs="Tahoma"/>
                <w:szCs w:val="20"/>
                <w:lang w:val="en-US"/>
              </w:rPr>
              <w:t>hard</w:t>
            </w:r>
            <w:r w:rsidRPr="00885691">
              <w:rPr>
                <w:rFonts w:cs="Tahoma"/>
                <w:szCs w:val="20"/>
                <w:lang w:val="en-US"/>
              </w:rPr>
              <w:t xml:space="preserve"> copy in the form attached separately to the tender documents. Declaration must be fully completed, signed and dated.</w:t>
            </w:r>
          </w:p>
          <w:p w14:paraId="201607A8" w14:textId="60EABD80" w:rsidR="00D77A58" w:rsidRPr="00885691" w:rsidRDefault="00D77A58" w:rsidP="00216B27">
            <w:pPr>
              <w:pStyle w:val="ListNumber2"/>
              <w:numPr>
                <w:ilvl w:val="0"/>
                <w:numId w:val="0"/>
              </w:numPr>
              <w:jc w:val="both"/>
              <w:rPr>
                <w:lang w:val="en-US"/>
              </w:rPr>
            </w:pPr>
            <w:r w:rsidRPr="00885691">
              <w:rPr>
                <w:rFonts w:cs="Tahoma"/>
                <w:szCs w:val="20"/>
                <w:lang w:val="en-US"/>
              </w:rPr>
              <w:t>A minimum of 5 no. references with a cumulative value in excess of €</w:t>
            </w:r>
            <w:r w:rsidR="00216B27">
              <w:rPr>
                <w:rFonts w:cs="Tahoma"/>
                <w:szCs w:val="20"/>
                <w:lang w:val="en-US"/>
              </w:rPr>
              <w:t>2</w:t>
            </w:r>
            <w:r w:rsidRPr="00885691">
              <w:rPr>
                <w:rFonts w:cs="Tahoma"/>
                <w:szCs w:val="20"/>
                <w:lang w:val="en-US"/>
              </w:rPr>
              <w:t>00,000 shall be provided.</w:t>
            </w:r>
          </w:p>
        </w:tc>
        <w:tc>
          <w:tcPr>
            <w:tcW w:w="1411" w:type="dxa"/>
            <w:tcBorders>
              <w:bottom w:val="single" w:sz="4" w:space="0" w:color="auto"/>
            </w:tcBorders>
            <w:vAlign w:val="center"/>
          </w:tcPr>
          <w:p w14:paraId="0830831D" w14:textId="77777777" w:rsidR="00D77A58" w:rsidRPr="00885691" w:rsidRDefault="00D77A58" w:rsidP="00231664">
            <w:pPr>
              <w:rPr>
                <w:rFonts w:cs="Tahoma"/>
                <w:b/>
                <w:szCs w:val="20"/>
                <w:lang w:val="en-US"/>
              </w:rPr>
            </w:pPr>
            <w:r w:rsidRPr="00885691">
              <w:rPr>
                <w:rFonts w:cs="Tahoma"/>
                <w:b/>
                <w:szCs w:val="20"/>
                <w:lang w:val="en-US"/>
              </w:rPr>
              <w:t>Pass/Fail</w:t>
            </w:r>
          </w:p>
        </w:tc>
      </w:tr>
      <w:tr w:rsidR="00D77A58" w:rsidRPr="00510C06" w14:paraId="54E2C323" w14:textId="77777777" w:rsidTr="002F42FE">
        <w:tc>
          <w:tcPr>
            <w:tcW w:w="7401" w:type="dxa"/>
            <w:tcBorders>
              <w:bottom w:val="single" w:sz="4" w:space="0" w:color="auto"/>
            </w:tcBorders>
            <w:vAlign w:val="center"/>
          </w:tcPr>
          <w:p w14:paraId="1F767544" w14:textId="33CF0188" w:rsidR="00D77A58" w:rsidRPr="00885691" w:rsidRDefault="00D77A58" w:rsidP="00872C2D">
            <w:pPr>
              <w:autoSpaceDE w:val="0"/>
              <w:autoSpaceDN w:val="0"/>
              <w:adjustRightInd w:val="0"/>
              <w:spacing w:before="60" w:after="60"/>
              <w:jc w:val="both"/>
              <w:rPr>
                <w:rFonts w:cs="Tahoma"/>
                <w:b/>
                <w:u w:val="single"/>
                <w:lang w:val="en-US"/>
              </w:rPr>
            </w:pPr>
            <w:r w:rsidRPr="00885691">
              <w:rPr>
                <w:rFonts w:cs="Tahoma"/>
                <w:b/>
                <w:u w:val="single"/>
                <w:lang w:val="en-US"/>
              </w:rPr>
              <w:t>1.1</w:t>
            </w:r>
            <w:r w:rsidR="002F42FE">
              <w:rPr>
                <w:rFonts w:cs="Tahoma"/>
                <w:b/>
                <w:u w:val="single"/>
                <w:lang w:val="en-US"/>
              </w:rPr>
              <w:t>2</w:t>
            </w:r>
            <w:r w:rsidRPr="00885691">
              <w:rPr>
                <w:rFonts w:cs="Tahoma"/>
                <w:b/>
                <w:lang w:val="en-US"/>
              </w:rPr>
              <w:t xml:space="preserve">  </w:t>
            </w:r>
            <w:r w:rsidRPr="00885691">
              <w:rPr>
                <w:rFonts w:cs="Tahoma"/>
                <w:b/>
                <w:u w:val="single"/>
                <w:lang w:val="en-US"/>
              </w:rPr>
              <w:t>List of Tools, Plant &amp; Equipment</w:t>
            </w:r>
          </w:p>
          <w:p w14:paraId="1E7D6914" w14:textId="77777777" w:rsidR="00D77A58" w:rsidRPr="00885691" w:rsidRDefault="00D77A58" w:rsidP="00872C2D">
            <w:pPr>
              <w:autoSpaceDE w:val="0"/>
              <w:autoSpaceDN w:val="0"/>
              <w:adjustRightInd w:val="0"/>
              <w:spacing w:before="40" w:after="40"/>
              <w:rPr>
                <w:rFonts w:cs="Tahoma"/>
                <w:szCs w:val="20"/>
                <w:lang w:val="en-US"/>
              </w:rPr>
            </w:pPr>
            <w:r w:rsidRPr="00885691">
              <w:rPr>
                <w:rFonts w:cs="Tahoma"/>
                <w:szCs w:val="20"/>
                <w:lang w:val="en-US"/>
              </w:rPr>
              <w:t>Applicants must submit:</w:t>
            </w:r>
          </w:p>
          <w:p w14:paraId="1D5FD89D" w14:textId="515878F0" w:rsidR="00D77A58" w:rsidRPr="00885691" w:rsidRDefault="00D77A58" w:rsidP="00872C2D">
            <w:pPr>
              <w:spacing w:before="60" w:after="60"/>
              <w:jc w:val="both"/>
              <w:rPr>
                <w:rFonts w:cs="Tahoma"/>
                <w:szCs w:val="20"/>
                <w:lang w:val="en-US"/>
              </w:rPr>
            </w:pPr>
            <w:r w:rsidRPr="00885691">
              <w:rPr>
                <w:rFonts w:cs="Tahoma"/>
                <w:szCs w:val="20"/>
              </w:rPr>
              <w:t>A list of the tools, plant and/or technical equipment available to the Applicant for carrying out the contract.</w:t>
            </w:r>
          </w:p>
        </w:tc>
        <w:tc>
          <w:tcPr>
            <w:tcW w:w="1411" w:type="dxa"/>
            <w:tcBorders>
              <w:bottom w:val="single" w:sz="4" w:space="0" w:color="auto"/>
            </w:tcBorders>
            <w:vAlign w:val="center"/>
          </w:tcPr>
          <w:p w14:paraId="0105C1A7" w14:textId="2F48B632" w:rsidR="00D77A58" w:rsidRPr="00885691" w:rsidRDefault="00D77A58" w:rsidP="00231664">
            <w:pPr>
              <w:rPr>
                <w:rFonts w:cs="Tahoma"/>
                <w:b/>
                <w:szCs w:val="20"/>
                <w:lang w:val="en-US"/>
              </w:rPr>
            </w:pPr>
            <w:r w:rsidRPr="00885691">
              <w:rPr>
                <w:rFonts w:cs="Tahoma"/>
                <w:b/>
                <w:szCs w:val="20"/>
                <w:lang w:val="en-US"/>
              </w:rPr>
              <w:t>Pass/Fail</w:t>
            </w:r>
          </w:p>
        </w:tc>
      </w:tr>
    </w:tbl>
    <w:p w14:paraId="1B55900E" w14:textId="77777777" w:rsidR="00D65F94" w:rsidRDefault="00D65F94">
      <w:r>
        <w:br w:type="page"/>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400"/>
        <w:gridCol w:w="1412"/>
      </w:tblGrid>
      <w:tr w:rsidR="00D77A58" w:rsidRPr="00D6023A" w14:paraId="54466323" w14:textId="77777777" w:rsidTr="00D77A58">
        <w:tc>
          <w:tcPr>
            <w:tcW w:w="8930" w:type="dxa"/>
            <w:gridSpan w:val="2"/>
            <w:shd w:val="clear" w:color="auto" w:fill="B6DDE8"/>
            <w:vAlign w:val="center"/>
          </w:tcPr>
          <w:p w14:paraId="16299503" w14:textId="094E4910" w:rsidR="00D77A58" w:rsidRPr="00885691" w:rsidRDefault="00D77A58" w:rsidP="00D77A58">
            <w:pPr>
              <w:rPr>
                <w:rFonts w:cs="Tahoma"/>
                <w:b/>
                <w:szCs w:val="20"/>
                <w:lang w:val="en-US"/>
              </w:rPr>
            </w:pPr>
            <w:r w:rsidRPr="00885691">
              <w:rPr>
                <w:rFonts w:cs="Tahoma"/>
                <w:b/>
                <w:szCs w:val="20"/>
                <w:lang w:val="en-US"/>
              </w:rPr>
              <w:lastRenderedPageBreak/>
              <w:t xml:space="preserve">General Specification </w:t>
            </w:r>
          </w:p>
        </w:tc>
      </w:tr>
      <w:tr w:rsidR="006B1CEB" w:rsidRPr="00D6023A" w14:paraId="0788DFD1" w14:textId="77777777" w:rsidTr="00231664">
        <w:tc>
          <w:tcPr>
            <w:tcW w:w="7513" w:type="dxa"/>
            <w:vAlign w:val="center"/>
          </w:tcPr>
          <w:p w14:paraId="2B5627C2" w14:textId="61C6863A" w:rsidR="006B1CEB" w:rsidRPr="00885691" w:rsidRDefault="006B1CEB" w:rsidP="00D6023A">
            <w:pPr>
              <w:autoSpaceDE w:val="0"/>
              <w:autoSpaceDN w:val="0"/>
              <w:adjustRightInd w:val="0"/>
              <w:spacing w:before="60" w:after="60"/>
              <w:jc w:val="both"/>
              <w:rPr>
                <w:rFonts w:cs="Tahoma"/>
                <w:b/>
                <w:u w:val="single"/>
                <w:lang w:val="en-US"/>
              </w:rPr>
            </w:pPr>
            <w:r w:rsidRPr="00885691">
              <w:rPr>
                <w:rFonts w:cs="Tahoma"/>
                <w:b/>
                <w:u w:val="single"/>
                <w:lang w:val="en-US"/>
              </w:rPr>
              <w:t>1.1</w:t>
            </w:r>
            <w:r w:rsidR="002F42FE">
              <w:rPr>
                <w:rFonts w:cs="Tahoma"/>
                <w:b/>
                <w:u w:val="single"/>
                <w:lang w:val="en-US"/>
              </w:rPr>
              <w:t>3</w:t>
            </w:r>
            <w:r w:rsidRPr="00885691">
              <w:rPr>
                <w:rFonts w:cs="Tahoma"/>
                <w:b/>
                <w:lang w:val="en-US"/>
              </w:rPr>
              <w:t xml:space="preserve">  </w:t>
            </w:r>
            <w:r w:rsidRPr="00885691">
              <w:rPr>
                <w:rFonts w:cs="Tahoma"/>
                <w:b/>
                <w:u w:val="single"/>
                <w:lang w:val="en-US"/>
              </w:rPr>
              <w:t>Compliance with General Specification</w:t>
            </w:r>
          </w:p>
          <w:p w14:paraId="2340027D" w14:textId="77777777" w:rsidR="006B1CEB" w:rsidRPr="00885691" w:rsidRDefault="006B1CEB" w:rsidP="00D6023A">
            <w:pPr>
              <w:autoSpaceDE w:val="0"/>
              <w:autoSpaceDN w:val="0"/>
              <w:adjustRightInd w:val="0"/>
              <w:spacing w:before="60" w:after="60"/>
              <w:jc w:val="both"/>
              <w:rPr>
                <w:rFonts w:cs="Tahoma"/>
                <w:szCs w:val="20"/>
                <w:lang w:val="en-US"/>
              </w:rPr>
            </w:pPr>
            <w:r w:rsidRPr="00885691">
              <w:rPr>
                <w:rFonts w:cs="Tahoma"/>
                <w:szCs w:val="20"/>
                <w:lang w:val="en-US"/>
              </w:rPr>
              <w:t>Applicants must submit:</w:t>
            </w:r>
          </w:p>
          <w:p w14:paraId="69AC340C" w14:textId="3E6DCF20" w:rsidR="006B1CEB" w:rsidRPr="00885691" w:rsidRDefault="006B1CEB" w:rsidP="00AC6707">
            <w:pPr>
              <w:autoSpaceDE w:val="0"/>
              <w:autoSpaceDN w:val="0"/>
              <w:adjustRightInd w:val="0"/>
              <w:spacing w:before="60" w:after="60"/>
              <w:jc w:val="both"/>
              <w:rPr>
                <w:rFonts w:cs="Tahoma"/>
                <w:szCs w:val="20"/>
                <w:lang w:val="en-US"/>
              </w:rPr>
            </w:pPr>
            <w:r w:rsidRPr="00885691">
              <w:rPr>
                <w:rFonts w:cs="Tahoma"/>
                <w:b/>
                <w:szCs w:val="20"/>
                <w:lang w:val="en-US"/>
              </w:rPr>
              <w:t>Declaration No. 8</w:t>
            </w:r>
            <w:r w:rsidRPr="00885691">
              <w:rPr>
                <w:rFonts w:cs="Tahoma"/>
                <w:szCs w:val="20"/>
                <w:lang w:val="en-US"/>
              </w:rPr>
              <w:t xml:space="preserve"> in </w:t>
            </w:r>
            <w:r w:rsidR="002F42FE">
              <w:rPr>
                <w:rFonts w:cs="Tahoma"/>
                <w:szCs w:val="20"/>
                <w:lang w:val="en-US"/>
              </w:rPr>
              <w:t xml:space="preserve">scanned </w:t>
            </w:r>
            <w:r w:rsidR="002F42FE" w:rsidRPr="0054296B">
              <w:rPr>
                <w:rFonts w:cs="Tahoma"/>
                <w:szCs w:val="20"/>
                <w:lang w:val="en-US"/>
              </w:rPr>
              <w:t>hard</w:t>
            </w:r>
            <w:r w:rsidRPr="00885691">
              <w:rPr>
                <w:rFonts w:cs="Tahoma"/>
                <w:szCs w:val="20"/>
                <w:lang w:val="en-US"/>
              </w:rPr>
              <w:t xml:space="preserve"> copy in the form attached separately to the tender documents. Declaration must be fully completed, signed and dated.</w:t>
            </w:r>
          </w:p>
        </w:tc>
        <w:tc>
          <w:tcPr>
            <w:tcW w:w="1417" w:type="dxa"/>
            <w:vAlign w:val="center"/>
          </w:tcPr>
          <w:p w14:paraId="0E55AADF" w14:textId="77777777" w:rsidR="006B1CEB" w:rsidRPr="00885691" w:rsidRDefault="006B1CEB" w:rsidP="00D6023A">
            <w:pPr>
              <w:jc w:val="center"/>
              <w:rPr>
                <w:rFonts w:cs="Tahoma"/>
                <w:b/>
                <w:szCs w:val="20"/>
                <w:lang w:val="en-US"/>
              </w:rPr>
            </w:pPr>
            <w:r w:rsidRPr="00885691">
              <w:rPr>
                <w:rFonts w:cs="Tahoma"/>
                <w:b/>
                <w:szCs w:val="20"/>
                <w:lang w:val="en-US"/>
              </w:rPr>
              <w:t>Pass/Fail</w:t>
            </w:r>
          </w:p>
        </w:tc>
      </w:tr>
      <w:tr w:rsidR="00D77A58" w:rsidRPr="00D6023A" w14:paraId="3BD30C0F" w14:textId="77777777" w:rsidTr="00D77A58">
        <w:tc>
          <w:tcPr>
            <w:tcW w:w="8930" w:type="dxa"/>
            <w:gridSpan w:val="2"/>
            <w:tcBorders>
              <w:bottom w:val="single" w:sz="4" w:space="0" w:color="auto"/>
            </w:tcBorders>
            <w:shd w:val="clear" w:color="auto" w:fill="B6DDE8"/>
            <w:vAlign w:val="center"/>
          </w:tcPr>
          <w:p w14:paraId="426F1DB2" w14:textId="481DADBB" w:rsidR="00D77A58" w:rsidRPr="00D6023A" w:rsidRDefault="00D77A58" w:rsidP="00D77A58">
            <w:pPr>
              <w:rPr>
                <w:rFonts w:cs="Tahoma"/>
                <w:b/>
                <w:color w:val="FF0000"/>
                <w:szCs w:val="20"/>
                <w:lang w:val="en-US"/>
              </w:rPr>
            </w:pPr>
            <w:r w:rsidRPr="00885691">
              <w:rPr>
                <w:rFonts w:cs="Tahoma"/>
                <w:b/>
                <w:szCs w:val="20"/>
                <w:lang w:val="en-US"/>
              </w:rPr>
              <w:t>Construction Product Regulations</w:t>
            </w:r>
          </w:p>
        </w:tc>
      </w:tr>
      <w:tr w:rsidR="006B1CEB" w:rsidRPr="00D6023A" w14:paraId="5863B459" w14:textId="77777777" w:rsidTr="00872C2D">
        <w:tc>
          <w:tcPr>
            <w:tcW w:w="7513" w:type="dxa"/>
            <w:tcBorders>
              <w:bottom w:val="single" w:sz="4" w:space="0" w:color="auto"/>
            </w:tcBorders>
            <w:shd w:val="clear" w:color="auto" w:fill="auto"/>
            <w:vAlign w:val="center"/>
          </w:tcPr>
          <w:p w14:paraId="1C9D2A42" w14:textId="383353BC" w:rsidR="006B1CEB" w:rsidRPr="00885691" w:rsidRDefault="006B1CEB" w:rsidP="00B41E16">
            <w:pPr>
              <w:autoSpaceDE w:val="0"/>
              <w:autoSpaceDN w:val="0"/>
              <w:adjustRightInd w:val="0"/>
              <w:spacing w:before="60" w:after="60"/>
              <w:jc w:val="both"/>
              <w:rPr>
                <w:rFonts w:cs="Tahoma"/>
                <w:b/>
                <w:u w:val="single"/>
                <w:lang w:val="en-US"/>
              </w:rPr>
            </w:pPr>
            <w:r w:rsidRPr="00885691">
              <w:rPr>
                <w:rFonts w:cs="Tahoma"/>
                <w:b/>
                <w:u w:val="single"/>
                <w:lang w:val="en-US"/>
              </w:rPr>
              <w:t>1.1</w:t>
            </w:r>
            <w:r w:rsidR="002F42FE">
              <w:rPr>
                <w:rFonts w:cs="Tahoma"/>
                <w:b/>
                <w:u w:val="single"/>
                <w:lang w:val="en-US"/>
              </w:rPr>
              <w:t>4</w:t>
            </w:r>
            <w:r w:rsidRPr="00885691">
              <w:rPr>
                <w:rFonts w:cs="Tahoma"/>
                <w:b/>
                <w:lang w:val="en-US"/>
              </w:rPr>
              <w:t xml:space="preserve">  </w:t>
            </w:r>
            <w:r w:rsidRPr="00885691">
              <w:rPr>
                <w:rFonts w:cs="Tahoma"/>
                <w:b/>
                <w:u w:val="single"/>
                <w:lang w:val="en-US"/>
              </w:rPr>
              <w:t xml:space="preserve">Compliance with </w:t>
            </w:r>
            <w:r w:rsidRPr="00885691">
              <w:rPr>
                <w:rFonts w:cs="Tahoma"/>
                <w:b/>
                <w:szCs w:val="20"/>
                <w:u w:val="single"/>
                <w:lang w:val="en-US"/>
              </w:rPr>
              <w:t>Construction Product Regulations</w:t>
            </w:r>
          </w:p>
          <w:p w14:paraId="546AF4BA" w14:textId="77777777" w:rsidR="006B1CEB" w:rsidRPr="00885691" w:rsidRDefault="006B1CEB" w:rsidP="00B41E16">
            <w:pPr>
              <w:autoSpaceDE w:val="0"/>
              <w:autoSpaceDN w:val="0"/>
              <w:adjustRightInd w:val="0"/>
              <w:spacing w:before="60" w:after="60"/>
              <w:jc w:val="both"/>
              <w:rPr>
                <w:rFonts w:cs="Tahoma"/>
                <w:szCs w:val="20"/>
                <w:lang w:val="en-US"/>
              </w:rPr>
            </w:pPr>
            <w:r w:rsidRPr="00885691">
              <w:rPr>
                <w:rFonts w:cs="Tahoma"/>
                <w:szCs w:val="20"/>
                <w:lang w:val="en-US"/>
              </w:rPr>
              <w:t>Applicants must submit:</w:t>
            </w:r>
          </w:p>
          <w:p w14:paraId="490EBC43" w14:textId="59F8C393" w:rsidR="006B1CEB" w:rsidRPr="00885691" w:rsidRDefault="006B1CEB" w:rsidP="00AC6707">
            <w:pPr>
              <w:autoSpaceDE w:val="0"/>
              <w:autoSpaceDN w:val="0"/>
              <w:adjustRightInd w:val="0"/>
              <w:spacing w:before="60" w:after="60"/>
              <w:jc w:val="both"/>
              <w:rPr>
                <w:rFonts w:cs="Tahoma"/>
                <w:b/>
                <w:szCs w:val="20"/>
                <w:lang w:val="en-US"/>
              </w:rPr>
            </w:pPr>
            <w:r w:rsidRPr="00885691">
              <w:rPr>
                <w:rFonts w:cs="Tahoma"/>
                <w:b/>
                <w:szCs w:val="20"/>
                <w:lang w:val="en-US"/>
              </w:rPr>
              <w:t>Declaration No. 9</w:t>
            </w:r>
            <w:r w:rsidRPr="00885691">
              <w:rPr>
                <w:rFonts w:cs="Tahoma"/>
                <w:szCs w:val="20"/>
                <w:lang w:val="en-US"/>
              </w:rPr>
              <w:t xml:space="preserve"> in </w:t>
            </w:r>
            <w:r w:rsidR="002F42FE">
              <w:rPr>
                <w:rFonts w:cs="Tahoma"/>
                <w:szCs w:val="20"/>
                <w:lang w:val="en-US"/>
              </w:rPr>
              <w:t xml:space="preserve">scanned </w:t>
            </w:r>
            <w:r w:rsidR="002F42FE" w:rsidRPr="0054296B">
              <w:rPr>
                <w:rFonts w:cs="Tahoma"/>
                <w:szCs w:val="20"/>
                <w:lang w:val="en-US"/>
              </w:rPr>
              <w:t>hard</w:t>
            </w:r>
            <w:r w:rsidRPr="00885691">
              <w:rPr>
                <w:rFonts w:cs="Tahoma"/>
                <w:szCs w:val="20"/>
                <w:lang w:val="en-US"/>
              </w:rPr>
              <w:t xml:space="preserve"> copy in the form attached separately to the tender documents. Declaration must be fully completed, signed and dated.</w:t>
            </w:r>
          </w:p>
        </w:tc>
        <w:tc>
          <w:tcPr>
            <w:tcW w:w="1417" w:type="dxa"/>
            <w:tcBorders>
              <w:bottom w:val="single" w:sz="4" w:space="0" w:color="auto"/>
            </w:tcBorders>
            <w:shd w:val="clear" w:color="auto" w:fill="auto"/>
            <w:vAlign w:val="center"/>
          </w:tcPr>
          <w:p w14:paraId="55592816" w14:textId="4DEE7D27" w:rsidR="006B1CEB" w:rsidRPr="00885691" w:rsidRDefault="006B1CEB" w:rsidP="00D6023A">
            <w:pPr>
              <w:jc w:val="center"/>
              <w:rPr>
                <w:rFonts w:cs="Tahoma"/>
                <w:b/>
                <w:szCs w:val="20"/>
                <w:lang w:val="en-US"/>
              </w:rPr>
            </w:pPr>
            <w:r w:rsidRPr="00885691">
              <w:rPr>
                <w:rFonts w:cs="Tahoma"/>
                <w:b/>
                <w:szCs w:val="20"/>
                <w:lang w:val="en-US"/>
              </w:rPr>
              <w:t>Pass/Fail</w:t>
            </w:r>
          </w:p>
        </w:tc>
      </w:tr>
      <w:tr w:rsidR="00D77A58" w:rsidRPr="00D6023A" w14:paraId="053B7308" w14:textId="77777777" w:rsidTr="00D77A58">
        <w:tc>
          <w:tcPr>
            <w:tcW w:w="8930" w:type="dxa"/>
            <w:gridSpan w:val="2"/>
            <w:tcBorders>
              <w:bottom w:val="single" w:sz="4" w:space="0" w:color="auto"/>
            </w:tcBorders>
            <w:shd w:val="clear" w:color="auto" w:fill="B6DDE8"/>
            <w:vAlign w:val="center"/>
          </w:tcPr>
          <w:p w14:paraId="6A38199C" w14:textId="389D7CD9" w:rsidR="00D77A58" w:rsidRPr="00885691" w:rsidRDefault="00D77A58" w:rsidP="00D77A58">
            <w:pPr>
              <w:rPr>
                <w:rFonts w:cs="Tahoma"/>
                <w:b/>
                <w:szCs w:val="20"/>
                <w:lang w:val="en-US"/>
              </w:rPr>
            </w:pPr>
            <w:r w:rsidRPr="00885691">
              <w:rPr>
                <w:rFonts w:cs="Tahoma"/>
                <w:b/>
                <w:szCs w:val="20"/>
                <w:lang w:val="en-US"/>
              </w:rPr>
              <w:t>Safe Pass Card/CPC/CSCS</w:t>
            </w:r>
          </w:p>
        </w:tc>
      </w:tr>
      <w:tr w:rsidR="006B1CEB" w:rsidRPr="00D6023A" w14:paraId="50565499" w14:textId="77777777" w:rsidTr="00872C2D">
        <w:tc>
          <w:tcPr>
            <w:tcW w:w="7513" w:type="dxa"/>
            <w:shd w:val="clear" w:color="auto" w:fill="auto"/>
            <w:vAlign w:val="center"/>
          </w:tcPr>
          <w:p w14:paraId="104C1F35" w14:textId="0F7DB274" w:rsidR="006B1CEB" w:rsidRPr="00885691" w:rsidRDefault="006B1CEB" w:rsidP="00B41E16">
            <w:pPr>
              <w:autoSpaceDE w:val="0"/>
              <w:autoSpaceDN w:val="0"/>
              <w:adjustRightInd w:val="0"/>
              <w:spacing w:before="60" w:after="60"/>
              <w:jc w:val="both"/>
              <w:rPr>
                <w:rFonts w:cs="Tahoma"/>
                <w:b/>
                <w:u w:val="single"/>
                <w:lang w:val="en-US"/>
              </w:rPr>
            </w:pPr>
            <w:r w:rsidRPr="00885691">
              <w:rPr>
                <w:rFonts w:cs="Tahoma"/>
                <w:b/>
                <w:u w:val="single"/>
                <w:lang w:val="en-US"/>
              </w:rPr>
              <w:t>1.1</w:t>
            </w:r>
            <w:r w:rsidR="002F42FE">
              <w:rPr>
                <w:rFonts w:cs="Tahoma"/>
                <w:b/>
                <w:u w:val="single"/>
                <w:lang w:val="en-US"/>
              </w:rPr>
              <w:t>5</w:t>
            </w:r>
            <w:r w:rsidRPr="00885691">
              <w:rPr>
                <w:rFonts w:cs="Tahoma"/>
                <w:b/>
                <w:lang w:val="en-US"/>
              </w:rPr>
              <w:t xml:space="preserve">  </w:t>
            </w:r>
            <w:r w:rsidRPr="00885691">
              <w:rPr>
                <w:rFonts w:cs="Tahoma"/>
                <w:b/>
                <w:u w:val="single"/>
                <w:lang w:val="en-US"/>
              </w:rPr>
              <w:t xml:space="preserve">Compliance with </w:t>
            </w:r>
            <w:r w:rsidRPr="00885691">
              <w:rPr>
                <w:rFonts w:cs="Tahoma"/>
                <w:b/>
                <w:szCs w:val="20"/>
                <w:u w:val="single"/>
                <w:lang w:val="en-US"/>
              </w:rPr>
              <w:t>Safe Pass Card/CPC/CSCS</w:t>
            </w:r>
            <w:r w:rsidRPr="00885691">
              <w:rPr>
                <w:rFonts w:cs="Tahoma"/>
                <w:b/>
                <w:u w:val="single"/>
                <w:lang w:val="en-US"/>
              </w:rPr>
              <w:t xml:space="preserve"> </w:t>
            </w:r>
          </w:p>
          <w:p w14:paraId="5355F691" w14:textId="77777777" w:rsidR="006B1CEB" w:rsidRPr="00885691" w:rsidRDefault="006B1CEB" w:rsidP="00B41E16">
            <w:pPr>
              <w:autoSpaceDE w:val="0"/>
              <w:autoSpaceDN w:val="0"/>
              <w:adjustRightInd w:val="0"/>
              <w:spacing w:before="40" w:after="40"/>
              <w:rPr>
                <w:rFonts w:cs="Tahoma"/>
                <w:szCs w:val="20"/>
                <w:lang w:val="en-US"/>
              </w:rPr>
            </w:pPr>
            <w:r w:rsidRPr="00885691">
              <w:rPr>
                <w:rFonts w:cs="Tahoma"/>
                <w:szCs w:val="20"/>
                <w:lang w:val="en-US"/>
              </w:rPr>
              <w:t>Applicants must submit:</w:t>
            </w:r>
          </w:p>
          <w:p w14:paraId="3E4D2B17" w14:textId="1BF2530D" w:rsidR="006B1CEB" w:rsidRPr="00885691" w:rsidRDefault="006B1CEB" w:rsidP="00AC6707">
            <w:pPr>
              <w:autoSpaceDE w:val="0"/>
              <w:autoSpaceDN w:val="0"/>
              <w:adjustRightInd w:val="0"/>
              <w:spacing w:before="60" w:after="60"/>
              <w:jc w:val="both"/>
              <w:rPr>
                <w:rFonts w:cs="Tahoma"/>
                <w:b/>
                <w:szCs w:val="20"/>
                <w:lang w:val="en-US"/>
              </w:rPr>
            </w:pPr>
            <w:r w:rsidRPr="00885691">
              <w:rPr>
                <w:b/>
              </w:rPr>
              <w:t xml:space="preserve">Declaration No. 10 </w:t>
            </w:r>
            <w:r w:rsidRPr="00885691">
              <w:rPr>
                <w:rFonts w:cs="Tahoma"/>
                <w:szCs w:val="20"/>
                <w:lang w:val="en-US"/>
              </w:rPr>
              <w:t xml:space="preserve">in </w:t>
            </w:r>
            <w:r w:rsidR="002F42FE">
              <w:rPr>
                <w:rFonts w:cs="Tahoma"/>
                <w:szCs w:val="20"/>
                <w:lang w:val="en-US"/>
              </w:rPr>
              <w:t xml:space="preserve">scanned </w:t>
            </w:r>
            <w:r w:rsidR="002F42FE" w:rsidRPr="0054296B">
              <w:rPr>
                <w:rFonts w:cs="Tahoma"/>
                <w:szCs w:val="20"/>
                <w:lang w:val="en-US"/>
              </w:rPr>
              <w:t>hard</w:t>
            </w:r>
            <w:r w:rsidRPr="00885691">
              <w:rPr>
                <w:rFonts w:cs="Tahoma"/>
                <w:szCs w:val="20"/>
                <w:lang w:val="en-US"/>
              </w:rPr>
              <w:t xml:space="preserve"> copy in the form attached separately to the tender documents. Declaration must be fully completed, signed and dated.</w:t>
            </w:r>
          </w:p>
        </w:tc>
        <w:tc>
          <w:tcPr>
            <w:tcW w:w="1417" w:type="dxa"/>
            <w:shd w:val="clear" w:color="auto" w:fill="auto"/>
            <w:vAlign w:val="center"/>
          </w:tcPr>
          <w:p w14:paraId="317AD551" w14:textId="0657740E" w:rsidR="006B1CEB" w:rsidRPr="00885691" w:rsidRDefault="006B1CEB" w:rsidP="00D6023A">
            <w:pPr>
              <w:jc w:val="center"/>
              <w:rPr>
                <w:rFonts w:cs="Tahoma"/>
                <w:b/>
                <w:szCs w:val="20"/>
                <w:lang w:val="en-US"/>
              </w:rPr>
            </w:pPr>
            <w:r w:rsidRPr="00885691">
              <w:rPr>
                <w:rFonts w:cs="Tahoma"/>
                <w:b/>
                <w:szCs w:val="20"/>
                <w:lang w:val="en-US"/>
              </w:rPr>
              <w:t>Pass/Fail</w:t>
            </w:r>
          </w:p>
        </w:tc>
      </w:tr>
      <w:tr w:rsidR="00D77A58" w:rsidRPr="00D6023A" w14:paraId="6668B214" w14:textId="77777777" w:rsidTr="00D77A58">
        <w:tc>
          <w:tcPr>
            <w:tcW w:w="8930" w:type="dxa"/>
            <w:gridSpan w:val="2"/>
            <w:tcBorders>
              <w:bottom w:val="single" w:sz="4" w:space="0" w:color="auto"/>
            </w:tcBorders>
            <w:shd w:val="clear" w:color="auto" w:fill="B6DDE8"/>
            <w:vAlign w:val="center"/>
          </w:tcPr>
          <w:p w14:paraId="643BD509" w14:textId="59EA48B4" w:rsidR="00D77A58" w:rsidRPr="00D6023A" w:rsidRDefault="00D77A58" w:rsidP="00D77A58">
            <w:pPr>
              <w:rPr>
                <w:rFonts w:cs="Tahoma"/>
                <w:b/>
                <w:color w:val="FF0000"/>
                <w:szCs w:val="20"/>
                <w:lang w:val="en-US"/>
              </w:rPr>
            </w:pPr>
            <w:r w:rsidRPr="00885691">
              <w:rPr>
                <w:rFonts w:cs="Tahoma"/>
                <w:b/>
                <w:szCs w:val="20"/>
                <w:lang w:val="en-US"/>
              </w:rPr>
              <w:t xml:space="preserve">Pay Rates </w:t>
            </w:r>
          </w:p>
        </w:tc>
      </w:tr>
      <w:tr w:rsidR="006B1CEB" w:rsidRPr="00D6023A" w14:paraId="1B7C36BB" w14:textId="77777777" w:rsidTr="00872C2D">
        <w:tc>
          <w:tcPr>
            <w:tcW w:w="7513" w:type="dxa"/>
            <w:shd w:val="clear" w:color="auto" w:fill="FFFFFF" w:themeFill="background1"/>
            <w:vAlign w:val="center"/>
          </w:tcPr>
          <w:p w14:paraId="76384F8E" w14:textId="2C73B3BD" w:rsidR="006B1CEB" w:rsidRPr="00885691" w:rsidRDefault="006B1CEB" w:rsidP="00872C2D">
            <w:pPr>
              <w:autoSpaceDE w:val="0"/>
              <w:autoSpaceDN w:val="0"/>
              <w:adjustRightInd w:val="0"/>
              <w:spacing w:before="60" w:after="60"/>
              <w:jc w:val="both"/>
              <w:rPr>
                <w:rFonts w:cs="Tahoma"/>
                <w:b/>
                <w:u w:val="single"/>
                <w:lang w:val="en-US"/>
              </w:rPr>
            </w:pPr>
            <w:r w:rsidRPr="00885691">
              <w:rPr>
                <w:rFonts w:cs="Tahoma"/>
                <w:b/>
                <w:u w:val="single"/>
                <w:lang w:val="en-US"/>
              </w:rPr>
              <w:t>1.1</w:t>
            </w:r>
            <w:r w:rsidR="002F42FE">
              <w:rPr>
                <w:rFonts w:cs="Tahoma"/>
                <w:b/>
                <w:u w:val="single"/>
                <w:lang w:val="en-US"/>
              </w:rPr>
              <w:t>6</w:t>
            </w:r>
            <w:r w:rsidRPr="00885691">
              <w:rPr>
                <w:rFonts w:cs="Tahoma"/>
                <w:b/>
                <w:lang w:val="en-US"/>
              </w:rPr>
              <w:t xml:space="preserve">  </w:t>
            </w:r>
            <w:r w:rsidRPr="00885691">
              <w:rPr>
                <w:rFonts w:cs="Tahoma"/>
                <w:b/>
                <w:u w:val="single"/>
                <w:lang w:val="en-US"/>
              </w:rPr>
              <w:t xml:space="preserve">Compliance with </w:t>
            </w:r>
            <w:r w:rsidRPr="00885691">
              <w:rPr>
                <w:rFonts w:cs="Tahoma"/>
                <w:b/>
                <w:szCs w:val="20"/>
                <w:u w:val="single"/>
                <w:lang w:val="en-US"/>
              </w:rPr>
              <w:t>Pay Rates</w:t>
            </w:r>
            <w:r w:rsidRPr="00885691">
              <w:rPr>
                <w:rFonts w:cs="Tahoma"/>
                <w:b/>
                <w:u w:val="single"/>
                <w:lang w:val="en-US"/>
              </w:rPr>
              <w:t xml:space="preserve"> </w:t>
            </w:r>
          </w:p>
          <w:p w14:paraId="6950E06A" w14:textId="77777777" w:rsidR="006B1CEB" w:rsidRPr="00885691" w:rsidRDefault="006B1CEB" w:rsidP="00872C2D">
            <w:pPr>
              <w:autoSpaceDE w:val="0"/>
              <w:autoSpaceDN w:val="0"/>
              <w:adjustRightInd w:val="0"/>
              <w:spacing w:before="40" w:after="40"/>
              <w:rPr>
                <w:rFonts w:cs="Tahoma"/>
                <w:szCs w:val="20"/>
                <w:lang w:val="en-US"/>
              </w:rPr>
            </w:pPr>
            <w:r w:rsidRPr="00885691">
              <w:rPr>
                <w:rFonts w:cs="Tahoma"/>
                <w:szCs w:val="20"/>
                <w:lang w:val="en-US"/>
              </w:rPr>
              <w:t>Applicants must submit:</w:t>
            </w:r>
          </w:p>
          <w:p w14:paraId="4DB04349" w14:textId="0C5EF71D" w:rsidR="006B1CEB" w:rsidRPr="00885691" w:rsidRDefault="006B1CEB" w:rsidP="00AC6707">
            <w:pPr>
              <w:autoSpaceDE w:val="0"/>
              <w:autoSpaceDN w:val="0"/>
              <w:adjustRightInd w:val="0"/>
              <w:spacing w:before="60" w:after="60"/>
              <w:jc w:val="both"/>
              <w:rPr>
                <w:rFonts w:cs="Tahoma"/>
                <w:b/>
                <w:szCs w:val="20"/>
                <w:lang w:val="en-US"/>
              </w:rPr>
            </w:pPr>
            <w:r w:rsidRPr="00885691">
              <w:rPr>
                <w:b/>
              </w:rPr>
              <w:t xml:space="preserve">Declaration No. 11 </w:t>
            </w:r>
            <w:r w:rsidRPr="00885691">
              <w:rPr>
                <w:rFonts w:cs="Tahoma"/>
                <w:szCs w:val="20"/>
                <w:lang w:val="en-US"/>
              </w:rPr>
              <w:t xml:space="preserve">in </w:t>
            </w:r>
            <w:r w:rsidR="002F42FE">
              <w:rPr>
                <w:rFonts w:cs="Tahoma"/>
                <w:szCs w:val="20"/>
                <w:lang w:val="en-US"/>
              </w:rPr>
              <w:t xml:space="preserve">scanned </w:t>
            </w:r>
            <w:r w:rsidR="002F42FE" w:rsidRPr="0054296B">
              <w:rPr>
                <w:rFonts w:cs="Tahoma"/>
                <w:szCs w:val="20"/>
                <w:lang w:val="en-US"/>
              </w:rPr>
              <w:t>hard</w:t>
            </w:r>
            <w:r w:rsidRPr="00885691">
              <w:rPr>
                <w:rFonts w:cs="Tahoma"/>
                <w:szCs w:val="20"/>
                <w:lang w:val="en-US"/>
              </w:rPr>
              <w:t xml:space="preserve"> copy in the form attached separately to the tender documents. Declaration must be fully completed, signed and dated.</w:t>
            </w:r>
          </w:p>
        </w:tc>
        <w:tc>
          <w:tcPr>
            <w:tcW w:w="1417" w:type="dxa"/>
            <w:shd w:val="clear" w:color="auto" w:fill="FFFFFF" w:themeFill="background1"/>
            <w:vAlign w:val="center"/>
          </w:tcPr>
          <w:p w14:paraId="7E1234B0" w14:textId="7A44B9DC" w:rsidR="006B1CEB" w:rsidRPr="00D6023A" w:rsidRDefault="006B1CEB" w:rsidP="00D6023A">
            <w:pPr>
              <w:jc w:val="center"/>
              <w:rPr>
                <w:rFonts w:cs="Tahoma"/>
                <w:b/>
                <w:color w:val="FF0000"/>
                <w:szCs w:val="20"/>
                <w:lang w:val="en-US"/>
              </w:rPr>
            </w:pPr>
            <w:r w:rsidRPr="00885691">
              <w:rPr>
                <w:rFonts w:cs="Tahoma"/>
                <w:b/>
                <w:szCs w:val="20"/>
                <w:lang w:val="en-US"/>
              </w:rPr>
              <w:t>Pass/Fail</w:t>
            </w:r>
          </w:p>
        </w:tc>
      </w:tr>
      <w:tr w:rsidR="00D77A58" w:rsidRPr="00D6023A" w14:paraId="30937438" w14:textId="77777777" w:rsidTr="00D77A58">
        <w:tc>
          <w:tcPr>
            <w:tcW w:w="8930" w:type="dxa"/>
            <w:gridSpan w:val="2"/>
            <w:shd w:val="clear" w:color="auto" w:fill="B6DDE8"/>
            <w:vAlign w:val="center"/>
          </w:tcPr>
          <w:p w14:paraId="5BD25F00" w14:textId="243A0637" w:rsidR="00D77A58" w:rsidRPr="00885691" w:rsidRDefault="00D77A58" w:rsidP="00D77A58">
            <w:pPr>
              <w:rPr>
                <w:rFonts w:cs="Tahoma"/>
                <w:b/>
                <w:szCs w:val="20"/>
                <w:lang w:val="en-US"/>
              </w:rPr>
            </w:pPr>
            <w:r w:rsidRPr="00885691">
              <w:rPr>
                <w:rFonts w:cs="Tahoma"/>
                <w:b/>
                <w:szCs w:val="20"/>
                <w:lang w:val="en-US"/>
              </w:rPr>
              <w:t xml:space="preserve">Conflicts of Interest and Registrable Interest </w:t>
            </w:r>
          </w:p>
        </w:tc>
      </w:tr>
      <w:tr w:rsidR="006B1CEB" w:rsidRPr="00D6023A" w14:paraId="7BBA56DB" w14:textId="77777777" w:rsidTr="00231664">
        <w:tc>
          <w:tcPr>
            <w:tcW w:w="7513" w:type="dxa"/>
            <w:vAlign w:val="center"/>
          </w:tcPr>
          <w:p w14:paraId="23DE4D6E" w14:textId="4A020CBC" w:rsidR="006B1CEB" w:rsidRPr="00885691" w:rsidRDefault="006B1CEB" w:rsidP="00D6023A">
            <w:pPr>
              <w:autoSpaceDE w:val="0"/>
              <w:autoSpaceDN w:val="0"/>
              <w:adjustRightInd w:val="0"/>
              <w:spacing w:before="60" w:after="60"/>
              <w:jc w:val="both"/>
              <w:rPr>
                <w:rFonts w:cs="Tahoma"/>
                <w:b/>
                <w:u w:val="single"/>
                <w:lang w:val="en-US"/>
              </w:rPr>
            </w:pPr>
            <w:r w:rsidRPr="00885691">
              <w:rPr>
                <w:rFonts w:cs="Tahoma"/>
                <w:b/>
                <w:u w:val="single"/>
                <w:lang w:val="en-US"/>
              </w:rPr>
              <w:t>1.1</w:t>
            </w:r>
            <w:r w:rsidR="002F42FE">
              <w:rPr>
                <w:rFonts w:cs="Tahoma"/>
                <w:b/>
                <w:u w:val="single"/>
                <w:lang w:val="en-US"/>
              </w:rPr>
              <w:t>7</w:t>
            </w:r>
            <w:r w:rsidRPr="00885691">
              <w:rPr>
                <w:rFonts w:cs="Tahoma"/>
                <w:b/>
                <w:lang w:val="en-US"/>
              </w:rPr>
              <w:t xml:space="preserve">  </w:t>
            </w:r>
            <w:r w:rsidRPr="00885691">
              <w:rPr>
                <w:rFonts w:cs="Tahoma"/>
                <w:b/>
                <w:u w:val="single"/>
                <w:lang w:val="en-US"/>
              </w:rPr>
              <w:t xml:space="preserve">Conflicts of Interest and Registrable Interest </w:t>
            </w:r>
          </w:p>
          <w:p w14:paraId="224D3A92" w14:textId="77777777" w:rsidR="006B1CEB" w:rsidRPr="00885691" w:rsidRDefault="006B1CEB" w:rsidP="00D6023A">
            <w:pPr>
              <w:autoSpaceDE w:val="0"/>
              <w:autoSpaceDN w:val="0"/>
              <w:adjustRightInd w:val="0"/>
              <w:spacing w:before="60" w:after="60"/>
              <w:jc w:val="both"/>
              <w:rPr>
                <w:rFonts w:cs="Tahoma"/>
                <w:szCs w:val="20"/>
                <w:lang w:val="en-US"/>
              </w:rPr>
            </w:pPr>
            <w:r w:rsidRPr="00885691">
              <w:rPr>
                <w:rFonts w:cs="Tahoma"/>
                <w:szCs w:val="20"/>
                <w:lang w:val="en-US"/>
              </w:rPr>
              <w:t>Applicants must submit:</w:t>
            </w:r>
          </w:p>
          <w:p w14:paraId="07CCC311" w14:textId="4F99C3EE" w:rsidR="006B1CEB" w:rsidRPr="00885691" w:rsidRDefault="006B1CEB" w:rsidP="00AC6707">
            <w:pPr>
              <w:autoSpaceDE w:val="0"/>
              <w:autoSpaceDN w:val="0"/>
              <w:adjustRightInd w:val="0"/>
              <w:spacing w:before="60" w:after="60"/>
              <w:jc w:val="both"/>
              <w:rPr>
                <w:rFonts w:cs="Tahoma"/>
                <w:szCs w:val="20"/>
                <w:lang w:val="en-US"/>
              </w:rPr>
            </w:pPr>
            <w:r w:rsidRPr="00885691">
              <w:rPr>
                <w:rFonts w:cs="Tahoma"/>
                <w:b/>
                <w:szCs w:val="20"/>
                <w:lang w:val="en-US"/>
              </w:rPr>
              <w:t>Declaration No. 12</w:t>
            </w:r>
            <w:r w:rsidRPr="00885691">
              <w:rPr>
                <w:rFonts w:cs="Tahoma"/>
                <w:szCs w:val="20"/>
                <w:lang w:val="en-US"/>
              </w:rPr>
              <w:t xml:space="preserve"> in </w:t>
            </w:r>
            <w:r w:rsidR="002F42FE">
              <w:rPr>
                <w:rFonts w:cs="Tahoma"/>
                <w:szCs w:val="20"/>
                <w:lang w:val="en-US"/>
              </w:rPr>
              <w:t xml:space="preserve">scanned </w:t>
            </w:r>
            <w:r w:rsidR="002F42FE" w:rsidRPr="0054296B">
              <w:rPr>
                <w:rFonts w:cs="Tahoma"/>
                <w:szCs w:val="20"/>
                <w:lang w:val="en-US"/>
              </w:rPr>
              <w:t>hard</w:t>
            </w:r>
            <w:r w:rsidRPr="00885691">
              <w:rPr>
                <w:rFonts w:cs="Tahoma"/>
                <w:szCs w:val="20"/>
                <w:lang w:val="en-US"/>
              </w:rPr>
              <w:t xml:space="preserve"> copy in the form attached separately to the tender documents. Declaration must be fully completed, signed and dated.</w:t>
            </w:r>
          </w:p>
        </w:tc>
        <w:tc>
          <w:tcPr>
            <w:tcW w:w="1417" w:type="dxa"/>
            <w:vAlign w:val="center"/>
          </w:tcPr>
          <w:p w14:paraId="5564165A" w14:textId="77777777" w:rsidR="006B1CEB" w:rsidRPr="00885691" w:rsidRDefault="006B1CEB" w:rsidP="00D6023A">
            <w:pPr>
              <w:jc w:val="center"/>
              <w:rPr>
                <w:rFonts w:cs="Tahoma"/>
                <w:b/>
                <w:szCs w:val="20"/>
                <w:lang w:val="en-US"/>
              </w:rPr>
            </w:pPr>
            <w:r w:rsidRPr="00885691">
              <w:rPr>
                <w:rFonts w:cs="Tahoma"/>
                <w:b/>
                <w:szCs w:val="20"/>
                <w:lang w:val="en-US"/>
              </w:rPr>
              <w:t>Pass/Fail</w:t>
            </w:r>
          </w:p>
        </w:tc>
      </w:tr>
    </w:tbl>
    <w:p w14:paraId="36A2F96F" w14:textId="77777777" w:rsidR="00D6023A" w:rsidRDefault="00D6023A" w:rsidP="006E5E16">
      <w:pPr>
        <w:pStyle w:val="ListNumber2"/>
        <w:numPr>
          <w:ilvl w:val="0"/>
          <w:numId w:val="0"/>
        </w:numPr>
        <w:ind w:left="643" w:hanging="360"/>
        <w:rPr>
          <w:lang w:val="en-US"/>
        </w:rPr>
      </w:pPr>
    </w:p>
    <w:p w14:paraId="2547E421" w14:textId="4EF4F155" w:rsidR="008D058D" w:rsidRPr="00F62A40" w:rsidRDefault="008D058D" w:rsidP="00CE3324">
      <w:pPr>
        <w:pStyle w:val="Heading3"/>
        <w:rPr>
          <w:bCs/>
          <w:sz w:val="22"/>
          <w:szCs w:val="22"/>
        </w:rPr>
      </w:pPr>
      <w:r w:rsidRPr="00F62A40">
        <w:rPr>
          <w:b/>
          <w:sz w:val="22"/>
          <w:szCs w:val="22"/>
        </w:rPr>
        <w:t>LOT 2</w:t>
      </w:r>
      <w:r w:rsidRPr="00F62A40">
        <w:rPr>
          <w:sz w:val="22"/>
          <w:szCs w:val="22"/>
        </w:rPr>
        <w:t xml:space="preserve"> </w:t>
      </w:r>
      <w:r w:rsidRPr="00F62A40">
        <w:rPr>
          <w:sz w:val="22"/>
          <w:szCs w:val="22"/>
          <w:u w:val="single"/>
        </w:rPr>
        <w:t>Supply and Spraying</w:t>
      </w:r>
      <w:r w:rsidRPr="00F62A40">
        <w:rPr>
          <w:sz w:val="22"/>
          <w:szCs w:val="22"/>
        </w:rPr>
        <w:t xml:space="preserve"> of Bitumen Emulsions - Minimum Suitability Criteria</w:t>
      </w:r>
      <w:r w:rsidRPr="00F62A40">
        <w:rPr>
          <w:bCs/>
          <w:sz w:val="22"/>
          <w:szCs w:val="22"/>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398"/>
        <w:gridCol w:w="1414"/>
      </w:tblGrid>
      <w:tr w:rsidR="008D058D" w:rsidRPr="008D058D" w14:paraId="44BD3E24" w14:textId="77777777" w:rsidTr="000B74FE">
        <w:tc>
          <w:tcPr>
            <w:tcW w:w="7398" w:type="dxa"/>
            <w:shd w:val="clear" w:color="auto" w:fill="B6DDE8"/>
            <w:vAlign w:val="center"/>
          </w:tcPr>
          <w:p w14:paraId="5207806E" w14:textId="77777777" w:rsidR="008D058D" w:rsidRPr="0054296B" w:rsidRDefault="008D058D" w:rsidP="008D058D">
            <w:pPr>
              <w:rPr>
                <w:rFonts w:cs="Tahoma"/>
                <w:b/>
                <w:szCs w:val="20"/>
                <w:highlight w:val="yellow"/>
                <w:lang w:val="en-US"/>
              </w:rPr>
            </w:pPr>
            <w:r w:rsidRPr="0054296B">
              <w:rPr>
                <w:rFonts w:cs="Tahoma"/>
                <w:b/>
                <w:szCs w:val="20"/>
                <w:lang w:val="en-US"/>
              </w:rPr>
              <w:t xml:space="preserve">LOT 2 - </w:t>
            </w:r>
            <w:r w:rsidRPr="0054296B">
              <w:rPr>
                <w:rFonts w:cs="Tahoma"/>
                <w:b/>
                <w:szCs w:val="20"/>
                <w:u w:val="single"/>
              </w:rPr>
              <w:t>Minimum Suitability Criteria</w:t>
            </w:r>
          </w:p>
        </w:tc>
        <w:tc>
          <w:tcPr>
            <w:tcW w:w="1414" w:type="dxa"/>
            <w:shd w:val="clear" w:color="auto" w:fill="B6DDE8"/>
            <w:vAlign w:val="center"/>
          </w:tcPr>
          <w:p w14:paraId="04D6EFE1" w14:textId="77777777" w:rsidR="008D058D" w:rsidRPr="0054296B" w:rsidRDefault="008D058D" w:rsidP="008D058D">
            <w:pPr>
              <w:rPr>
                <w:rFonts w:cs="Tahoma"/>
                <w:b/>
                <w:szCs w:val="20"/>
                <w:lang w:val="en-US"/>
              </w:rPr>
            </w:pPr>
            <w:r w:rsidRPr="0054296B">
              <w:rPr>
                <w:rFonts w:cs="Tahoma"/>
                <w:b/>
                <w:szCs w:val="20"/>
                <w:lang w:val="en-US"/>
              </w:rPr>
              <w:t>Weighting</w:t>
            </w:r>
          </w:p>
        </w:tc>
      </w:tr>
      <w:tr w:rsidR="00872C2D" w:rsidRPr="008D058D" w14:paraId="3A883E5D" w14:textId="77777777" w:rsidTr="000B74FE">
        <w:tc>
          <w:tcPr>
            <w:tcW w:w="7398" w:type="dxa"/>
            <w:tcBorders>
              <w:bottom w:val="single" w:sz="4" w:space="0" w:color="auto"/>
            </w:tcBorders>
            <w:vAlign w:val="center"/>
          </w:tcPr>
          <w:p w14:paraId="12DBC553" w14:textId="09572D28" w:rsidR="00872C2D" w:rsidRPr="0054296B" w:rsidRDefault="00872C2D" w:rsidP="00872C2D">
            <w:pPr>
              <w:autoSpaceDE w:val="0"/>
              <w:autoSpaceDN w:val="0"/>
              <w:adjustRightInd w:val="0"/>
              <w:spacing w:before="60" w:after="60"/>
              <w:jc w:val="both"/>
              <w:rPr>
                <w:rFonts w:cs="Tahoma"/>
                <w:lang w:val="en-US"/>
              </w:rPr>
            </w:pPr>
            <w:r w:rsidRPr="0054296B">
              <w:rPr>
                <w:rFonts w:cs="Tahoma"/>
                <w:u w:val="single"/>
                <w:lang w:val="en-US"/>
              </w:rPr>
              <w:t>In addition to</w:t>
            </w:r>
            <w:r w:rsidRPr="0054296B">
              <w:rPr>
                <w:rFonts w:cs="Tahoma"/>
                <w:lang w:val="en-US"/>
              </w:rPr>
              <w:t xml:space="preserve"> the details required for </w:t>
            </w:r>
            <w:r w:rsidRPr="0054296B">
              <w:rPr>
                <w:rFonts w:cs="Tahoma"/>
                <w:b/>
                <w:lang w:val="en-US"/>
              </w:rPr>
              <w:t>Lot 1</w:t>
            </w:r>
            <w:r w:rsidRPr="0054296B">
              <w:rPr>
                <w:rFonts w:cs="Tahoma"/>
                <w:lang w:val="en-US"/>
              </w:rPr>
              <w:t xml:space="preserve"> above, Applicants applying for </w:t>
            </w:r>
            <w:r w:rsidRPr="0054296B">
              <w:rPr>
                <w:rFonts w:cs="Tahoma"/>
                <w:b/>
                <w:lang w:val="en-US"/>
              </w:rPr>
              <w:t>Lot 2</w:t>
            </w:r>
            <w:r w:rsidRPr="0054296B">
              <w:rPr>
                <w:rFonts w:cs="Tahoma"/>
                <w:lang w:val="en-US"/>
              </w:rPr>
              <w:t xml:space="preserve"> must also include the following -:</w:t>
            </w:r>
          </w:p>
        </w:tc>
        <w:tc>
          <w:tcPr>
            <w:tcW w:w="1414" w:type="dxa"/>
            <w:tcBorders>
              <w:bottom w:val="single" w:sz="4" w:space="0" w:color="auto"/>
            </w:tcBorders>
            <w:vAlign w:val="center"/>
          </w:tcPr>
          <w:p w14:paraId="142DC26B" w14:textId="77777777" w:rsidR="00872C2D" w:rsidRPr="0054296B" w:rsidRDefault="00872C2D" w:rsidP="008D058D">
            <w:pPr>
              <w:jc w:val="center"/>
              <w:rPr>
                <w:rFonts w:cs="Tahoma"/>
                <w:b/>
                <w:szCs w:val="20"/>
                <w:lang w:val="en-US"/>
              </w:rPr>
            </w:pPr>
          </w:p>
        </w:tc>
      </w:tr>
      <w:tr w:rsidR="00D65F94" w:rsidRPr="008D058D" w14:paraId="50FABA90" w14:textId="77777777" w:rsidTr="000B74FE">
        <w:tc>
          <w:tcPr>
            <w:tcW w:w="8812" w:type="dxa"/>
            <w:gridSpan w:val="2"/>
            <w:shd w:val="clear" w:color="auto" w:fill="DAEEF3" w:themeFill="accent5" w:themeFillTint="33"/>
            <w:vAlign w:val="center"/>
          </w:tcPr>
          <w:p w14:paraId="04872DF5" w14:textId="5B3660DD" w:rsidR="00D65F94" w:rsidRPr="0054296B" w:rsidRDefault="00D65F94" w:rsidP="00D65F94">
            <w:pPr>
              <w:rPr>
                <w:rFonts w:cs="Tahoma"/>
                <w:b/>
                <w:szCs w:val="20"/>
                <w:lang w:val="en-US"/>
              </w:rPr>
            </w:pPr>
            <w:r w:rsidRPr="0054296B">
              <w:rPr>
                <w:rFonts w:cs="Tahoma"/>
                <w:b/>
                <w:szCs w:val="20"/>
                <w:lang w:val="en-US"/>
              </w:rPr>
              <w:t xml:space="preserve">Health and Safety Competency of </w:t>
            </w:r>
            <w:r w:rsidRPr="001A7166">
              <w:rPr>
                <w:rFonts w:cs="Tahoma"/>
                <w:b/>
                <w:szCs w:val="20"/>
                <w:u w:val="single"/>
                <w:lang w:val="en-US"/>
              </w:rPr>
              <w:t>Applicant</w:t>
            </w:r>
          </w:p>
        </w:tc>
      </w:tr>
      <w:tr w:rsidR="00D65F94" w:rsidRPr="008D058D" w14:paraId="29397341" w14:textId="77777777" w:rsidTr="000B74FE">
        <w:tc>
          <w:tcPr>
            <w:tcW w:w="7398" w:type="dxa"/>
            <w:vAlign w:val="center"/>
          </w:tcPr>
          <w:p w14:paraId="7A1923AD" w14:textId="027FCA2E" w:rsidR="00D65F94" w:rsidRPr="0054296B" w:rsidRDefault="00D65F94" w:rsidP="00D65F94">
            <w:pPr>
              <w:autoSpaceDE w:val="0"/>
              <w:autoSpaceDN w:val="0"/>
              <w:adjustRightInd w:val="0"/>
              <w:spacing w:before="60" w:after="60"/>
              <w:jc w:val="both"/>
              <w:rPr>
                <w:rFonts w:cs="Tahoma"/>
                <w:b/>
                <w:u w:val="single"/>
                <w:lang w:val="en-US"/>
              </w:rPr>
            </w:pPr>
            <w:r>
              <w:rPr>
                <w:rFonts w:cs="Tahoma"/>
                <w:b/>
                <w:u w:val="single"/>
                <w:lang w:val="en-US"/>
              </w:rPr>
              <w:t>2</w:t>
            </w:r>
            <w:r w:rsidRPr="0054296B">
              <w:rPr>
                <w:rFonts w:cs="Tahoma"/>
                <w:b/>
                <w:u w:val="single"/>
                <w:lang w:val="en-US"/>
              </w:rPr>
              <w:t>.</w:t>
            </w:r>
            <w:r>
              <w:rPr>
                <w:rFonts w:cs="Tahoma"/>
                <w:b/>
                <w:u w:val="single"/>
                <w:lang w:val="en-US"/>
              </w:rPr>
              <w:t>1</w:t>
            </w:r>
            <w:r w:rsidRPr="0054296B">
              <w:rPr>
                <w:rFonts w:cs="Tahoma"/>
                <w:b/>
                <w:lang w:val="en-US"/>
              </w:rPr>
              <w:t xml:space="preserve">  </w:t>
            </w:r>
            <w:r w:rsidRPr="0054296B">
              <w:rPr>
                <w:rFonts w:cs="Tahoma"/>
                <w:b/>
                <w:u w:val="single"/>
                <w:lang w:val="en-US"/>
              </w:rPr>
              <w:t>Health and Safety</w:t>
            </w:r>
          </w:p>
          <w:p w14:paraId="317AAFE4" w14:textId="77777777" w:rsidR="00D65F94" w:rsidRPr="0054296B" w:rsidRDefault="00D65F94" w:rsidP="00D65F94">
            <w:pPr>
              <w:autoSpaceDE w:val="0"/>
              <w:autoSpaceDN w:val="0"/>
              <w:adjustRightInd w:val="0"/>
              <w:spacing w:before="40" w:after="40"/>
              <w:rPr>
                <w:rFonts w:cs="Tahoma"/>
                <w:szCs w:val="20"/>
                <w:lang w:val="en-US"/>
              </w:rPr>
            </w:pPr>
            <w:r w:rsidRPr="0054296B">
              <w:rPr>
                <w:rFonts w:cs="Tahoma"/>
                <w:szCs w:val="20"/>
                <w:lang w:val="en-US"/>
              </w:rPr>
              <w:t>Applicants must submit:</w:t>
            </w:r>
          </w:p>
          <w:p w14:paraId="4CECCB06" w14:textId="1A572D26" w:rsidR="00D65F94" w:rsidRPr="0054296B" w:rsidRDefault="00D65F94" w:rsidP="000B74FE">
            <w:pPr>
              <w:autoSpaceDE w:val="0"/>
              <w:autoSpaceDN w:val="0"/>
              <w:adjustRightInd w:val="0"/>
              <w:spacing w:before="60" w:after="60"/>
              <w:jc w:val="both"/>
              <w:rPr>
                <w:rFonts w:cs="Tahoma"/>
                <w:u w:val="single"/>
                <w:lang w:val="en-US"/>
              </w:rPr>
            </w:pPr>
            <w:r w:rsidRPr="0054296B">
              <w:rPr>
                <w:rFonts w:cs="Tahoma"/>
                <w:b/>
                <w:szCs w:val="20"/>
              </w:rPr>
              <w:t>Declaration C1</w:t>
            </w:r>
            <w:r w:rsidRPr="0054296B">
              <w:rPr>
                <w:rFonts w:cs="Tahoma"/>
                <w:szCs w:val="20"/>
              </w:rPr>
              <w:t xml:space="preserve"> – HEALTH AND SAFETY DECLARATION C</w:t>
            </w:r>
            <w:r w:rsidR="000B74FE">
              <w:rPr>
                <w:rFonts w:cs="Tahoma"/>
                <w:szCs w:val="20"/>
              </w:rPr>
              <w:t>1</w:t>
            </w:r>
            <w:r w:rsidRPr="0054296B">
              <w:rPr>
                <w:rFonts w:cs="Tahoma"/>
                <w:szCs w:val="20"/>
              </w:rPr>
              <w:t xml:space="preserve"> </w:t>
            </w:r>
            <w:r w:rsidRPr="0054296B">
              <w:rPr>
                <w:rFonts w:cs="Tahoma"/>
                <w:szCs w:val="20"/>
                <w:lang w:val="en-GB"/>
              </w:rPr>
              <w:t>–</w:t>
            </w:r>
            <w:r w:rsidRPr="0054296B">
              <w:rPr>
                <w:rFonts w:cs="Tahoma"/>
                <w:szCs w:val="20"/>
              </w:rPr>
              <w:t xml:space="preserve"> Contractor </w:t>
            </w:r>
            <w:r>
              <w:rPr>
                <w:rFonts w:cs="Tahoma"/>
                <w:szCs w:val="20"/>
              </w:rPr>
              <w:t>or</w:t>
            </w:r>
            <w:r w:rsidRPr="0054296B">
              <w:rPr>
                <w:rFonts w:cs="Tahoma"/>
                <w:szCs w:val="20"/>
              </w:rPr>
              <w:t xml:space="preserve"> PSCS Appointments</w:t>
            </w:r>
            <w:r w:rsidRPr="0054296B">
              <w:t>, or equivalent third party certification (e.g. Safe-T Cert or OHSAS 18001)</w:t>
            </w:r>
            <w:r w:rsidRPr="0054296B">
              <w:rPr>
                <w:rFonts w:cs="Tahoma"/>
                <w:szCs w:val="20"/>
              </w:rPr>
              <w:t xml:space="preserve"> </w:t>
            </w:r>
            <w:proofErr w:type="spellStart"/>
            <w:r w:rsidRPr="0054296B">
              <w:rPr>
                <w:rFonts w:cs="Tahoma"/>
                <w:szCs w:val="20"/>
              </w:rPr>
              <w:t>i</w:t>
            </w:r>
            <w:proofErr w:type="spellEnd"/>
            <w:r w:rsidRPr="0054296B">
              <w:rPr>
                <w:rFonts w:cs="Tahoma"/>
                <w:szCs w:val="20"/>
                <w:lang w:val="en-US"/>
              </w:rPr>
              <w:t xml:space="preserve">n </w:t>
            </w:r>
            <w:r w:rsidR="002F42FE">
              <w:rPr>
                <w:rFonts w:cs="Tahoma"/>
                <w:szCs w:val="20"/>
                <w:lang w:val="en-US"/>
              </w:rPr>
              <w:t xml:space="preserve">scanned </w:t>
            </w:r>
            <w:r w:rsidR="002F42FE" w:rsidRPr="0054296B">
              <w:rPr>
                <w:rFonts w:cs="Tahoma"/>
                <w:szCs w:val="20"/>
                <w:lang w:val="en-US"/>
              </w:rPr>
              <w:t>hard</w:t>
            </w:r>
            <w:r w:rsidRPr="0054296B">
              <w:rPr>
                <w:rFonts w:cs="Tahoma"/>
                <w:szCs w:val="20"/>
                <w:lang w:val="en-US"/>
              </w:rPr>
              <w:t xml:space="preserve"> copy in the form attached separately to the tender documents. Declaration must be fully completed, signed and dated.</w:t>
            </w:r>
            <w:r>
              <w:rPr>
                <w:rFonts w:cs="Tahoma"/>
                <w:szCs w:val="20"/>
                <w:lang w:val="en-US"/>
              </w:rPr>
              <w:t xml:space="preserve"> (</w:t>
            </w:r>
            <w:r w:rsidRPr="00D65F94">
              <w:rPr>
                <w:rFonts w:cs="Tahoma"/>
                <w:b/>
                <w:szCs w:val="20"/>
                <w:lang w:val="en-US"/>
              </w:rPr>
              <w:t xml:space="preserve">Lot </w:t>
            </w:r>
            <w:r>
              <w:rPr>
                <w:rFonts w:cs="Tahoma"/>
                <w:b/>
                <w:szCs w:val="20"/>
                <w:lang w:val="en-US"/>
              </w:rPr>
              <w:t>2</w:t>
            </w:r>
            <w:r w:rsidR="0054662B">
              <w:rPr>
                <w:rFonts w:cs="Tahoma"/>
                <w:b/>
                <w:szCs w:val="20"/>
                <w:lang w:val="en-US"/>
              </w:rPr>
              <w:t xml:space="preserve"> Only</w:t>
            </w:r>
            <w:r>
              <w:rPr>
                <w:rFonts w:cs="Tahoma"/>
                <w:szCs w:val="20"/>
                <w:lang w:val="en-US"/>
              </w:rPr>
              <w:t>)</w:t>
            </w:r>
          </w:p>
        </w:tc>
        <w:tc>
          <w:tcPr>
            <w:tcW w:w="1414" w:type="dxa"/>
            <w:vAlign w:val="center"/>
          </w:tcPr>
          <w:p w14:paraId="33359247" w14:textId="20B9ECBE" w:rsidR="00D65F94" w:rsidRPr="0054296B" w:rsidRDefault="00D65F94" w:rsidP="008D058D">
            <w:pPr>
              <w:jc w:val="center"/>
              <w:rPr>
                <w:rFonts w:cs="Tahoma"/>
                <w:b/>
                <w:szCs w:val="20"/>
                <w:lang w:val="en-US"/>
              </w:rPr>
            </w:pPr>
            <w:r w:rsidRPr="00885691">
              <w:rPr>
                <w:rFonts w:cs="Tahoma"/>
                <w:b/>
                <w:szCs w:val="20"/>
                <w:lang w:val="en-US"/>
              </w:rPr>
              <w:t>Pass/Fail</w:t>
            </w:r>
          </w:p>
        </w:tc>
      </w:tr>
      <w:tr w:rsidR="000B74FE" w:rsidRPr="008D058D" w14:paraId="74A0BD45" w14:textId="77777777" w:rsidTr="000B74FE">
        <w:tc>
          <w:tcPr>
            <w:tcW w:w="7398" w:type="dxa"/>
            <w:vAlign w:val="center"/>
          </w:tcPr>
          <w:p w14:paraId="14C507C5" w14:textId="77777777" w:rsidR="000B74FE" w:rsidRPr="0054296B" w:rsidRDefault="000B74FE" w:rsidP="000B74FE">
            <w:pPr>
              <w:autoSpaceDE w:val="0"/>
              <w:autoSpaceDN w:val="0"/>
              <w:adjustRightInd w:val="0"/>
              <w:spacing w:before="60" w:after="60"/>
              <w:jc w:val="both"/>
              <w:rPr>
                <w:rFonts w:cs="Tahoma"/>
                <w:b/>
                <w:u w:val="single"/>
                <w:lang w:val="en-US"/>
              </w:rPr>
            </w:pPr>
            <w:r>
              <w:rPr>
                <w:rFonts w:cs="Tahoma"/>
                <w:b/>
                <w:u w:val="single"/>
                <w:lang w:val="en-US"/>
              </w:rPr>
              <w:t>2</w:t>
            </w:r>
            <w:r w:rsidRPr="0054296B">
              <w:rPr>
                <w:rFonts w:cs="Tahoma"/>
                <w:b/>
                <w:u w:val="single"/>
                <w:lang w:val="en-US"/>
              </w:rPr>
              <w:t>.</w:t>
            </w:r>
            <w:r>
              <w:rPr>
                <w:rFonts w:cs="Tahoma"/>
                <w:b/>
                <w:u w:val="single"/>
                <w:lang w:val="en-US"/>
              </w:rPr>
              <w:t>1</w:t>
            </w:r>
            <w:r w:rsidRPr="0054296B">
              <w:rPr>
                <w:rFonts w:cs="Tahoma"/>
                <w:b/>
                <w:lang w:val="en-US"/>
              </w:rPr>
              <w:t xml:space="preserve">  </w:t>
            </w:r>
            <w:r w:rsidRPr="0054296B">
              <w:rPr>
                <w:rFonts w:cs="Tahoma"/>
                <w:b/>
                <w:u w:val="single"/>
                <w:lang w:val="en-US"/>
              </w:rPr>
              <w:t>Health and Safety</w:t>
            </w:r>
          </w:p>
          <w:p w14:paraId="65C7BB59" w14:textId="77777777" w:rsidR="000B74FE" w:rsidRPr="0054296B" w:rsidRDefault="000B74FE" w:rsidP="000B74FE">
            <w:pPr>
              <w:autoSpaceDE w:val="0"/>
              <w:autoSpaceDN w:val="0"/>
              <w:adjustRightInd w:val="0"/>
              <w:spacing w:before="40" w:after="40"/>
              <w:rPr>
                <w:rFonts w:cs="Tahoma"/>
                <w:szCs w:val="20"/>
                <w:lang w:val="en-US"/>
              </w:rPr>
            </w:pPr>
            <w:r w:rsidRPr="0054296B">
              <w:rPr>
                <w:rFonts w:cs="Tahoma"/>
                <w:szCs w:val="20"/>
                <w:lang w:val="en-US"/>
              </w:rPr>
              <w:t>Applicants must submit:</w:t>
            </w:r>
          </w:p>
          <w:p w14:paraId="429953E8" w14:textId="7BDCF989" w:rsidR="000B74FE" w:rsidRDefault="000B74FE" w:rsidP="000B74FE">
            <w:pPr>
              <w:autoSpaceDE w:val="0"/>
              <w:autoSpaceDN w:val="0"/>
              <w:adjustRightInd w:val="0"/>
              <w:spacing w:before="60" w:after="60"/>
              <w:jc w:val="both"/>
              <w:rPr>
                <w:rFonts w:cs="Tahoma"/>
                <w:b/>
                <w:u w:val="single"/>
                <w:lang w:val="en-US"/>
              </w:rPr>
            </w:pPr>
            <w:r w:rsidRPr="0054296B">
              <w:rPr>
                <w:rFonts w:cs="Tahoma"/>
                <w:b/>
                <w:szCs w:val="20"/>
              </w:rPr>
              <w:t>Declaration C</w:t>
            </w:r>
            <w:r>
              <w:rPr>
                <w:rFonts w:cs="Tahoma"/>
                <w:b/>
                <w:szCs w:val="20"/>
              </w:rPr>
              <w:t>4</w:t>
            </w:r>
            <w:r w:rsidRPr="0054296B">
              <w:rPr>
                <w:rFonts w:cs="Tahoma"/>
                <w:szCs w:val="20"/>
              </w:rPr>
              <w:t xml:space="preserve"> – </w:t>
            </w:r>
            <w:r w:rsidRPr="000B74FE">
              <w:rPr>
                <w:rFonts w:cs="Tahoma"/>
                <w:szCs w:val="20"/>
              </w:rPr>
              <w:t xml:space="preserve">HEALTH AND SAFETY DECLARATION C4 </w:t>
            </w:r>
            <w:r w:rsidRPr="000B74FE">
              <w:rPr>
                <w:rFonts w:cs="Tahoma"/>
                <w:szCs w:val="20"/>
                <w:lang w:val="en-GB"/>
              </w:rPr>
              <w:t>–</w:t>
            </w:r>
            <w:r w:rsidRPr="000B74FE">
              <w:rPr>
                <w:rFonts w:cs="Tahoma"/>
                <w:szCs w:val="20"/>
              </w:rPr>
              <w:t xml:space="preserve"> </w:t>
            </w:r>
            <w:r>
              <w:rPr>
                <w:rFonts w:cs="Tahoma"/>
                <w:bCs/>
                <w:szCs w:val="20"/>
                <w:lang w:eastAsia="en-IE"/>
              </w:rPr>
              <w:t>Health and S</w:t>
            </w:r>
            <w:r w:rsidRPr="000B74FE">
              <w:rPr>
                <w:rFonts w:cs="Tahoma"/>
                <w:bCs/>
                <w:szCs w:val="20"/>
                <w:lang w:eastAsia="en-IE"/>
              </w:rPr>
              <w:t xml:space="preserve">afety </w:t>
            </w:r>
            <w:r>
              <w:rPr>
                <w:rFonts w:cs="Tahoma"/>
                <w:bCs/>
                <w:szCs w:val="20"/>
                <w:lang w:eastAsia="en-IE"/>
              </w:rPr>
              <w:t>C</w:t>
            </w:r>
            <w:r w:rsidRPr="000B74FE">
              <w:rPr>
                <w:rFonts w:cs="Tahoma"/>
                <w:bCs/>
                <w:szCs w:val="20"/>
                <w:lang w:eastAsia="en-IE"/>
              </w:rPr>
              <w:t xml:space="preserve">ompliance – </w:t>
            </w:r>
            <w:r>
              <w:rPr>
                <w:rFonts w:cs="Tahoma"/>
                <w:bCs/>
                <w:szCs w:val="20"/>
                <w:lang w:eastAsia="en-IE"/>
              </w:rPr>
              <w:t>P</w:t>
            </w:r>
            <w:r w:rsidRPr="000B74FE">
              <w:rPr>
                <w:rFonts w:cs="Tahoma"/>
                <w:bCs/>
                <w:szCs w:val="20"/>
                <w:lang w:eastAsia="en-IE"/>
              </w:rPr>
              <w:t xml:space="preserve">roject </w:t>
            </w:r>
            <w:r>
              <w:rPr>
                <w:rFonts w:cs="Tahoma"/>
                <w:bCs/>
                <w:szCs w:val="20"/>
                <w:lang w:eastAsia="en-IE"/>
              </w:rPr>
              <w:t>Supervisor for the C</w:t>
            </w:r>
            <w:r w:rsidRPr="000B74FE">
              <w:rPr>
                <w:rFonts w:cs="Tahoma"/>
                <w:bCs/>
                <w:szCs w:val="20"/>
                <w:lang w:eastAsia="en-IE"/>
              </w:rPr>
              <w:t xml:space="preserve">onstruction </w:t>
            </w:r>
            <w:r>
              <w:rPr>
                <w:rFonts w:cs="Tahoma"/>
                <w:bCs/>
                <w:szCs w:val="20"/>
                <w:lang w:eastAsia="en-IE"/>
              </w:rPr>
              <w:t>S</w:t>
            </w:r>
            <w:r w:rsidRPr="000B74FE">
              <w:rPr>
                <w:rFonts w:cs="Tahoma"/>
                <w:bCs/>
                <w:szCs w:val="20"/>
                <w:lang w:eastAsia="en-IE"/>
              </w:rPr>
              <w:t>tage</w:t>
            </w:r>
            <w:r>
              <w:rPr>
                <w:rFonts w:cs="Tahoma"/>
                <w:bCs/>
                <w:szCs w:val="20"/>
                <w:lang w:eastAsia="en-IE"/>
              </w:rPr>
              <w:t>,</w:t>
            </w:r>
            <w:r w:rsidRPr="000B74FE">
              <w:rPr>
                <w:rFonts w:cs="Tahoma"/>
                <w:szCs w:val="20"/>
              </w:rPr>
              <w:t xml:space="preserve"> </w:t>
            </w:r>
            <w:proofErr w:type="spellStart"/>
            <w:r w:rsidRPr="000B74FE">
              <w:rPr>
                <w:rFonts w:cs="Tahoma"/>
                <w:szCs w:val="20"/>
              </w:rPr>
              <w:t>i</w:t>
            </w:r>
            <w:proofErr w:type="spellEnd"/>
            <w:r w:rsidRPr="000B74FE">
              <w:rPr>
                <w:rFonts w:cs="Tahoma"/>
                <w:szCs w:val="20"/>
                <w:lang w:val="en-US"/>
              </w:rPr>
              <w:t xml:space="preserve">n </w:t>
            </w:r>
            <w:r w:rsidR="002F42FE">
              <w:rPr>
                <w:rFonts w:cs="Tahoma"/>
                <w:szCs w:val="20"/>
                <w:lang w:val="en-US"/>
              </w:rPr>
              <w:t xml:space="preserve">scanned </w:t>
            </w:r>
            <w:r w:rsidR="002F42FE" w:rsidRPr="0054296B">
              <w:rPr>
                <w:rFonts w:cs="Tahoma"/>
                <w:szCs w:val="20"/>
                <w:lang w:val="en-US"/>
              </w:rPr>
              <w:t>hard</w:t>
            </w:r>
            <w:r w:rsidRPr="0054296B">
              <w:rPr>
                <w:rFonts w:cs="Tahoma"/>
                <w:szCs w:val="20"/>
                <w:lang w:val="en-US"/>
              </w:rPr>
              <w:t xml:space="preserve"> copy in the form attached separately to the tender documents. Declaration must be fully completed, signed and dated.</w:t>
            </w:r>
            <w:r>
              <w:rPr>
                <w:rFonts w:cs="Tahoma"/>
                <w:szCs w:val="20"/>
                <w:lang w:val="en-US"/>
              </w:rPr>
              <w:t xml:space="preserve"> (</w:t>
            </w:r>
            <w:r w:rsidRPr="00D65F94">
              <w:rPr>
                <w:rFonts w:cs="Tahoma"/>
                <w:b/>
                <w:szCs w:val="20"/>
                <w:lang w:val="en-US"/>
              </w:rPr>
              <w:t xml:space="preserve">Lot </w:t>
            </w:r>
            <w:r>
              <w:rPr>
                <w:rFonts w:cs="Tahoma"/>
                <w:b/>
                <w:szCs w:val="20"/>
                <w:lang w:val="en-US"/>
              </w:rPr>
              <w:t>2 Only</w:t>
            </w:r>
            <w:r>
              <w:rPr>
                <w:rFonts w:cs="Tahoma"/>
                <w:szCs w:val="20"/>
                <w:lang w:val="en-US"/>
              </w:rPr>
              <w:t>)</w:t>
            </w:r>
          </w:p>
        </w:tc>
        <w:tc>
          <w:tcPr>
            <w:tcW w:w="1414" w:type="dxa"/>
            <w:vAlign w:val="center"/>
          </w:tcPr>
          <w:p w14:paraId="0F34B8C3" w14:textId="3EB69D32" w:rsidR="000B74FE" w:rsidRPr="00885691" w:rsidRDefault="000B74FE" w:rsidP="000B74FE">
            <w:pPr>
              <w:jc w:val="center"/>
              <w:rPr>
                <w:rFonts w:cs="Tahoma"/>
                <w:b/>
                <w:szCs w:val="20"/>
                <w:lang w:val="en-US"/>
              </w:rPr>
            </w:pPr>
            <w:r w:rsidRPr="00885691">
              <w:rPr>
                <w:rFonts w:cs="Tahoma"/>
                <w:b/>
                <w:szCs w:val="20"/>
                <w:lang w:val="en-US"/>
              </w:rPr>
              <w:t>Pass/Fail</w:t>
            </w:r>
          </w:p>
        </w:tc>
      </w:tr>
      <w:tr w:rsidR="000B74FE" w:rsidRPr="008D058D" w14:paraId="4B59BD6C" w14:textId="77777777" w:rsidTr="000B74FE">
        <w:tc>
          <w:tcPr>
            <w:tcW w:w="8812" w:type="dxa"/>
            <w:gridSpan w:val="2"/>
            <w:tcBorders>
              <w:bottom w:val="single" w:sz="4" w:space="0" w:color="auto"/>
            </w:tcBorders>
            <w:shd w:val="clear" w:color="auto" w:fill="B6DDE8"/>
            <w:vAlign w:val="center"/>
          </w:tcPr>
          <w:p w14:paraId="7E60318C" w14:textId="02F3C8E0" w:rsidR="000B74FE" w:rsidRPr="0054296B" w:rsidRDefault="000B74FE" w:rsidP="000B74FE">
            <w:pPr>
              <w:rPr>
                <w:rFonts w:cs="Tahoma"/>
                <w:b/>
                <w:szCs w:val="20"/>
                <w:lang w:val="en-US"/>
              </w:rPr>
            </w:pPr>
            <w:r w:rsidRPr="0054296B">
              <w:rPr>
                <w:rFonts w:cs="Tahoma"/>
                <w:b/>
                <w:szCs w:val="20"/>
                <w:lang w:val="en-US"/>
              </w:rPr>
              <w:lastRenderedPageBreak/>
              <w:t xml:space="preserve">Health and Safety </w:t>
            </w:r>
            <w:r w:rsidRPr="00BC6070">
              <w:rPr>
                <w:rFonts w:cs="Tahoma"/>
                <w:b/>
                <w:szCs w:val="20"/>
                <w:lang w:val="en-US"/>
              </w:rPr>
              <w:t xml:space="preserve">Competency of </w:t>
            </w:r>
            <w:r w:rsidRPr="00BC6070">
              <w:rPr>
                <w:rFonts w:cs="Tahoma"/>
                <w:b/>
                <w:szCs w:val="20"/>
                <w:u w:val="single"/>
                <w:lang w:val="en-US"/>
              </w:rPr>
              <w:t>Subcontractors</w:t>
            </w:r>
            <w:r w:rsidRPr="00BC6070">
              <w:rPr>
                <w:rFonts w:cs="Tahoma"/>
                <w:b/>
                <w:szCs w:val="20"/>
                <w:lang w:val="en-US"/>
              </w:rPr>
              <w:t xml:space="preserve"> proposed for Delivery and/or Spraying</w:t>
            </w:r>
          </w:p>
        </w:tc>
      </w:tr>
      <w:tr w:rsidR="000B74FE" w:rsidRPr="008D058D" w14:paraId="2D6D5BCB" w14:textId="77777777" w:rsidTr="000B74FE">
        <w:tc>
          <w:tcPr>
            <w:tcW w:w="7398" w:type="dxa"/>
            <w:shd w:val="clear" w:color="auto" w:fill="FFFFFF" w:themeFill="background1"/>
            <w:vAlign w:val="center"/>
          </w:tcPr>
          <w:p w14:paraId="4CC4B1EC" w14:textId="5B9C133E" w:rsidR="000B74FE" w:rsidRPr="0054296B" w:rsidRDefault="000B74FE" w:rsidP="000B74FE">
            <w:pPr>
              <w:autoSpaceDE w:val="0"/>
              <w:autoSpaceDN w:val="0"/>
              <w:adjustRightInd w:val="0"/>
              <w:spacing w:before="60" w:after="60"/>
              <w:jc w:val="both"/>
              <w:rPr>
                <w:rFonts w:cs="Tahoma"/>
                <w:b/>
                <w:u w:val="single"/>
                <w:lang w:val="en-US"/>
              </w:rPr>
            </w:pPr>
            <w:r w:rsidRPr="0054296B">
              <w:rPr>
                <w:rFonts w:cs="Tahoma"/>
                <w:b/>
                <w:u w:val="single"/>
                <w:lang w:val="en-US"/>
              </w:rPr>
              <w:t>2.</w:t>
            </w:r>
            <w:r>
              <w:rPr>
                <w:rFonts w:cs="Tahoma"/>
                <w:b/>
                <w:u w:val="single"/>
                <w:lang w:val="en-US"/>
              </w:rPr>
              <w:t>2</w:t>
            </w:r>
            <w:r w:rsidRPr="0054296B">
              <w:rPr>
                <w:rFonts w:cs="Tahoma"/>
                <w:b/>
                <w:lang w:val="en-US"/>
              </w:rPr>
              <w:t xml:space="preserve">  </w:t>
            </w:r>
            <w:r w:rsidRPr="0054296B">
              <w:rPr>
                <w:rFonts w:cs="Tahoma"/>
                <w:b/>
                <w:u w:val="single"/>
                <w:lang w:val="en-US"/>
              </w:rPr>
              <w:t>Health and Safety</w:t>
            </w:r>
          </w:p>
          <w:p w14:paraId="30EA94D6" w14:textId="77777777" w:rsidR="000B74FE" w:rsidRPr="0054296B" w:rsidRDefault="000B74FE" w:rsidP="000B74FE">
            <w:pPr>
              <w:autoSpaceDE w:val="0"/>
              <w:autoSpaceDN w:val="0"/>
              <w:adjustRightInd w:val="0"/>
              <w:spacing w:before="40" w:after="40"/>
              <w:rPr>
                <w:rFonts w:cs="Tahoma"/>
                <w:szCs w:val="20"/>
                <w:lang w:val="en-US"/>
              </w:rPr>
            </w:pPr>
            <w:r w:rsidRPr="0054296B">
              <w:rPr>
                <w:rFonts w:cs="Tahoma"/>
                <w:szCs w:val="20"/>
                <w:lang w:val="en-US"/>
              </w:rPr>
              <w:t>Applicants must submit:</w:t>
            </w:r>
          </w:p>
          <w:p w14:paraId="325C9103" w14:textId="1A847B11" w:rsidR="000B74FE" w:rsidRPr="0054296B" w:rsidRDefault="000B74FE" w:rsidP="000B74FE">
            <w:pPr>
              <w:spacing w:before="60" w:after="60"/>
              <w:jc w:val="both"/>
              <w:rPr>
                <w:rFonts w:cs="Tahoma"/>
                <w:szCs w:val="20"/>
                <w:lang w:val="en-US"/>
              </w:rPr>
            </w:pPr>
            <w:r w:rsidRPr="0054296B">
              <w:rPr>
                <w:rFonts w:cs="Tahoma"/>
                <w:b/>
                <w:szCs w:val="20"/>
              </w:rPr>
              <w:t>Declaration C1</w:t>
            </w:r>
            <w:r w:rsidRPr="0054296B">
              <w:rPr>
                <w:rFonts w:cs="Tahoma"/>
                <w:szCs w:val="20"/>
              </w:rPr>
              <w:t xml:space="preserve"> – HEALTH AND SAFETY DECLARATION C1 </w:t>
            </w:r>
            <w:r w:rsidRPr="0054296B">
              <w:rPr>
                <w:rFonts w:cs="Tahoma"/>
                <w:szCs w:val="20"/>
                <w:lang w:val="en-GB"/>
              </w:rPr>
              <w:t>–</w:t>
            </w:r>
            <w:r w:rsidRPr="0054296B">
              <w:rPr>
                <w:rFonts w:cs="Tahoma"/>
                <w:szCs w:val="20"/>
              </w:rPr>
              <w:t xml:space="preserve"> Contractor or PSCS Appointments</w:t>
            </w:r>
            <w:r w:rsidRPr="0054296B">
              <w:t>, or equivalent third party certification (e.g. Safe-T Cert or OHSAS 18001)</w:t>
            </w:r>
            <w:r w:rsidRPr="0054296B">
              <w:rPr>
                <w:rFonts w:cs="Tahoma"/>
                <w:szCs w:val="20"/>
              </w:rPr>
              <w:t xml:space="preserve"> </w:t>
            </w:r>
            <w:proofErr w:type="spellStart"/>
            <w:r w:rsidRPr="0054296B">
              <w:rPr>
                <w:rFonts w:cs="Tahoma"/>
                <w:szCs w:val="20"/>
              </w:rPr>
              <w:t>i</w:t>
            </w:r>
            <w:proofErr w:type="spellEnd"/>
            <w:r w:rsidRPr="0054296B">
              <w:rPr>
                <w:rFonts w:cs="Tahoma"/>
                <w:szCs w:val="20"/>
                <w:lang w:val="en-US"/>
              </w:rPr>
              <w:t xml:space="preserve">n </w:t>
            </w:r>
            <w:r w:rsidR="002F42FE">
              <w:rPr>
                <w:rFonts w:cs="Tahoma"/>
                <w:szCs w:val="20"/>
                <w:lang w:val="en-US"/>
              </w:rPr>
              <w:t xml:space="preserve">scanned </w:t>
            </w:r>
            <w:r w:rsidR="002F42FE" w:rsidRPr="0054296B">
              <w:rPr>
                <w:rFonts w:cs="Tahoma"/>
                <w:szCs w:val="20"/>
                <w:lang w:val="en-US"/>
              </w:rPr>
              <w:t>hard</w:t>
            </w:r>
            <w:r w:rsidRPr="0054296B">
              <w:rPr>
                <w:rFonts w:cs="Tahoma"/>
                <w:szCs w:val="20"/>
                <w:lang w:val="en-US"/>
              </w:rPr>
              <w:t xml:space="preserve"> copy in the form attached separately to the tender documents. Declaration must be fully completed, signed and dated.</w:t>
            </w:r>
            <w:r>
              <w:rPr>
                <w:rFonts w:cs="Tahoma"/>
                <w:szCs w:val="20"/>
                <w:lang w:val="en-US"/>
              </w:rPr>
              <w:t xml:space="preserve"> (</w:t>
            </w:r>
            <w:r w:rsidRPr="0054662B">
              <w:rPr>
                <w:rFonts w:cs="Tahoma"/>
                <w:b/>
                <w:szCs w:val="20"/>
                <w:lang w:val="en-US"/>
              </w:rPr>
              <w:t>Lot 2 Only</w:t>
            </w:r>
            <w:r>
              <w:rPr>
                <w:rFonts w:cs="Tahoma"/>
                <w:szCs w:val="20"/>
                <w:lang w:val="en-US"/>
              </w:rPr>
              <w:t>)</w:t>
            </w:r>
          </w:p>
          <w:p w14:paraId="772DA678" w14:textId="7EBBEAF9" w:rsidR="000B74FE" w:rsidRPr="0054296B" w:rsidRDefault="000B74FE" w:rsidP="000B74FE">
            <w:pPr>
              <w:keepNext/>
              <w:spacing w:before="120" w:after="120"/>
              <w:jc w:val="both"/>
              <w:outlineLvl w:val="3"/>
              <w:rPr>
                <w:rFonts w:cs="Tahoma"/>
                <w:bCs/>
                <w:szCs w:val="20"/>
              </w:rPr>
            </w:pPr>
            <w:r w:rsidRPr="0054296B">
              <w:rPr>
                <w:rFonts w:cs="Tahoma"/>
                <w:b/>
                <w:bCs/>
                <w:szCs w:val="20"/>
              </w:rPr>
              <w:t>Declaration C3</w:t>
            </w:r>
            <w:r w:rsidRPr="0054296B">
              <w:rPr>
                <w:rFonts w:cs="Tahoma"/>
                <w:bCs/>
                <w:szCs w:val="20"/>
              </w:rPr>
              <w:t xml:space="preserve"> – DECLARATION C3: HEALTH AND SAFETY COMPLIANCE – CONTRACTOR, or equivalent third party certification (e.g. Safe-T Cert or OHSAS 18001) in </w:t>
            </w:r>
            <w:r w:rsidR="002F42FE">
              <w:rPr>
                <w:rFonts w:cs="Tahoma"/>
                <w:szCs w:val="20"/>
                <w:lang w:val="en-US"/>
              </w:rPr>
              <w:t xml:space="preserve">scanned </w:t>
            </w:r>
            <w:r w:rsidR="002F42FE" w:rsidRPr="0054296B">
              <w:rPr>
                <w:rFonts w:cs="Tahoma"/>
                <w:szCs w:val="20"/>
                <w:lang w:val="en-US"/>
              </w:rPr>
              <w:t>hard</w:t>
            </w:r>
            <w:r w:rsidRPr="0054296B">
              <w:rPr>
                <w:rFonts w:cs="Tahoma"/>
                <w:bCs/>
                <w:szCs w:val="20"/>
              </w:rPr>
              <w:t xml:space="preserve"> copy in the form attached separately to the tender documents. Declaration must be signed and dated.</w:t>
            </w:r>
          </w:p>
        </w:tc>
        <w:tc>
          <w:tcPr>
            <w:tcW w:w="1414" w:type="dxa"/>
            <w:shd w:val="clear" w:color="auto" w:fill="FFFFFF" w:themeFill="background1"/>
            <w:vAlign w:val="center"/>
          </w:tcPr>
          <w:p w14:paraId="2D583EC8" w14:textId="77777777" w:rsidR="000B74FE" w:rsidRPr="0054296B" w:rsidRDefault="000B74FE" w:rsidP="000B74FE">
            <w:pPr>
              <w:jc w:val="center"/>
              <w:rPr>
                <w:rFonts w:cs="Tahoma"/>
                <w:b/>
                <w:szCs w:val="20"/>
                <w:lang w:val="en-US"/>
              </w:rPr>
            </w:pPr>
            <w:r w:rsidRPr="0054296B">
              <w:rPr>
                <w:rFonts w:cs="Tahoma"/>
                <w:b/>
                <w:szCs w:val="20"/>
                <w:lang w:val="en-US"/>
              </w:rPr>
              <w:t>Pass/Fail</w:t>
            </w:r>
          </w:p>
        </w:tc>
      </w:tr>
      <w:tr w:rsidR="000B74FE" w:rsidRPr="008D058D" w14:paraId="210DDFF2" w14:textId="77777777" w:rsidTr="000B74FE">
        <w:tc>
          <w:tcPr>
            <w:tcW w:w="8812" w:type="dxa"/>
            <w:gridSpan w:val="2"/>
            <w:shd w:val="clear" w:color="auto" w:fill="B6DDE8"/>
            <w:vAlign w:val="center"/>
          </w:tcPr>
          <w:p w14:paraId="216E570A" w14:textId="533F215A" w:rsidR="000B74FE" w:rsidRPr="008D058D" w:rsidRDefault="000B74FE" w:rsidP="000B74FE">
            <w:pPr>
              <w:rPr>
                <w:rFonts w:cs="Tahoma"/>
                <w:b/>
                <w:color w:val="FF0000"/>
                <w:szCs w:val="20"/>
                <w:lang w:val="en-US"/>
              </w:rPr>
            </w:pPr>
            <w:r w:rsidRPr="00C1551A">
              <w:rPr>
                <w:rFonts w:cs="Tahoma"/>
                <w:b/>
                <w:szCs w:val="20"/>
                <w:lang w:val="en-US"/>
              </w:rPr>
              <w:t xml:space="preserve">Financial </w:t>
            </w:r>
            <w:r>
              <w:rPr>
                <w:rFonts w:cs="Tahoma"/>
                <w:b/>
                <w:szCs w:val="20"/>
                <w:lang w:val="en-US"/>
              </w:rPr>
              <w:t xml:space="preserve">and </w:t>
            </w:r>
            <w:r w:rsidRPr="00C1551A">
              <w:rPr>
                <w:rFonts w:cs="Tahoma"/>
                <w:b/>
                <w:szCs w:val="20"/>
                <w:lang w:val="en-US"/>
              </w:rPr>
              <w:t>Economic Standing</w:t>
            </w:r>
          </w:p>
        </w:tc>
      </w:tr>
      <w:tr w:rsidR="000B74FE" w:rsidRPr="008D058D" w14:paraId="29F70C0A" w14:textId="77777777" w:rsidTr="000B74FE">
        <w:tc>
          <w:tcPr>
            <w:tcW w:w="7398" w:type="dxa"/>
            <w:shd w:val="clear" w:color="auto" w:fill="auto"/>
            <w:vAlign w:val="center"/>
          </w:tcPr>
          <w:p w14:paraId="23F65824" w14:textId="6641D757" w:rsidR="000B74FE" w:rsidRPr="0054296B" w:rsidRDefault="000B74FE" w:rsidP="000B74FE">
            <w:pPr>
              <w:autoSpaceDE w:val="0"/>
              <w:autoSpaceDN w:val="0"/>
              <w:adjustRightInd w:val="0"/>
              <w:spacing w:before="60" w:after="60"/>
              <w:jc w:val="both"/>
              <w:rPr>
                <w:rFonts w:cs="Tahoma"/>
                <w:b/>
                <w:u w:val="single"/>
                <w:lang w:val="en-US"/>
              </w:rPr>
            </w:pPr>
            <w:r w:rsidRPr="0054296B">
              <w:rPr>
                <w:rFonts w:cs="Tahoma"/>
                <w:b/>
                <w:u w:val="single"/>
                <w:lang w:val="en-US"/>
              </w:rPr>
              <w:t>2.</w:t>
            </w:r>
            <w:r>
              <w:rPr>
                <w:rFonts w:cs="Tahoma"/>
                <w:b/>
                <w:u w:val="single"/>
                <w:lang w:val="en-US"/>
              </w:rPr>
              <w:t>3</w:t>
            </w:r>
            <w:r w:rsidRPr="0054296B">
              <w:rPr>
                <w:rFonts w:cs="Tahoma"/>
                <w:b/>
                <w:lang w:val="en-US"/>
              </w:rPr>
              <w:t xml:space="preserve">  </w:t>
            </w:r>
            <w:r w:rsidRPr="0054296B">
              <w:rPr>
                <w:rFonts w:cs="Tahoma"/>
                <w:b/>
                <w:u w:val="single"/>
                <w:lang w:val="en-US"/>
              </w:rPr>
              <w:t>Turnover</w:t>
            </w:r>
          </w:p>
          <w:p w14:paraId="3CA01546" w14:textId="77777777" w:rsidR="000B74FE" w:rsidRPr="0054296B" w:rsidRDefault="000B74FE" w:rsidP="000B74FE">
            <w:pPr>
              <w:autoSpaceDE w:val="0"/>
              <w:autoSpaceDN w:val="0"/>
              <w:adjustRightInd w:val="0"/>
              <w:spacing w:before="40" w:after="40"/>
              <w:rPr>
                <w:rFonts w:cs="Tahoma"/>
                <w:szCs w:val="20"/>
                <w:lang w:val="en-US"/>
              </w:rPr>
            </w:pPr>
            <w:r w:rsidRPr="0054296B">
              <w:rPr>
                <w:rFonts w:cs="Tahoma"/>
                <w:szCs w:val="20"/>
                <w:lang w:val="en-US"/>
              </w:rPr>
              <w:t>Applicants must submit:</w:t>
            </w:r>
          </w:p>
          <w:p w14:paraId="283044F1" w14:textId="3608E936" w:rsidR="000B74FE" w:rsidRPr="0054296B" w:rsidRDefault="000B74FE" w:rsidP="000B74FE">
            <w:pPr>
              <w:jc w:val="both"/>
              <w:rPr>
                <w:rFonts w:cs="Tahoma"/>
                <w:b/>
                <w:szCs w:val="20"/>
                <w:lang w:val="en-US"/>
              </w:rPr>
            </w:pPr>
            <w:r w:rsidRPr="0054296B">
              <w:rPr>
                <w:rFonts w:cs="Tahoma"/>
                <w:b/>
                <w:szCs w:val="20"/>
                <w:lang w:val="en-US"/>
              </w:rPr>
              <w:t>Self-Declaration</w:t>
            </w:r>
            <w:r w:rsidRPr="0054296B">
              <w:rPr>
                <w:rFonts w:cs="Tahoma"/>
                <w:szCs w:val="20"/>
                <w:lang w:val="en-US"/>
              </w:rPr>
              <w:t xml:space="preserve"> from the financial officer of the company or certified public accountant certifying that the Applicant has an annual average turnover, of not less than €2,500,000 </w:t>
            </w:r>
            <w:r w:rsidRPr="0054296B">
              <w:rPr>
                <w:rFonts w:cs="Tahoma"/>
                <w:bCs/>
                <w:szCs w:val="20"/>
                <w:lang w:val="en-US"/>
              </w:rPr>
              <w:t>(excluding VAT)</w:t>
            </w:r>
            <w:r w:rsidRPr="0054296B">
              <w:rPr>
                <w:rFonts w:cs="Tahoma"/>
                <w:szCs w:val="20"/>
                <w:lang w:val="en-US"/>
              </w:rPr>
              <w:t xml:space="preserve"> directly related to the supply and spraying of bitumen emulsions during each of the two previous full financial years (2015 &amp; 2016).</w:t>
            </w:r>
          </w:p>
        </w:tc>
        <w:tc>
          <w:tcPr>
            <w:tcW w:w="1414" w:type="dxa"/>
            <w:shd w:val="clear" w:color="auto" w:fill="auto"/>
            <w:vAlign w:val="center"/>
          </w:tcPr>
          <w:p w14:paraId="5ED19968" w14:textId="5F00717A" w:rsidR="000B74FE" w:rsidRPr="0054296B" w:rsidRDefault="000B74FE" w:rsidP="000B74FE">
            <w:pPr>
              <w:rPr>
                <w:rFonts w:cs="Tahoma"/>
                <w:b/>
                <w:szCs w:val="20"/>
                <w:lang w:val="en-US"/>
              </w:rPr>
            </w:pPr>
            <w:r w:rsidRPr="0054296B">
              <w:rPr>
                <w:rFonts w:cs="Tahoma"/>
                <w:b/>
                <w:szCs w:val="20"/>
                <w:lang w:val="en-US"/>
              </w:rPr>
              <w:t>Pass/Fail</w:t>
            </w:r>
          </w:p>
        </w:tc>
      </w:tr>
      <w:tr w:rsidR="000B74FE" w:rsidRPr="008D058D" w14:paraId="174C8629" w14:textId="77777777" w:rsidTr="000B74FE">
        <w:tc>
          <w:tcPr>
            <w:tcW w:w="7398" w:type="dxa"/>
            <w:shd w:val="clear" w:color="auto" w:fill="auto"/>
            <w:vAlign w:val="center"/>
          </w:tcPr>
          <w:p w14:paraId="63267F38" w14:textId="1E24D93B" w:rsidR="000B74FE" w:rsidRPr="002F42FE" w:rsidRDefault="000B74FE" w:rsidP="000B74FE">
            <w:pPr>
              <w:autoSpaceDE w:val="0"/>
              <w:autoSpaceDN w:val="0"/>
              <w:adjustRightInd w:val="0"/>
              <w:spacing w:before="60" w:after="60"/>
              <w:jc w:val="both"/>
              <w:rPr>
                <w:rFonts w:cs="Tahoma"/>
                <w:b/>
                <w:u w:val="single"/>
                <w:lang w:val="en-US"/>
              </w:rPr>
            </w:pPr>
            <w:r w:rsidRPr="002F42FE">
              <w:rPr>
                <w:rFonts w:cs="Tahoma"/>
                <w:b/>
                <w:u w:val="single"/>
                <w:lang w:val="en-US"/>
              </w:rPr>
              <w:t>2.4</w:t>
            </w:r>
            <w:r w:rsidRPr="002F42FE">
              <w:rPr>
                <w:rFonts w:cs="Tahoma"/>
                <w:b/>
                <w:lang w:val="en-US"/>
              </w:rPr>
              <w:t xml:space="preserve">  </w:t>
            </w:r>
            <w:r w:rsidRPr="002F42FE">
              <w:rPr>
                <w:rFonts w:cs="Tahoma"/>
                <w:b/>
                <w:u w:val="single"/>
                <w:lang w:val="en-US"/>
              </w:rPr>
              <w:t>Insurance</w:t>
            </w:r>
          </w:p>
          <w:p w14:paraId="56EB7A82" w14:textId="77777777" w:rsidR="000B74FE" w:rsidRPr="002F42FE" w:rsidRDefault="000B74FE" w:rsidP="000B74FE">
            <w:pPr>
              <w:spacing w:before="60" w:after="60"/>
              <w:jc w:val="both"/>
            </w:pPr>
            <w:r w:rsidRPr="002F42FE">
              <w:t xml:space="preserve">Applicants must submit: </w:t>
            </w:r>
          </w:p>
          <w:p w14:paraId="5C60E003" w14:textId="44F23C10" w:rsidR="000B74FE" w:rsidRPr="002F42FE" w:rsidRDefault="000B74FE" w:rsidP="000B74FE">
            <w:pPr>
              <w:autoSpaceDE w:val="0"/>
              <w:autoSpaceDN w:val="0"/>
              <w:adjustRightInd w:val="0"/>
              <w:spacing w:before="60" w:after="60"/>
              <w:jc w:val="both"/>
              <w:rPr>
                <w:rFonts w:cs="Tahoma"/>
                <w:b/>
                <w:u w:val="single"/>
                <w:lang w:val="en-US"/>
              </w:rPr>
            </w:pPr>
            <w:r w:rsidRPr="002F42FE">
              <w:rPr>
                <w:b/>
              </w:rPr>
              <w:t xml:space="preserve">Declaration No. 3B </w:t>
            </w:r>
            <w:r w:rsidRPr="002F42FE">
              <w:rPr>
                <w:rFonts w:cs="Tahoma"/>
                <w:szCs w:val="20"/>
                <w:lang w:val="en-US"/>
              </w:rPr>
              <w:t xml:space="preserve">in </w:t>
            </w:r>
            <w:r w:rsidR="002F42FE" w:rsidRPr="002F42FE">
              <w:rPr>
                <w:rFonts w:cs="Tahoma"/>
                <w:szCs w:val="20"/>
                <w:lang w:val="en-US"/>
              </w:rPr>
              <w:t>scanned hard</w:t>
            </w:r>
            <w:r w:rsidRPr="002F42FE">
              <w:rPr>
                <w:rFonts w:cs="Tahoma"/>
                <w:szCs w:val="20"/>
                <w:lang w:val="en-US"/>
              </w:rPr>
              <w:t xml:space="preserve"> copy in the form attached separately to the tender documents. Declaration must be fully completed, signed and dated.</w:t>
            </w:r>
          </w:p>
        </w:tc>
        <w:tc>
          <w:tcPr>
            <w:tcW w:w="1414" w:type="dxa"/>
            <w:shd w:val="clear" w:color="auto" w:fill="auto"/>
            <w:vAlign w:val="center"/>
          </w:tcPr>
          <w:p w14:paraId="0B7EB759" w14:textId="616C5CD2" w:rsidR="000B74FE" w:rsidRPr="002F42FE" w:rsidRDefault="000B74FE" w:rsidP="000B74FE">
            <w:pPr>
              <w:rPr>
                <w:rFonts w:cs="Tahoma"/>
                <w:b/>
                <w:szCs w:val="20"/>
                <w:lang w:val="en-US"/>
              </w:rPr>
            </w:pPr>
            <w:r w:rsidRPr="002F42FE">
              <w:rPr>
                <w:rFonts w:cs="Tahoma"/>
                <w:b/>
                <w:szCs w:val="20"/>
                <w:lang w:val="en-US"/>
              </w:rPr>
              <w:t>Pass/Fail</w:t>
            </w:r>
          </w:p>
        </w:tc>
      </w:tr>
      <w:tr w:rsidR="000B74FE" w:rsidRPr="008D058D" w14:paraId="1C3DF701" w14:textId="77777777" w:rsidTr="000B74FE">
        <w:tc>
          <w:tcPr>
            <w:tcW w:w="7398" w:type="dxa"/>
            <w:shd w:val="clear" w:color="auto" w:fill="B6DDE8"/>
            <w:vAlign w:val="center"/>
          </w:tcPr>
          <w:p w14:paraId="57674C1E" w14:textId="77777777" w:rsidR="000B74FE" w:rsidRPr="0054296B" w:rsidRDefault="000B74FE" w:rsidP="000B74FE">
            <w:pPr>
              <w:rPr>
                <w:rFonts w:cs="Tahoma"/>
                <w:b/>
                <w:szCs w:val="20"/>
                <w:highlight w:val="yellow"/>
                <w:lang w:val="en-US"/>
              </w:rPr>
            </w:pPr>
            <w:r w:rsidRPr="0054296B">
              <w:rPr>
                <w:rFonts w:cs="Tahoma"/>
                <w:b/>
                <w:szCs w:val="20"/>
                <w:lang w:val="en-US"/>
              </w:rPr>
              <w:t xml:space="preserve">Technical Capability </w:t>
            </w:r>
          </w:p>
        </w:tc>
        <w:tc>
          <w:tcPr>
            <w:tcW w:w="1414" w:type="dxa"/>
            <w:shd w:val="clear" w:color="auto" w:fill="B6DDE8"/>
            <w:vAlign w:val="center"/>
          </w:tcPr>
          <w:p w14:paraId="30DFFEC7" w14:textId="77777777" w:rsidR="000B74FE" w:rsidRPr="0054296B" w:rsidRDefault="000B74FE" w:rsidP="000B74FE">
            <w:pPr>
              <w:rPr>
                <w:rFonts w:cs="Tahoma"/>
                <w:b/>
                <w:szCs w:val="20"/>
                <w:lang w:val="en-US"/>
              </w:rPr>
            </w:pPr>
          </w:p>
        </w:tc>
      </w:tr>
      <w:tr w:rsidR="000B74FE" w:rsidRPr="008D058D" w14:paraId="5AB87032" w14:textId="77777777" w:rsidTr="000B74FE">
        <w:tc>
          <w:tcPr>
            <w:tcW w:w="7398" w:type="dxa"/>
            <w:vAlign w:val="center"/>
          </w:tcPr>
          <w:p w14:paraId="46BA7AD6" w14:textId="263C9F0D" w:rsidR="000B74FE" w:rsidRPr="0054296B" w:rsidRDefault="000B74FE" w:rsidP="000B74FE">
            <w:pPr>
              <w:autoSpaceDE w:val="0"/>
              <w:autoSpaceDN w:val="0"/>
              <w:adjustRightInd w:val="0"/>
              <w:spacing w:before="60" w:after="60"/>
              <w:jc w:val="both"/>
              <w:rPr>
                <w:rFonts w:cs="Tahoma"/>
                <w:b/>
                <w:u w:val="single"/>
                <w:lang w:val="en-US"/>
              </w:rPr>
            </w:pPr>
            <w:r w:rsidRPr="0054296B">
              <w:rPr>
                <w:rFonts w:cs="Tahoma"/>
                <w:b/>
                <w:u w:val="single"/>
                <w:lang w:val="en-US"/>
              </w:rPr>
              <w:t>2.</w:t>
            </w:r>
            <w:r w:rsidR="00BC6070">
              <w:rPr>
                <w:rFonts w:cs="Tahoma"/>
                <w:b/>
                <w:u w:val="single"/>
                <w:lang w:val="en-US"/>
              </w:rPr>
              <w:t>5</w:t>
            </w:r>
            <w:r w:rsidRPr="0054296B">
              <w:rPr>
                <w:rFonts w:cs="Tahoma"/>
                <w:b/>
                <w:lang w:val="en-US"/>
              </w:rPr>
              <w:t xml:space="preserve">  </w:t>
            </w:r>
            <w:r w:rsidRPr="0054296B">
              <w:rPr>
                <w:rFonts w:cs="Tahoma"/>
                <w:b/>
                <w:u w:val="single"/>
                <w:lang w:val="en-US"/>
              </w:rPr>
              <w:t>Educational and Professional Qualifications (Personnel)</w:t>
            </w:r>
          </w:p>
          <w:p w14:paraId="7B073E2D" w14:textId="77777777" w:rsidR="000B74FE" w:rsidRPr="0054296B" w:rsidRDefault="000B74FE" w:rsidP="000B74FE">
            <w:pPr>
              <w:autoSpaceDE w:val="0"/>
              <w:autoSpaceDN w:val="0"/>
              <w:adjustRightInd w:val="0"/>
              <w:spacing w:before="120" w:after="120"/>
              <w:rPr>
                <w:rFonts w:cs="Tahoma"/>
                <w:szCs w:val="20"/>
                <w:lang w:val="en-US"/>
              </w:rPr>
            </w:pPr>
            <w:r w:rsidRPr="0054296B">
              <w:rPr>
                <w:rFonts w:cs="Tahoma"/>
                <w:szCs w:val="20"/>
                <w:lang w:val="en-US"/>
              </w:rPr>
              <w:t>Applicants must submit:</w:t>
            </w:r>
          </w:p>
          <w:p w14:paraId="5FE94DC4" w14:textId="2D3569DB" w:rsidR="000B74FE" w:rsidRPr="0054296B" w:rsidRDefault="000B74FE" w:rsidP="000B74FE">
            <w:pPr>
              <w:pStyle w:val="ListParagraph"/>
              <w:numPr>
                <w:ilvl w:val="0"/>
                <w:numId w:val="94"/>
              </w:numPr>
              <w:spacing w:before="120" w:after="120"/>
              <w:ind w:left="459" w:hanging="459"/>
              <w:jc w:val="both"/>
              <w:rPr>
                <w:rFonts w:cs="Tahoma"/>
                <w:szCs w:val="20"/>
                <w:lang w:val="en-US"/>
              </w:rPr>
            </w:pPr>
            <w:r w:rsidRPr="0054296B">
              <w:rPr>
                <w:b/>
              </w:rPr>
              <w:t>Declaration No. 6</w:t>
            </w:r>
            <w:r w:rsidRPr="0054296B">
              <w:t xml:space="preserve"> </w:t>
            </w:r>
            <w:r w:rsidRPr="0054296B">
              <w:rPr>
                <w:rFonts w:cs="Tahoma"/>
                <w:szCs w:val="20"/>
                <w:lang w:val="en-US"/>
              </w:rPr>
              <w:t xml:space="preserve">in </w:t>
            </w:r>
            <w:r w:rsidR="002F42FE">
              <w:rPr>
                <w:rFonts w:cs="Tahoma"/>
                <w:szCs w:val="20"/>
                <w:lang w:val="en-US"/>
              </w:rPr>
              <w:t xml:space="preserve">scanned </w:t>
            </w:r>
            <w:r w:rsidR="002F42FE" w:rsidRPr="0054296B">
              <w:rPr>
                <w:rFonts w:cs="Tahoma"/>
                <w:szCs w:val="20"/>
                <w:lang w:val="en-US"/>
              </w:rPr>
              <w:t>hard</w:t>
            </w:r>
            <w:r w:rsidRPr="0054296B">
              <w:rPr>
                <w:rFonts w:cs="Tahoma"/>
                <w:szCs w:val="20"/>
                <w:lang w:val="en-US"/>
              </w:rPr>
              <w:t xml:space="preserve"> copy in the form attached separately to the tender documents. Declaration must be fully completed, signed and dated.</w:t>
            </w:r>
          </w:p>
          <w:p w14:paraId="14593724" w14:textId="06F57BB8" w:rsidR="000B74FE" w:rsidRPr="0054296B" w:rsidRDefault="000B74FE" w:rsidP="000B74FE">
            <w:pPr>
              <w:pStyle w:val="ListParagraph"/>
              <w:numPr>
                <w:ilvl w:val="0"/>
                <w:numId w:val="94"/>
              </w:numPr>
              <w:tabs>
                <w:tab w:val="left" w:pos="459"/>
              </w:tabs>
              <w:autoSpaceDE w:val="0"/>
              <w:autoSpaceDN w:val="0"/>
              <w:adjustRightInd w:val="0"/>
              <w:spacing w:before="120" w:after="120"/>
              <w:ind w:left="459" w:hanging="459"/>
              <w:jc w:val="both"/>
            </w:pPr>
            <w:r w:rsidRPr="0054296B">
              <w:t xml:space="preserve">Curriculum </w:t>
            </w:r>
            <w:proofErr w:type="spellStart"/>
            <w:r w:rsidRPr="0054296B">
              <w:t>Vitaes</w:t>
            </w:r>
            <w:proofErr w:type="spellEnd"/>
            <w:r w:rsidRPr="0054296B">
              <w:t xml:space="preserve"> for at least two Operatives responsible for the spraying activities.</w:t>
            </w:r>
          </w:p>
          <w:p w14:paraId="17991367" w14:textId="3DF672D0" w:rsidR="000B74FE" w:rsidRPr="0054296B" w:rsidRDefault="000B74FE" w:rsidP="000B74FE">
            <w:pPr>
              <w:autoSpaceDE w:val="0"/>
              <w:autoSpaceDN w:val="0"/>
              <w:adjustRightInd w:val="0"/>
              <w:spacing w:before="120" w:after="120"/>
              <w:ind w:left="459"/>
            </w:pPr>
            <w:r w:rsidRPr="0054296B">
              <w:t xml:space="preserve">(Please see </w:t>
            </w:r>
            <w:r w:rsidRPr="00D77A58">
              <w:rPr>
                <w:b/>
              </w:rPr>
              <w:t>Appendix 4</w:t>
            </w:r>
            <w:r w:rsidRPr="0054296B">
              <w:t xml:space="preserve"> for C.V. details to be included).</w:t>
            </w:r>
          </w:p>
        </w:tc>
        <w:tc>
          <w:tcPr>
            <w:tcW w:w="1414" w:type="dxa"/>
            <w:vAlign w:val="center"/>
          </w:tcPr>
          <w:p w14:paraId="668A179B" w14:textId="01B81714" w:rsidR="000B74FE" w:rsidRPr="0054296B" w:rsidRDefault="000B74FE" w:rsidP="000B74FE">
            <w:pPr>
              <w:jc w:val="center"/>
              <w:rPr>
                <w:rFonts w:cs="Tahoma"/>
                <w:b/>
                <w:szCs w:val="20"/>
                <w:lang w:val="en-US"/>
              </w:rPr>
            </w:pPr>
            <w:r w:rsidRPr="0054296B">
              <w:rPr>
                <w:rFonts w:cs="Tahoma"/>
                <w:b/>
                <w:szCs w:val="20"/>
                <w:lang w:val="en-US"/>
              </w:rPr>
              <w:t>Pass/Fail</w:t>
            </w:r>
          </w:p>
        </w:tc>
      </w:tr>
      <w:tr w:rsidR="000B74FE" w:rsidRPr="008D058D" w14:paraId="1122A37D" w14:textId="77777777" w:rsidTr="000B74FE">
        <w:tc>
          <w:tcPr>
            <w:tcW w:w="7398" w:type="dxa"/>
            <w:vAlign w:val="center"/>
          </w:tcPr>
          <w:p w14:paraId="7234E27C" w14:textId="5A08A9E5" w:rsidR="000B74FE" w:rsidRPr="00885691" w:rsidRDefault="000B74FE" w:rsidP="000B74FE">
            <w:pPr>
              <w:keepNext/>
              <w:widowControl w:val="0"/>
              <w:autoSpaceDE w:val="0"/>
              <w:autoSpaceDN w:val="0"/>
              <w:adjustRightInd w:val="0"/>
              <w:spacing w:before="60" w:after="60"/>
              <w:jc w:val="both"/>
              <w:rPr>
                <w:rFonts w:cs="Tahoma"/>
                <w:b/>
                <w:szCs w:val="20"/>
                <w:u w:val="single"/>
                <w:lang w:val="en-US"/>
              </w:rPr>
            </w:pPr>
            <w:r w:rsidRPr="00885691">
              <w:rPr>
                <w:rFonts w:cs="Tahoma"/>
                <w:b/>
                <w:u w:val="single"/>
                <w:lang w:val="en-US"/>
              </w:rPr>
              <w:t>2.</w:t>
            </w:r>
            <w:r w:rsidR="00BC6070">
              <w:rPr>
                <w:rFonts w:cs="Tahoma"/>
                <w:b/>
                <w:u w:val="single"/>
                <w:lang w:val="en-US"/>
              </w:rPr>
              <w:t>6</w:t>
            </w:r>
            <w:r w:rsidRPr="00885691">
              <w:rPr>
                <w:rFonts w:cs="Tahoma"/>
                <w:b/>
                <w:lang w:val="en-US"/>
              </w:rPr>
              <w:t xml:space="preserve">  </w:t>
            </w:r>
            <w:r w:rsidRPr="00885691">
              <w:rPr>
                <w:rFonts w:cs="Tahoma"/>
                <w:b/>
                <w:u w:val="single"/>
                <w:lang w:val="en-US"/>
              </w:rPr>
              <w:t>List of Spraying Contracts carried Out Over the Past 2 Years</w:t>
            </w:r>
          </w:p>
          <w:p w14:paraId="71E1AE59" w14:textId="77777777" w:rsidR="000B74FE" w:rsidRPr="00885691" w:rsidRDefault="000B74FE" w:rsidP="000B74FE">
            <w:pPr>
              <w:keepNext/>
              <w:widowControl w:val="0"/>
              <w:autoSpaceDE w:val="0"/>
              <w:autoSpaceDN w:val="0"/>
              <w:adjustRightInd w:val="0"/>
              <w:spacing w:before="40" w:after="40"/>
              <w:rPr>
                <w:rFonts w:cs="Tahoma"/>
                <w:szCs w:val="20"/>
                <w:lang w:val="en-US"/>
              </w:rPr>
            </w:pPr>
            <w:r w:rsidRPr="00885691">
              <w:rPr>
                <w:rFonts w:cs="Tahoma"/>
                <w:szCs w:val="20"/>
                <w:lang w:val="en-US"/>
              </w:rPr>
              <w:t>Applicants must submit:</w:t>
            </w:r>
          </w:p>
          <w:p w14:paraId="3C8DB79F" w14:textId="109CBD20" w:rsidR="000B74FE" w:rsidRPr="00885691" w:rsidRDefault="000B74FE" w:rsidP="000B74FE">
            <w:pPr>
              <w:keepNext/>
              <w:widowControl w:val="0"/>
              <w:autoSpaceDE w:val="0"/>
              <w:autoSpaceDN w:val="0"/>
              <w:adjustRightInd w:val="0"/>
              <w:spacing w:before="120" w:after="120"/>
              <w:jc w:val="both"/>
              <w:rPr>
                <w:rFonts w:cs="Tahoma"/>
                <w:szCs w:val="20"/>
                <w:lang w:val="en-US"/>
              </w:rPr>
            </w:pPr>
            <w:r w:rsidRPr="00885691">
              <w:rPr>
                <w:b/>
              </w:rPr>
              <w:t>Declaration No. 7B - Certificate of</w:t>
            </w:r>
            <w:r>
              <w:rPr>
                <w:b/>
              </w:rPr>
              <w:t xml:space="preserve"> Satisfactory Execution of Services</w:t>
            </w:r>
            <w:r w:rsidRPr="00885691">
              <w:rPr>
                <w:b/>
              </w:rPr>
              <w:t xml:space="preserve"> as Contractor - Relevant Experience Form </w:t>
            </w:r>
            <w:r w:rsidRPr="00885691">
              <w:rPr>
                <w:rFonts w:cs="Tahoma"/>
                <w:szCs w:val="20"/>
                <w:lang w:val="en-US"/>
              </w:rPr>
              <w:t xml:space="preserve">in </w:t>
            </w:r>
            <w:r w:rsidR="002F42FE">
              <w:rPr>
                <w:rFonts w:cs="Tahoma"/>
                <w:szCs w:val="20"/>
                <w:lang w:val="en-US"/>
              </w:rPr>
              <w:t xml:space="preserve">scanned </w:t>
            </w:r>
            <w:r w:rsidR="002F42FE" w:rsidRPr="0054296B">
              <w:rPr>
                <w:rFonts w:cs="Tahoma"/>
                <w:szCs w:val="20"/>
                <w:lang w:val="en-US"/>
              </w:rPr>
              <w:t>hard</w:t>
            </w:r>
            <w:r w:rsidRPr="00885691">
              <w:rPr>
                <w:rFonts w:cs="Tahoma"/>
                <w:szCs w:val="20"/>
                <w:lang w:val="en-US"/>
              </w:rPr>
              <w:t xml:space="preserve"> copy in the form attached separately to the tender documents. Declaration must be fully completed, signed and dated.</w:t>
            </w:r>
          </w:p>
          <w:p w14:paraId="33DF4F62" w14:textId="79BD53DD" w:rsidR="000B74FE" w:rsidRPr="00885691" w:rsidRDefault="000B74FE" w:rsidP="000B74FE">
            <w:pPr>
              <w:pStyle w:val="ListNumber2"/>
              <w:numPr>
                <w:ilvl w:val="0"/>
                <w:numId w:val="0"/>
              </w:numPr>
              <w:jc w:val="both"/>
              <w:rPr>
                <w:lang w:val="en-US"/>
              </w:rPr>
            </w:pPr>
            <w:r w:rsidRPr="00885691">
              <w:rPr>
                <w:rFonts w:cs="Tahoma"/>
                <w:szCs w:val="20"/>
                <w:lang w:val="en-US"/>
              </w:rPr>
              <w:t>Details of a minimum of 5 no. references with a cumulative value in excess of €200,000 shall be provided.</w:t>
            </w:r>
          </w:p>
        </w:tc>
        <w:tc>
          <w:tcPr>
            <w:tcW w:w="1414" w:type="dxa"/>
            <w:vAlign w:val="center"/>
          </w:tcPr>
          <w:p w14:paraId="18F52F42" w14:textId="77777777" w:rsidR="000B74FE" w:rsidRPr="00885691" w:rsidRDefault="000B74FE" w:rsidP="000B74FE">
            <w:pPr>
              <w:jc w:val="center"/>
              <w:rPr>
                <w:rFonts w:cs="Tahoma"/>
                <w:b/>
                <w:szCs w:val="20"/>
                <w:lang w:val="en-US"/>
              </w:rPr>
            </w:pPr>
            <w:r w:rsidRPr="00885691">
              <w:rPr>
                <w:rFonts w:cs="Tahoma"/>
                <w:b/>
                <w:szCs w:val="20"/>
                <w:lang w:val="en-US"/>
              </w:rPr>
              <w:t>Pass/Fail</w:t>
            </w:r>
          </w:p>
        </w:tc>
      </w:tr>
    </w:tbl>
    <w:p w14:paraId="0438FFCB" w14:textId="77777777" w:rsidR="00E22FE7" w:rsidRDefault="00E22FE7">
      <w:r>
        <w:br w:type="page"/>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398"/>
        <w:gridCol w:w="1414"/>
      </w:tblGrid>
      <w:tr w:rsidR="000B74FE" w:rsidRPr="008D058D" w14:paraId="63F20F11" w14:textId="77777777" w:rsidTr="000B74FE">
        <w:tc>
          <w:tcPr>
            <w:tcW w:w="7398" w:type="dxa"/>
            <w:vAlign w:val="center"/>
          </w:tcPr>
          <w:p w14:paraId="084CD8A9" w14:textId="23823D7A" w:rsidR="000B74FE" w:rsidRPr="00885691" w:rsidRDefault="000B74FE" w:rsidP="000B74FE">
            <w:pPr>
              <w:autoSpaceDE w:val="0"/>
              <w:autoSpaceDN w:val="0"/>
              <w:adjustRightInd w:val="0"/>
              <w:spacing w:before="60" w:after="60"/>
              <w:jc w:val="both"/>
              <w:rPr>
                <w:rFonts w:cs="Tahoma"/>
                <w:b/>
                <w:u w:val="single"/>
                <w:lang w:val="en-US"/>
              </w:rPr>
            </w:pPr>
            <w:r w:rsidRPr="00885691">
              <w:rPr>
                <w:rFonts w:cs="Tahoma"/>
                <w:b/>
                <w:u w:val="single"/>
                <w:lang w:val="en-US"/>
              </w:rPr>
              <w:lastRenderedPageBreak/>
              <w:t>2.</w:t>
            </w:r>
            <w:r w:rsidR="00BC6070">
              <w:rPr>
                <w:rFonts w:cs="Tahoma"/>
                <w:b/>
                <w:u w:val="single"/>
                <w:lang w:val="en-US"/>
              </w:rPr>
              <w:t>7</w:t>
            </w:r>
            <w:r w:rsidRPr="00885691">
              <w:rPr>
                <w:rFonts w:cs="Tahoma"/>
                <w:b/>
                <w:lang w:val="en-US"/>
              </w:rPr>
              <w:t xml:space="preserve">  </w:t>
            </w:r>
            <w:r w:rsidRPr="00885691">
              <w:rPr>
                <w:rFonts w:cs="Tahoma"/>
                <w:b/>
                <w:u w:val="single"/>
                <w:lang w:val="en-US"/>
              </w:rPr>
              <w:t>List of Tools, Plant &amp; Equipment</w:t>
            </w:r>
          </w:p>
          <w:p w14:paraId="07208B16" w14:textId="77777777" w:rsidR="000B74FE" w:rsidRPr="00885691" w:rsidRDefault="000B74FE" w:rsidP="000B74FE">
            <w:pPr>
              <w:autoSpaceDE w:val="0"/>
              <w:autoSpaceDN w:val="0"/>
              <w:adjustRightInd w:val="0"/>
              <w:spacing w:before="120" w:after="120"/>
              <w:contextualSpacing/>
              <w:rPr>
                <w:rFonts w:cs="Tahoma"/>
                <w:szCs w:val="20"/>
                <w:lang w:val="en-US"/>
              </w:rPr>
            </w:pPr>
            <w:r w:rsidRPr="00885691">
              <w:rPr>
                <w:rFonts w:cs="Tahoma"/>
                <w:szCs w:val="20"/>
                <w:lang w:val="en-US"/>
              </w:rPr>
              <w:t>Applicants must submit:</w:t>
            </w:r>
          </w:p>
          <w:p w14:paraId="257F46C5" w14:textId="379DAB5D" w:rsidR="000B74FE" w:rsidRPr="00885691" w:rsidRDefault="000B74FE" w:rsidP="000B74FE">
            <w:pPr>
              <w:pStyle w:val="ListNumber2"/>
              <w:numPr>
                <w:ilvl w:val="0"/>
                <w:numId w:val="0"/>
              </w:numPr>
              <w:spacing w:before="120" w:after="120"/>
              <w:jc w:val="both"/>
              <w:rPr>
                <w:lang w:val="en-US"/>
              </w:rPr>
            </w:pPr>
            <w:r w:rsidRPr="00885691">
              <w:rPr>
                <w:rFonts w:cs="Tahoma"/>
                <w:szCs w:val="20"/>
              </w:rPr>
              <w:t>A list of the tools, plant and/or technical equipment available to the Applicant for carrying out the contract. This shall include specific details in regard to the spraying equipment proposed by the Applicant, including but not limited to, in-date Certificates of Calibration and Certificates of Road Worthiness.</w:t>
            </w:r>
          </w:p>
        </w:tc>
        <w:tc>
          <w:tcPr>
            <w:tcW w:w="1414" w:type="dxa"/>
            <w:vAlign w:val="center"/>
          </w:tcPr>
          <w:p w14:paraId="1ECAC4F1" w14:textId="4CE64D45" w:rsidR="000B74FE" w:rsidRPr="00885691" w:rsidRDefault="000B74FE" w:rsidP="000B74FE">
            <w:pPr>
              <w:jc w:val="center"/>
              <w:rPr>
                <w:rFonts w:cs="Tahoma"/>
                <w:b/>
                <w:szCs w:val="20"/>
                <w:lang w:val="en-US"/>
              </w:rPr>
            </w:pPr>
            <w:r w:rsidRPr="00885691">
              <w:rPr>
                <w:rFonts w:cs="Tahoma"/>
                <w:b/>
                <w:szCs w:val="20"/>
                <w:lang w:val="en-US"/>
              </w:rPr>
              <w:t>Pass/Fail</w:t>
            </w:r>
          </w:p>
        </w:tc>
      </w:tr>
    </w:tbl>
    <w:p w14:paraId="4162696C" w14:textId="071BEB77" w:rsidR="000C202C" w:rsidRPr="000C202C" w:rsidRDefault="00656D52" w:rsidP="00CE3324">
      <w:pPr>
        <w:pStyle w:val="Heading2"/>
        <w:rPr>
          <w:lang w:val="en-US"/>
        </w:rPr>
      </w:pPr>
      <w:bookmarkStart w:id="65" w:name="_Toc476307132"/>
      <w:bookmarkStart w:id="66" w:name="_Toc493854977"/>
      <w:r>
        <w:rPr>
          <w:lang w:eastAsia="en-IE"/>
        </w:rPr>
        <w:t xml:space="preserve">Details Required </w:t>
      </w:r>
      <w:r w:rsidR="000C202C" w:rsidRPr="000C202C">
        <w:rPr>
          <w:lang w:eastAsia="en-IE"/>
        </w:rPr>
        <w:t xml:space="preserve">in </w:t>
      </w:r>
      <w:r>
        <w:rPr>
          <w:lang w:eastAsia="en-IE"/>
        </w:rPr>
        <w:t>s</w:t>
      </w:r>
      <w:r w:rsidR="000C202C" w:rsidRPr="000C202C">
        <w:rPr>
          <w:lang w:eastAsia="en-IE"/>
        </w:rPr>
        <w:t xml:space="preserve">upport of Minimum Suitability Criteria </w:t>
      </w:r>
      <w:r>
        <w:rPr>
          <w:lang w:eastAsia="en-IE"/>
        </w:rPr>
        <w:t xml:space="preserve">set out </w:t>
      </w:r>
      <w:r w:rsidR="000C202C" w:rsidRPr="000C202C">
        <w:rPr>
          <w:lang w:eastAsia="en-IE"/>
        </w:rPr>
        <w:t>in Section 4.3</w:t>
      </w:r>
      <w:bookmarkEnd w:id="65"/>
      <w:bookmarkEnd w:id="66"/>
    </w:p>
    <w:p w14:paraId="77731C63" w14:textId="13826466" w:rsidR="000C202C" w:rsidRPr="000C202C" w:rsidRDefault="000C202C" w:rsidP="00CE3324">
      <w:pPr>
        <w:pStyle w:val="Heading3"/>
      </w:pPr>
      <w:r w:rsidRPr="000C202C">
        <w:t xml:space="preserve">The </w:t>
      </w:r>
      <w:r w:rsidR="00656D52">
        <w:t>details</w:t>
      </w:r>
      <w:r w:rsidRPr="000C202C">
        <w:t xml:space="preserve"> to be included with the applications as </w:t>
      </w:r>
      <w:r w:rsidR="00656D52">
        <w:t xml:space="preserve">required by </w:t>
      </w:r>
      <w:r w:rsidRPr="000C202C">
        <w:t xml:space="preserve">parts 4.3.2 and 4.3.3 </w:t>
      </w:r>
      <w:r w:rsidR="00885691">
        <w:t xml:space="preserve">above </w:t>
      </w:r>
      <w:r w:rsidR="00656D52">
        <w:t xml:space="preserve">are set out in </w:t>
      </w:r>
      <w:r w:rsidR="00656D52" w:rsidRPr="00656D52">
        <w:rPr>
          <w:b/>
        </w:rPr>
        <w:t>Appendix 4</w:t>
      </w:r>
      <w:r w:rsidR="00656D52">
        <w:t xml:space="preserve"> of this Instructions Document.</w:t>
      </w:r>
    </w:p>
    <w:p w14:paraId="6D8C5965" w14:textId="774433D2" w:rsidR="000C202C" w:rsidRPr="000C202C" w:rsidRDefault="000C202C" w:rsidP="00CE3324">
      <w:pPr>
        <w:pStyle w:val="Heading2"/>
        <w:rPr>
          <w:lang w:val="en-US"/>
        </w:rPr>
      </w:pPr>
      <w:bookmarkStart w:id="67" w:name="_Toc493854978"/>
      <w:r w:rsidRPr="000C202C">
        <w:rPr>
          <w:lang w:eastAsia="en-IE"/>
        </w:rPr>
        <w:t xml:space="preserve">Standards and Requirements in Support of </w:t>
      </w:r>
      <w:r>
        <w:rPr>
          <w:lang w:eastAsia="en-IE"/>
        </w:rPr>
        <w:t>Declarations</w:t>
      </w:r>
      <w:r w:rsidRPr="000C202C">
        <w:rPr>
          <w:lang w:eastAsia="en-IE"/>
        </w:rPr>
        <w:t xml:space="preserve"> </w:t>
      </w:r>
      <w:r w:rsidR="00656D52">
        <w:rPr>
          <w:lang w:eastAsia="en-IE"/>
        </w:rPr>
        <w:t xml:space="preserve">set out </w:t>
      </w:r>
      <w:r w:rsidRPr="000C202C">
        <w:rPr>
          <w:lang w:eastAsia="en-IE"/>
        </w:rPr>
        <w:t>in Section 4.3</w:t>
      </w:r>
      <w:bookmarkEnd w:id="67"/>
    </w:p>
    <w:p w14:paraId="3C4E7905" w14:textId="3882F11C" w:rsidR="000C202C" w:rsidRPr="000C202C" w:rsidRDefault="000C202C" w:rsidP="00CE3324">
      <w:pPr>
        <w:pStyle w:val="Heading3"/>
      </w:pPr>
      <w:r w:rsidRPr="000C202C">
        <w:t xml:space="preserve">Details of the minimum standards and requirements that apply to each of the </w:t>
      </w:r>
      <w:r w:rsidRPr="000C202C">
        <w:rPr>
          <w:b/>
        </w:rPr>
        <w:t>Declarations</w:t>
      </w:r>
      <w:r w:rsidRPr="000C202C">
        <w:t xml:space="preserve"> outlined in section 4.3 above are set out in </w:t>
      </w:r>
      <w:r w:rsidR="00656D52">
        <w:t>the Declarations</w:t>
      </w:r>
      <w:r w:rsidRPr="000C202C">
        <w:t>.</w:t>
      </w:r>
    </w:p>
    <w:p w14:paraId="29857C13" w14:textId="67A0ACB4" w:rsidR="000C202C" w:rsidRPr="000C202C" w:rsidRDefault="000C202C" w:rsidP="00CE3324">
      <w:pPr>
        <w:pStyle w:val="Heading3"/>
      </w:pPr>
      <w:r w:rsidRPr="000C202C">
        <w:t xml:space="preserve">Evidence demonstrating compliance with these standards and requirements must be available for inspection by the Contracting Authorities or the </w:t>
      </w:r>
      <w:r>
        <w:t>TII</w:t>
      </w:r>
      <w:r w:rsidRPr="000C202C">
        <w:t xml:space="preserve">, </w:t>
      </w:r>
      <w:r w:rsidRPr="000C202C">
        <w:rPr>
          <w:b/>
        </w:rPr>
        <w:t>if and when requested</w:t>
      </w:r>
      <w:r w:rsidRPr="000C202C">
        <w:t xml:space="preserve"> in support of the Declarations submitted. Applicants </w:t>
      </w:r>
      <w:r w:rsidRPr="000C202C">
        <w:rPr>
          <w:b/>
        </w:rPr>
        <w:t>do not</w:t>
      </w:r>
      <w:r w:rsidRPr="000C202C">
        <w:t xml:space="preserve"> have to supply the evidence </w:t>
      </w:r>
      <w:r w:rsidR="00656D52">
        <w:t xml:space="preserve">referenced </w:t>
      </w:r>
      <w:r w:rsidRPr="000C202C">
        <w:t xml:space="preserve">in </w:t>
      </w:r>
      <w:r w:rsidR="00656D52">
        <w:t xml:space="preserve">the Declarations </w:t>
      </w:r>
      <w:r w:rsidRPr="000C202C">
        <w:t>at Framework application stage.</w:t>
      </w:r>
    </w:p>
    <w:p w14:paraId="00F5B4C8" w14:textId="1A0E64D0" w:rsidR="000C202C" w:rsidRPr="001B0B47" w:rsidRDefault="000C202C" w:rsidP="00CE3324">
      <w:pPr>
        <w:pStyle w:val="Heading2"/>
        <w:rPr>
          <w:lang w:eastAsia="en-IE"/>
        </w:rPr>
      </w:pPr>
      <w:bookmarkStart w:id="68" w:name="_Toc476307133"/>
      <w:bookmarkStart w:id="69" w:name="_Toc493854979"/>
      <w:r w:rsidRPr="001B0B47">
        <w:rPr>
          <w:lang w:eastAsia="en-IE"/>
        </w:rPr>
        <w:t>Tender Award (Stage 3)</w:t>
      </w:r>
      <w:bookmarkEnd w:id="68"/>
      <w:bookmarkEnd w:id="69"/>
    </w:p>
    <w:p w14:paraId="6D2501E5" w14:textId="77777777" w:rsidR="000C202C" w:rsidRPr="0054296B" w:rsidRDefault="000C202C" w:rsidP="00CE3324">
      <w:pPr>
        <w:pStyle w:val="Heading3"/>
      </w:pPr>
      <w:r w:rsidRPr="0054296B">
        <w:t xml:space="preserve">The provisions in this section apply to </w:t>
      </w:r>
      <w:r w:rsidRPr="0054296B">
        <w:rPr>
          <w:b/>
          <w:u w:val="single"/>
        </w:rPr>
        <w:t>both Lots</w:t>
      </w:r>
      <w:r w:rsidRPr="0054296B">
        <w:t>.</w:t>
      </w:r>
    </w:p>
    <w:p w14:paraId="3FC69299" w14:textId="77777777" w:rsidR="000C202C" w:rsidRPr="000C202C" w:rsidRDefault="000C202C" w:rsidP="00CE3324">
      <w:pPr>
        <w:pStyle w:val="Heading3"/>
      </w:pPr>
      <w:r w:rsidRPr="0054296B">
        <w:t xml:space="preserve">All Applicants that meet the minimum suitability criteria will be further assessed and ranked in terms of the following award criteria established for admittance </w:t>
      </w:r>
      <w:r w:rsidRPr="000C202C">
        <w:t>to the Framework:</w:t>
      </w:r>
    </w:p>
    <w:p w14:paraId="3FF2C5E2" w14:textId="77777777" w:rsidR="00B9025F" w:rsidRPr="00717A49" w:rsidRDefault="00B9025F" w:rsidP="00231664">
      <w:pPr>
        <w:numPr>
          <w:ilvl w:val="0"/>
          <w:numId w:val="27"/>
        </w:numPr>
        <w:tabs>
          <w:tab w:val="left" w:pos="1276"/>
        </w:tabs>
        <w:spacing w:after="240"/>
        <w:ind w:left="1276" w:hanging="425"/>
        <w:rPr>
          <w:lang w:val="en-US"/>
        </w:rPr>
      </w:pPr>
      <w:r w:rsidRPr="00717A49">
        <w:rPr>
          <w:b/>
          <w:lang w:val="en-US"/>
        </w:rPr>
        <w:t>Lot 1</w:t>
      </w:r>
      <w:r w:rsidRPr="00717A49">
        <w:rPr>
          <w:lang w:val="en-US"/>
        </w:rPr>
        <w:t xml:space="preserve"> - </w:t>
      </w:r>
      <w:r w:rsidRPr="00717A49">
        <w:rPr>
          <w:u w:val="single"/>
          <w:lang w:val="en-US"/>
        </w:rPr>
        <w:t>S</w:t>
      </w:r>
      <w:proofErr w:type="spellStart"/>
      <w:r w:rsidRPr="00717A49">
        <w:rPr>
          <w:rFonts w:cs="Tahoma"/>
          <w:szCs w:val="20"/>
          <w:u w:val="single"/>
          <w:lang w:eastAsia="en-IE"/>
        </w:rPr>
        <w:t>upply</w:t>
      </w:r>
      <w:proofErr w:type="spellEnd"/>
      <w:r w:rsidRPr="00717A49">
        <w:rPr>
          <w:rFonts w:cs="Tahoma"/>
          <w:szCs w:val="20"/>
          <w:u w:val="single"/>
          <w:lang w:eastAsia="en-IE"/>
        </w:rPr>
        <w:t xml:space="preserve"> only</w:t>
      </w:r>
      <w:r w:rsidRPr="00717A49">
        <w:rPr>
          <w:rFonts w:cs="Tahoma"/>
          <w:szCs w:val="20"/>
          <w:lang w:eastAsia="en-IE"/>
        </w:rPr>
        <w:t xml:space="preserve"> of Bitumen Emulsion products</w:t>
      </w:r>
    </w:p>
    <w:tbl>
      <w:tblPr>
        <w:tblW w:w="884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25"/>
        <w:gridCol w:w="6521"/>
        <w:gridCol w:w="1899"/>
      </w:tblGrid>
      <w:tr w:rsidR="00984F89" w:rsidRPr="00717A49" w14:paraId="79A3737B" w14:textId="77777777" w:rsidTr="00B9025F">
        <w:trPr>
          <w:jc w:val="right"/>
        </w:trPr>
        <w:tc>
          <w:tcPr>
            <w:tcW w:w="6946" w:type="dxa"/>
            <w:gridSpan w:val="2"/>
            <w:tcBorders>
              <w:top w:val="single" w:sz="12" w:space="0" w:color="auto"/>
              <w:left w:val="single" w:sz="12" w:space="0" w:color="auto"/>
              <w:bottom w:val="single" w:sz="12" w:space="0" w:color="auto"/>
              <w:right w:val="single" w:sz="12" w:space="0" w:color="auto"/>
            </w:tcBorders>
            <w:shd w:val="clear" w:color="auto" w:fill="CCECFF"/>
          </w:tcPr>
          <w:p w14:paraId="5F9E41D2" w14:textId="77777777" w:rsidR="00984F89" w:rsidRPr="00717A49" w:rsidRDefault="00984F89" w:rsidP="0073534C">
            <w:pPr>
              <w:autoSpaceDE w:val="0"/>
              <w:autoSpaceDN w:val="0"/>
              <w:adjustRightInd w:val="0"/>
              <w:spacing w:before="120" w:after="120"/>
              <w:ind w:right="57"/>
              <w:jc w:val="both"/>
              <w:rPr>
                <w:rFonts w:cs="Tahoma"/>
                <w:bCs/>
                <w:szCs w:val="20"/>
                <w:lang w:val="en-US"/>
              </w:rPr>
            </w:pPr>
            <w:r w:rsidRPr="00717A49">
              <w:rPr>
                <w:rFonts w:cs="Tahoma"/>
                <w:b/>
                <w:bCs/>
                <w:szCs w:val="20"/>
                <w:lang w:val="en-US"/>
              </w:rPr>
              <w:t>Framework Award Criteria (Price Only)</w:t>
            </w:r>
            <w:r w:rsidR="00B9025F" w:rsidRPr="00717A49">
              <w:rPr>
                <w:rFonts w:cs="Tahoma"/>
                <w:b/>
                <w:bCs/>
                <w:szCs w:val="20"/>
                <w:lang w:val="en-US"/>
              </w:rPr>
              <w:t xml:space="preserve"> – Lot 1</w:t>
            </w:r>
          </w:p>
        </w:tc>
        <w:tc>
          <w:tcPr>
            <w:tcW w:w="1899" w:type="dxa"/>
            <w:tcBorders>
              <w:top w:val="single" w:sz="12" w:space="0" w:color="auto"/>
              <w:left w:val="single" w:sz="12" w:space="0" w:color="auto"/>
              <w:bottom w:val="single" w:sz="12" w:space="0" w:color="auto"/>
              <w:right w:val="single" w:sz="12" w:space="0" w:color="auto"/>
            </w:tcBorders>
            <w:shd w:val="clear" w:color="auto" w:fill="CCECFF"/>
          </w:tcPr>
          <w:p w14:paraId="55500382" w14:textId="77777777" w:rsidR="00984F89" w:rsidRPr="00717A49" w:rsidRDefault="00984F89" w:rsidP="0073534C">
            <w:pPr>
              <w:autoSpaceDE w:val="0"/>
              <w:autoSpaceDN w:val="0"/>
              <w:adjustRightInd w:val="0"/>
              <w:spacing w:before="120" w:after="120"/>
              <w:ind w:right="57"/>
              <w:jc w:val="center"/>
              <w:rPr>
                <w:rFonts w:cs="Tahoma"/>
                <w:bCs/>
                <w:szCs w:val="20"/>
                <w:lang w:val="en-US"/>
              </w:rPr>
            </w:pPr>
            <w:r w:rsidRPr="00717A49">
              <w:rPr>
                <w:rFonts w:cs="Tahoma"/>
                <w:b/>
                <w:bCs/>
                <w:szCs w:val="20"/>
                <w:lang w:val="en-US"/>
              </w:rPr>
              <w:t>Weighting</w:t>
            </w:r>
          </w:p>
        </w:tc>
      </w:tr>
      <w:tr w:rsidR="00984F89" w:rsidRPr="00717A49" w14:paraId="505412FF" w14:textId="77777777" w:rsidTr="00B9025F">
        <w:trPr>
          <w:jc w:val="right"/>
        </w:trPr>
        <w:tc>
          <w:tcPr>
            <w:tcW w:w="6946" w:type="dxa"/>
            <w:gridSpan w:val="2"/>
            <w:tcBorders>
              <w:top w:val="single" w:sz="12" w:space="0" w:color="auto"/>
              <w:left w:val="single" w:sz="12" w:space="0" w:color="auto"/>
              <w:right w:val="single" w:sz="12" w:space="0" w:color="auto"/>
            </w:tcBorders>
          </w:tcPr>
          <w:p w14:paraId="0E922D0C" w14:textId="4F544418" w:rsidR="00984F89" w:rsidRPr="00717A49" w:rsidRDefault="001B0B47" w:rsidP="0073534C">
            <w:pPr>
              <w:autoSpaceDE w:val="0"/>
              <w:autoSpaceDN w:val="0"/>
              <w:adjustRightInd w:val="0"/>
              <w:spacing w:before="40" w:after="40"/>
              <w:ind w:right="57"/>
              <w:jc w:val="both"/>
              <w:rPr>
                <w:rFonts w:cs="Tahoma"/>
                <w:b/>
                <w:bCs/>
                <w:sz w:val="18"/>
                <w:szCs w:val="18"/>
                <w:lang w:eastAsia="en-IE"/>
              </w:rPr>
            </w:pPr>
            <w:r w:rsidRPr="0054296B">
              <w:rPr>
                <w:rFonts w:cs="Tahoma"/>
                <w:b/>
                <w:sz w:val="18"/>
                <w:szCs w:val="18"/>
              </w:rPr>
              <w:t>Most Economically Advantageous Tender</w:t>
            </w:r>
            <w:r w:rsidRPr="0054296B">
              <w:rPr>
                <w:rFonts w:cs="Tahoma"/>
                <w:b/>
                <w:bCs/>
                <w:sz w:val="18"/>
                <w:szCs w:val="18"/>
                <w:lang w:eastAsia="en-IE"/>
              </w:rPr>
              <w:t xml:space="preserve"> </w:t>
            </w:r>
            <w:r w:rsidR="00433778" w:rsidRPr="0054296B">
              <w:rPr>
                <w:rFonts w:cs="Tahoma"/>
                <w:b/>
                <w:bCs/>
                <w:sz w:val="18"/>
                <w:szCs w:val="18"/>
                <w:lang w:eastAsia="en-IE"/>
              </w:rPr>
              <w:t xml:space="preserve">- </w:t>
            </w:r>
            <w:r w:rsidR="0073534C" w:rsidRPr="0054296B">
              <w:rPr>
                <w:rFonts w:cs="Tahoma"/>
                <w:b/>
                <w:bCs/>
                <w:sz w:val="18"/>
                <w:szCs w:val="18"/>
                <w:lang w:eastAsia="en-IE"/>
              </w:rPr>
              <w:t xml:space="preserve">Price </w:t>
            </w:r>
            <w:r w:rsidRPr="0054296B">
              <w:rPr>
                <w:rFonts w:cs="Tahoma"/>
                <w:b/>
                <w:bCs/>
                <w:sz w:val="18"/>
                <w:szCs w:val="18"/>
                <w:lang w:eastAsia="en-IE"/>
              </w:rPr>
              <w:t xml:space="preserve">Only </w:t>
            </w:r>
            <w:r w:rsidR="0073534C" w:rsidRPr="0054296B">
              <w:rPr>
                <w:rFonts w:cs="Tahoma"/>
                <w:b/>
                <w:bCs/>
                <w:sz w:val="18"/>
                <w:szCs w:val="18"/>
                <w:lang w:eastAsia="en-IE"/>
              </w:rPr>
              <w:t>(5</w:t>
            </w:r>
            <w:r w:rsidR="00984F89" w:rsidRPr="0054296B">
              <w:rPr>
                <w:rFonts w:cs="Tahoma"/>
                <w:b/>
                <w:bCs/>
                <w:sz w:val="18"/>
                <w:szCs w:val="18"/>
                <w:lang w:eastAsia="en-IE"/>
              </w:rPr>
              <w:t>00 marks</w:t>
            </w:r>
            <w:r w:rsidR="00984F89" w:rsidRPr="00717A49">
              <w:rPr>
                <w:rFonts w:cs="Tahoma"/>
                <w:b/>
                <w:bCs/>
                <w:sz w:val="18"/>
                <w:szCs w:val="18"/>
                <w:lang w:eastAsia="en-IE"/>
              </w:rPr>
              <w:t>)</w:t>
            </w:r>
          </w:p>
          <w:p w14:paraId="18D6E67A" w14:textId="77777777" w:rsidR="00984F89" w:rsidRPr="00717A49" w:rsidRDefault="00984F89" w:rsidP="0073534C">
            <w:pPr>
              <w:autoSpaceDE w:val="0"/>
              <w:autoSpaceDN w:val="0"/>
              <w:adjustRightInd w:val="0"/>
              <w:spacing w:before="40" w:after="40"/>
              <w:rPr>
                <w:rFonts w:cs="Tahoma"/>
                <w:sz w:val="18"/>
                <w:szCs w:val="18"/>
                <w:lang w:eastAsia="en-IE"/>
              </w:rPr>
            </w:pPr>
            <w:r w:rsidRPr="00717A49">
              <w:rPr>
                <w:rFonts w:cs="Tahoma"/>
                <w:sz w:val="18"/>
                <w:szCs w:val="18"/>
                <w:lang w:eastAsia="en-IE"/>
              </w:rPr>
              <w:t xml:space="preserve">Prices </w:t>
            </w:r>
            <w:r w:rsidRPr="00717A49">
              <w:rPr>
                <w:rFonts w:cs="Tahoma"/>
                <w:sz w:val="18"/>
                <w:szCs w:val="18"/>
                <w:u w:val="single"/>
                <w:lang w:eastAsia="en-IE"/>
              </w:rPr>
              <w:t>ex works</w:t>
            </w:r>
            <w:r w:rsidRPr="00717A49">
              <w:rPr>
                <w:rFonts w:cs="Tahoma"/>
                <w:sz w:val="18"/>
                <w:szCs w:val="18"/>
                <w:lang w:eastAsia="en-IE"/>
              </w:rPr>
              <w:t xml:space="preserve"> </w:t>
            </w:r>
            <w:r w:rsidR="00221979" w:rsidRPr="00717A49">
              <w:rPr>
                <w:rFonts w:cs="Tahoma"/>
                <w:sz w:val="18"/>
                <w:szCs w:val="18"/>
                <w:lang w:eastAsia="en-IE"/>
              </w:rPr>
              <w:t>(exclud</w:t>
            </w:r>
            <w:r w:rsidR="004F6350" w:rsidRPr="00717A49">
              <w:rPr>
                <w:rFonts w:cs="Tahoma"/>
                <w:sz w:val="18"/>
                <w:szCs w:val="18"/>
                <w:lang w:eastAsia="en-IE"/>
              </w:rPr>
              <w:t>ing</w:t>
            </w:r>
            <w:r w:rsidR="00221979" w:rsidRPr="00717A49">
              <w:rPr>
                <w:rFonts w:cs="Tahoma"/>
                <w:sz w:val="18"/>
                <w:szCs w:val="18"/>
                <w:lang w:eastAsia="en-IE"/>
              </w:rPr>
              <w:t xml:space="preserve"> delivery charges) </w:t>
            </w:r>
            <w:r w:rsidRPr="00717A49">
              <w:rPr>
                <w:rFonts w:cs="Tahoma"/>
                <w:sz w:val="18"/>
                <w:szCs w:val="18"/>
                <w:lang w:eastAsia="en-IE"/>
              </w:rPr>
              <w:t xml:space="preserve">will be assessed by a comparative cost analysis for the prices </w:t>
            </w:r>
            <w:r w:rsidR="00D26972" w:rsidRPr="00717A49">
              <w:rPr>
                <w:rFonts w:cs="Tahoma"/>
                <w:sz w:val="18"/>
                <w:szCs w:val="18"/>
                <w:lang w:eastAsia="en-IE"/>
              </w:rPr>
              <w:t xml:space="preserve">(ex. VAT) </w:t>
            </w:r>
            <w:r w:rsidRPr="00717A49">
              <w:rPr>
                <w:rFonts w:cs="Tahoma"/>
                <w:sz w:val="18"/>
                <w:szCs w:val="18"/>
                <w:lang w:eastAsia="en-IE"/>
              </w:rPr>
              <w:t>submitted for -:</w:t>
            </w:r>
          </w:p>
        </w:tc>
        <w:tc>
          <w:tcPr>
            <w:tcW w:w="1899" w:type="dxa"/>
            <w:tcBorders>
              <w:top w:val="single" w:sz="12" w:space="0" w:color="auto"/>
              <w:left w:val="single" w:sz="12" w:space="0" w:color="auto"/>
              <w:right w:val="single" w:sz="12" w:space="0" w:color="auto"/>
            </w:tcBorders>
            <w:vAlign w:val="center"/>
          </w:tcPr>
          <w:p w14:paraId="075483E1" w14:textId="77777777" w:rsidR="00984F89" w:rsidRPr="00717A49" w:rsidRDefault="00984F89" w:rsidP="00D26972">
            <w:pPr>
              <w:autoSpaceDE w:val="0"/>
              <w:autoSpaceDN w:val="0"/>
              <w:adjustRightInd w:val="0"/>
              <w:spacing w:before="60" w:after="60"/>
              <w:ind w:right="57"/>
              <w:jc w:val="right"/>
              <w:rPr>
                <w:rFonts w:cs="Tahoma"/>
                <w:b/>
                <w:bCs/>
                <w:sz w:val="18"/>
                <w:szCs w:val="18"/>
                <w:lang w:val="en-US"/>
              </w:rPr>
            </w:pPr>
          </w:p>
        </w:tc>
      </w:tr>
      <w:tr w:rsidR="00984F89" w:rsidRPr="00717A49" w14:paraId="58EAB141" w14:textId="77777777" w:rsidTr="0073534C">
        <w:trPr>
          <w:jc w:val="right"/>
        </w:trPr>
        <w:tc>
          <w:tcPr>
            <w:tcW w:w="425" w:type="dxa"/>
            <w:tcBorders>
              <w:left w:val="single" w:sz="12" w:space="0" w:color="auto"/>
            </w:tcBorders>
            <w:vAlign w:val="center"/>
          </w:tcPr>
          <w:p w14:paraId="4469ACAF" w14:textId="77777777" w:rsidR="00984F89" w:rsidRPr="00717A49" w:rsidRDefault="00AA248D" w:rsidP="0073534C">
            <w:pPr>
              <w:autoSpaceDE w:val="0"/>
              <w:autoSpaceDN w:val="0"/>
              <w:adjustRightInd w:val="0"/>
              <w:spacing w:before="60" w:after="60"/>
              <w:ind w:right="57"/>
              <w:jc w:val="center"/>
              <w:rPr>
                <w:rFonts w:cs="Tahoma"/>
                <w:b/>
                <w:sz w:val="18"/>
                <w:szCs w:val="18"/>
              </w:rPr>
            </w:pPr>
            <w:proofErr w:type="spellStart"/>
            <w:r w:rsidRPr="00717A49">
              <w:rPr>
                <w:rFonts w:cs="Tahoma"/>
                <w:b/>
                <w:sz w:val="18"/>
                <w:szCs w:val="18"/>
              </w:rPr>
              <w:t>i</w:t>
            </w:r>
            <w:proofErr w:type="spellEnd"/>
            <w:r w:rsidRPr="00717A49">
              <w:rPr>
                <w:rFonts w:cs="Tahoma"/>
                <w:b/>
                <w:sz w:val="18"/>
                <w:szCs w:val="18"/>
              </w:rPr>
              <w:t>)</w:t>
            </w:r>
          </w:p>
        </w:tc>
        <w:tc>
          <w:tcPr>
            <w:tcW w:w="6521" w:type="dxa"/>
            <w:tcBorders>
              <w:right w:val="single" w:sz="12" w:space="0" w:color="auto"/>
            </w:tcBorders>
            <w:vAlign w:val="center"/>
          </w:tcPr>
          <w:p w14:paraId="25128C91" w14:textId="77777777" w:rsidR="00984F89" w:rsidRPr="00717A49" w:rsidRDefault="00984F89" w:rsidP="0073534C">
            <w:pPr>
              <w:autoSpaceDE w:val="0"/>
              <w:autoSpaceDN w:val="0"/>
              <w:adjustRightInd w:val="0"/>
              <w:spacing w:before="20" w:after="20"/>
              <w:ind w:right="57"/>
              <w:rPr>
                <w:rFonts w:cs="Tahoma"/>
                <w:sz w:val="18"/>
                <w:szCs w:val="18"/>
              </w:rPr>
            </w:pPr>
            <w:r w:rsidRPr="00717A49">
              <w:rPr>
                <w:rFonts w:cs="Tahoma"/>
                <w:sz w:val="18"/>
                <w:szCs w:val="18"/>
                <w:lang w:eastAsia="en-IE"/>
              </w:rPr>
              <w:t xml:space="preserve">Supply of </w:t>
            </w:r>
            <w:r w:rsidR="008B5B5E" w:rsidRPr="00717A49">
              <w:rPr>
                <w:rFonts w:cs="Tahoma"/>
                <w:sz w:val="18"/>
                <w:szCs w:val="18"/>
                <w:lang w:eastAsia="en-IE"/>
              </w:rPr>
              <w:t>1</w:t>
            </w:r>
            <w:r w:rsidRPr="00717A49">
              <w:rPr>
                <w:rFonts w:cs="Tahoma"/>
                <w:sz w:val="18"/>
                <w:szCs w:val="18"/>
                <w:lang w:eastAsia="en-IE"/>
              </w:rPr>
              <w:t xml:space="preserve"> </w:t>
            </w:r>
            <w:r w:rsidR="00787E50" w:rsidRPr="00717A49">
              <w:rPr>
                <w:rFonts w:cs="Tahoma"/>
                <w:sz w:val="18"/>
                <w:szCs w:val="18"/>
                <w:lang w:eastAsia="en-IE"/>
              </w:rPr>
              <w:t>Tonne</w:t>
            </w:r>
            <w:r w:rsidRPr="00717A49">
              <w:rPr>
                <w:rFonts w:cs="Tahoma"/>
                <w:sz w:val="18"/>
                <w:szCs w:val="18"/>
                <w:lang w:eastAsia="en-IE"/>
              </w:rPr>
              <w:t xml:space="preserve"> of Cationic 70% Emulsion – C69B 3</w:t>
            </w:r>
          </w:p>
        </w:tc>
        <w:tc>
          <w:tcPr>
            <w:tcW w:w="1899" w:type="dxa"/>
            <w:tcBorders>
              <w:left w:val="single" w:sz="12" w:space="0" w:color="auto"/>
              <w:right w:val="single" w:sz="12" w:space="0" w:color="auto"/>
            </w:tcBorders>
            <w:vAlign w:val="center"/>
          </w:tcPr>
          <w:p w14:paraId="53A76C18" w14:textId="77777777" w:rsidR="00984F89" w:rsidRPr="00717A49" w:rsidRDefault="0073534C" w:rsidP="0073534C">
            <w:pPr>
              <w:autoSpaceDE w:val="0"/>
              <w:autoSpaceDN w:val="0"/>
              <w:adjustRightInd w:val="0"/>
              <w:spacing w:before="20" w:after="20"/>
              <w:jc w:val="center"/>
              <w:rPr>
                <w:rFonts w:cs="Tahoma"/>
                <w:b/>
                <w:bCs/>
                <w:sz w:val="18"/>
                <w:szCs w:val="18"/>
                <w:lang w:val="en-US"/>
              </w:rPr>
            </w:pPr>
            <w:r>
              <w:rPr>
                <w:rFonts w:cs="Tahoma"/>
                <w:b/>
                <w:bCs/>
                <w:sz w:val="18"/>
                <w:szCs w:val="18"/>
                <w:lang w:val="en-US"/>
              </w:rPr>
              <w:t>20</w:t>
            </w:r>
            <w:r w:rsidR="00D26972" w:rsidRPr="00717A49">
              <w:rPr>
                <w:rFonts w:cs="Tahoma"/>
                <w:b/>
                <w:bCs/>
                <w:sz w:val="18"/>
                <w:szCs w:val="18"/>
                <w:lang w:val="en-US"/>
              </w:rPr>
              <w:t>%</w:t>
            </w:r>
            <w:r w:rsidR="00D26972" w:rsidRPr="00717A49">
              <w:rPr>
                <w:rFonts w:cs="Tahoma"/>
                <w:sz w:val="18"/>
                <w:szCs w:val="18"/>
                <w:lang w:eastAsia="en-IE"/>
              </w:rPr>
              <w:t xml:space="preserve"> (100 marks)</w:t>
            </w:r>
          </w:p>
        </w:tc>
      </w:tr>
      <w:tr w:rsidR="0073534C" w:rsidRPr="00717A49" w14:paraId="1426A3BB" w14:textId="77777777" w:rsidTr="0073534C">
        <w:trPr>
          <w:jc w:val="right"/>
        </w:trPr>
        <w:tc>
          <w:tcPr>
            <w:tcW w:w="425" w:type="dxa"/>
            <w:tcBorders>
              <w:left w:val="single" w:sz="12" w:space="0" w:color="auto"/>
            </w:tcBorders>
            <w:vAlign w:val="center"/>
          </w:tcPr>
          <w:p w14:paraId="3E9EF0F7" w14:textId="77777777" w:rsidR="0073534C" w:rsidRPr="00717A49" w:rsidRDefault="0073534C" w:rsidP="0073534C">
            <w:pPr>
              <w:autoSpaceDE w:val="0"/>
              <w:autoSpaceDN w:val="0"/>
              <w:adjustRightInd w:val="0"/>
              <w:spacing w:before="60" w:after="60"/>
              <w:ind w:right="57"/>
              <w:jc w:val="center"/>
              <w:rPr>
                <w:rFonts w:cs="Tahoma"/>
                <w:b/>
                <w:sz w:val="18"/>
                <w:szCs w:val="18"/>
              </w:rPr>
            </w:pPr>
            <w:r w:rsidRPr="00717A49">
              <w:rPr>
                <w:rFonts w:cs="Tahoma"/>
                <w:b/>
                <w:sz w:val="18"/>
                <w:szCs w:val="18"/>
              </w:rPr>
              <w:t>ii)</w:t>
            </w:r>
          </w:p>
        </w:tc>
        <w:tc>
          <w:tcPr>
            <w:tcW w:w="6521" w:type="dxa"/>
            <w:tcBorders>
              <w:right w:val="single" w:sz="12" w:space="0" w:color="auto"/>
            </w:tcBorders>
            <w:vAlign w:val="center"/>
          </w:tcPr>
          <w:p w14:paraId="728F1236" w14:textId="77777777" w:rsidR="0073534C" w:rsidRDefault="0073534C" w:rsidP="00761283">
            <w:r w:rsidRPr="004954E3">
              <w:rPr>
                <w:rFonts w:cs="Tahoma"/>
                <w:sz w:val="18"/>
                <w:szCs w:val="18"/>
                <w:lang w:eastAsia="en-IE"/>
              </w:rPr>
              <w:t xml:space="preserve">Supply of 1 Tonne of Cationic </w:t>
            </w:r>
            <w:r>
              <w:rPr>
                <w:rFonts w:cs="Tahoma"/>
                <w:sz w:val="18"/>
                <w:szCs w:val="18"/>
                <w:lang w:eastAsia="en-IE"/>
              </w:rPr>
              <w:t>65</w:t>
            </w:r>
            <w:r w:rsidRPr="004954E3">
              <w:rPr>
                <w:rFonts w:cs="Tahoma"/>
                <w:sz w:val="18"/>
                <w:szCs w:val="18"/>
                <w:lang w:eastAsia="en-IE"/>
              </w:rPr>
              <w:t>% Emulsion – C6</w:t>
            </w:r>
            <w:r w:rsidR="00761283">
              <w:rPr>
                <w:rFonts w:cs="Tahoma"/>
                <w:sz w:val="18"/>
                <w:szCs w:val="18"/>
                <w:lang w:eastAsia="en-IE"/>
              </w:rPr>
              <w:t>5</w:t>
            </w:r>
            <w:r w:rsidRPr="004954E3">
              <w:rPr>
                <w:rFonts w:cs="Tahoma"/>
                <w:sz w:val="18"/>
                <w:szCs w:val="18"/>
                <w:lang w:eastAsia="en-IE"/>
              </w:rPr>
              <w:t>B</w:t>
            </w:r>
            <w:r w:rsidR="00761283">
              <w:rPr>
                <w:rFonts w:cs="Tahoma"/>
                <w:sz w:val="18"/>
                <w:szCs w:val="18"/>
                <w:lang w:eastAsia="en-IE"/>
              </w:rPr>
              <w:t>P</w:t>
            </w:r>
            <w:r w:rsidRPr="004954E3">
              <w:rPr>
                <w:rFonts w:cs="Tahoma"/>
                <w:sz w:val="18"/>
                <w:szCs w:val="18"/>
                <w:lang w:eastAsia="en-IE"/>
              </w:rPr>
              <w:t xml:space="preserve"> 3</w:t>
            </w:r>
          </w:p>
        </w:tc>
        <w:tc>
          <w:tcPr>
            <w:tcW w:w="1899" w:type="dxa"/>
            <w:tcBorders>
              <w:left w:val="single" w:sz="12" w:space="0" w:color="auto"/>
              <w:right w:val="single" w:sz="12" w:space="0" w:color="auto"/>
            </w:tcBorders>
            <w:vAlign w:val="center"/>
          </w:tcPr>
          <w:p w14:paraId="75BAA3B1" w14:textId="77777777" w:rsidR="0073534C" w:rsidRDefault="0073534C" w:rsidP="0073534C">
            <w:pPr>
              <w:jc w:val="center"/>
            </w:pPr>
            <w:r w:rsidRPr="002B564A">
              <w:rPr>
                <w:rFonts w:cs="Tahoma"/>
                <w:b/>
                <w:bCs/>
                <w:sz w:val="18"/>
                <w:szCs w:val="18"/>
                <w:lang w:val="en-US"/>
              </w:rPr>
              <w:t>20%</w:t>
            </w:r>
            <w:r w:rsidRPr="002B564A">
              <w:rPr>
                <w:rFonts w:cs="Tahoma"/>
                <w:sz w:val="18"/>
                <w:szCs w:val="18"/>
                <w:lang w:eastAsia="en-IE"/>
              </w:rPr>
              <w:t xml:space="preserve"> (100 marks)</w:t>
            </w:r>
          </w:p>
        </w:tc>
      </w:tr>
      <w:tr w:rsidR="0073534C" w:rsidRPr="00717A49" w14:paraId="4DFED55B" w14:textId="77777777" w:rsidTr="0073534C">
        <w:trPr>
          <w:jc w:val="right"/>
        </w:trPr>
        <w:tc>
          <w:tcPr>
            <w:tcW w:w="425" w:type="dxa"/>
            <w:tcBorders>
              <w:left w:val="single" w:sz="12" w:space="0" w:color="auto"/>
            </w:tcBorders>
            <w:vAlign w:val="center"/>
          </w:tcPr>
          <w:p w14:paraId="2963FC1A" w14:textId="77777777" w:rsidR="0073534C" w:rsidRPr="00717A49" w:rsidRDefault="0073534C" w:rsidP="0073534C">
            <w:pPr>
              <w:autoSpaceDE w:val="0"/>
              <w:autoSpaceDN w:val="0"/>
              <w:adjustRightInd w:val="0"/>
              <w:spacing w:before="60" w:after="60"/>
              <w:ind w:right="57"/>
              <w:jc w:val="center"/>
              <w:rPr>
                <w:rFonts w:cs="Tahoma"/>
                <w:b/>
                <w:sz w:val="18"/>
                <w:szCs w:val="18"/>
              </w:rPr>
            </w:pPr>
            <w:r w:rsidRPr="00717A49">
              <w:rPr>
                <w:rFonts w:cs="Tahoma"/>
                <w:b/>
                <w:sz w:val="18"/>
                <w:szCs w:val="18"/>
              </w:rPr>
              <w:t>iii)</w:t>
            </w:r>
          </w:p>
        </w:tc>
        <w:tc>
          <w:tcPr>
            <w:tcW w:w="6521" w:type="dxa"/>
            <w:tcBorders>
              <w:right w:val="single" w:sz="12" w:space="0" w:color="auto"/>
            </w:tcBorders>
            <w:vAlign w:val="center"/>
          </w:tcPr>
          <w:p w14:paraId="7BCB29A3" w14:textId="77777777" w:rsidR="0073534C" w:rsidRDefault="0073534C" w:rsidP="00761283">
            <w:r w:rsidRPr="004954E3">
              <w:rPr>
                <w:rFonts w:cs="Tahoma"/>
                <w:sz w:val="18"/>
                <w:szCs w:val="18"/>
                <w:lang w:eastAsia="en-IE"/>
              </w:rPr>
              <w:t xml:space="preserve">Supply of 1 Tonne of Cationic </w:t>
            </w:r>
            <w:r>
              <w:rPr>
                <w:rFonts w:cs="Tahoma"/>
                <w:sz w:val="18"/>
                <w:szCs w:val="18"/>
                <w:lang w:eastAsia="en-IE"/>
              </w:rPr>
              <w:t>4</w:t>
            </w:r>
            <w:r w:rsidRPr="004954E3">
              <w:rPr>
                <w:rFonts w:cs="Tahoma"/>
                <w:sz w:val="18"/>
                <w:szCs w:val="18"/>
                <w:lang w:eastAsia="en-IE"/>
              </w:rPr>
              <w:t>0% Emulsion – C</w:t>
            </w:r>
            <w:r w:rsidR="00761283">
              <w:rPr>
                <w:rFonts w:cs="Tahoma"/>
                <w:sz w:val="18"/>
                <w:szCs w:val="18"/>
                <w:lang w:eastAsia="en-IE"/>
              </w:rPr>
              <w:t>40</w:t>
            </w:r>
            <w:r w:rsidRPr="004954E3">
              <w:rPr>
                <w:rFonts w:cs="Tahoma"/>
                <w:sz w:val="18"/>
                <w:szCs w:val="18"/>
                <w:lang w:eastAsia="en-IE"/>
              </w:rPr>
              <w:t xml:space="preserve">B </w:t>
            </w:r>
            <w:r w:rsidR="00761283">
              <w:rPr>
                <w:rFonts w:cs="Tahoma"/>
                <w:sz w:val="18"/>
                <w:szCs w:val="18"/>
                <w:lang w:eastAsia="en-IE"/>
              </w:rPr>
              <w:t>4</w:t>
            </w:r>
          </w:p>
        </w:tc>
        <w:tc>
          <w:tcPr>
            <w:tcW w:w="1899" w:type="dxa"/>
            <w:tcBorders>
              <w:left w:val="single" w:sz="12" w:space="0" w:color="auto"/>
              <w:right w:val="single" w:sz="12" w:space="0" w:color="auto"/>
            </w:tcBorders>
            <w:vAlign w:val="center"/>
          </w:tcPr>
          <w:p w14:paraId="3C095B42" w14:textId="77777777" w:rsidR="0073534C" w:rsidRDefault="0073534C" w:rsidP="0073534C">
            <w:pPr>
              <w:jc w:val="center"/>
            </w:pPr>
            <w:r w:rsidRPr="002B564A">
              <w:rPr>
                <w:rFonts w:cs="Tahoma"/>
                <w:b/>
                <w:bCs/>
                <w:sz w:val="18"/>
                <w:szCs w:val="18"/>
                <w:lang w:val="en-US"/>
              </w:rPr>
              <w:t>20%</w:t>
            </w:r>
            <w:r w:rsidRPr="002B564A">
              <w:rPr>
                <w:rFonts w:cs="Tahoma"/>
                <w:sz w:val="18"/>
                <w:szCs w:val="18"/>
                <w:lang w:eastAsia="en-IE"/>
              </w:rPr>
              <w:t xml:space="preserve"> (100 marks)</w:t>
            </w:r>
          </w:p>
        </w:tc>
      </w:tr>
      <w:tr w:rsidR="0073534C" w:rsidRPr="00717A49" w14:paraId="60018464" w14:textId="77777777" w:rsidTr="005F0BAD">
        <w:trPr>
          <w:jc w:val="right"/>
        </w:trPr>
        <w:tc>
          <w:tcPr>
            <w:tcW w:w="425" w:type="dxa"/>
            <w:tcBorders>
              <w:left w:val="single" w:sz="12" w:space="0" w:color="auto"/>
            </w:tcBorders>
            <w:vAlign w:val="center"/>
          </w:tcPr>
          <w:p w14:paraId="444BF0DB" w14:textId="77777777" w:rsidR="0073534C" w:rsidRPr="00717A49" w:rsidRDefault="0073534C" w:rsidP="0073534C">
            <w:pPr>
              <w:autoSpaceDE w:val="0"/>
              <w:autoSpaceDN w:val="0"/>
              <w:adjustRightInd w:val="0"/>
              <w:spacing w:before="60" w:after="60"/>
              <w:ind w:right="57"/>
              <w:jc w:val="center"/>
              <w:rPr>
                <w:rFonts w:cs="Tahoma"/>
                <w:b/>
                <w:sz w:val="18"/>
                <w:szCs w:val="18"/>
              </w:rPr>
            </w:pPr>
            <w:r w:rsidRPr="00717A49">
              <w:rPr>
                <w:rFonts w:cs="Tahoma"/>
                <w:b/>
                <w:sz w:val="18"/>
                <w:szCs w:val="18"/>
              </w:rPr>
              <w:t>i</w:t>
            </w:r>
            <w:r>
              <w:rPr>
                <w:rFonts w:cs="Tahoma"/>
                <w:b/>
                <w:sz w:val="18"/>
                <w:szCs w:val="18"/>
              </w:rPr>
              <w:t>v</w:t>
            </w:r>
            <w:r w:rsidRPr="00717A49">
              <w:rPr>
                <w:rFonts w:cs="Tahoma"/>
                <w:b/>
                <w:sz w:val="18"/>
                <w:szCs w:val="18"/>
              </w:rPr>
              <w:t>)</w:t>
            </w:r>
          </w:p>
        </w:tc>
        <w:tc>
          <w:tcPr>
            <w:tcW w:w="6521" w:type="dxa"/>
            <w:tcBorders>
              <w:right w:val="single" w:sz="12" w:space="0" w:color="auto"/>
            </w:tcBorders>
            <w:shd w:val="clear" w:color="auto" w:fill="auto"/>
            <w:vAlign w:val="center"/>
          </w:tcPr>
          <w:p w14:paraId="3063D182" w14:textId="00446A81" w:rsidR="0073534C" w:rsidRPr="00BC6070" w:rsidRDefault="0073534C" w:rsidP="005F0BAD">
            <w:pPr>
              <w:autoSpaceDE w:val="0"/>
              <w:autoSpaceDN w:val="0"/>
              <w:adjustRightInd w:val="0"/>
              <w:spacing w:before="20" w:after="20"/>
              <w:ind w:right="57"/>
              <w:rPr>
                <w:rFonts w:cs="Tahoma"/>
                <w:sz w:val="18"/>
                <w:szCs w:val="18"/>
              </w:rPr>
            </w:pPr>
            <w:r w:rsidRPr="00BC6070">
              <w:rPr>
                <w:rFonts w:cs="Tahoma"/>
                <w:sz w:val="18"/>
                <w:szCs w:val="18"/>
                <w:lang w:eastAsia="en-IE"/>
              </w:rPr>
              <w:t>Supply of 1 Tonne of Polymer Modified Emulsion – C72BP 3 Cohesion ≥1.2 Joules/cm</w:t>
            </w:r>
            <w:r w:rsidRPr="00BC6070">
              <w:rPr>
                <w:rFonts w:cs="Tahoma"/>
                <w:sz w:val="18"/>
                <w:szCs w:val="18"/>
                <w:vertAlign w:val="superscript"/>
                <w:lang w:eastAsia="en-IE"/>
              </w:rPr>
              <w:t>2</w:t>
            </w:r>
            <w:r w:rsidR="00433778" w:rsidRPr="00BC6070">
              <w:rPr>
                <w:rFonts w:cs="Tahoma"/>
                <w:sz w:val="18"/>
                <w:szCs w:val="18"/>
                <w:lang w:eastAsia="en-IE"/>
              </w:rPr>
              <w:t xml:space="preserve"> </w:t>
            </w:r>
            <w:r w:rsidR="005F0BAD" w:rsidRPr="00BC6070">
              <w:rPr>
                <w:rFonts w:cs="Tahoma"/>
                <w:sz w:val="18"/>
                <w:szCs w:val="18"/>
                <w:lang w:eastAsia="en-IE"/>
              </w:rPr>
              <w:t>(Premium)</w:t>
            </w:r>
          </w:p>
        </w:tc>
        <w:tc>
          <w:tcPr>
            <w:tcW w:w="1899" w:type="dxa"/>
            <w:tcBorders>
              <w:left w:val="single" w:sz="12" w:space="0" w:color="auto"/>
              <w:right w:val="single" w:sz="12" w:space="0" w:color="auto"/>
            </w:tcBorders>
            <w:vAlign w:val="center"/>
          </w:tcPr>
          <w:p w14:paraId="00693ACD" w14:textId="77777777" w:rsidR="0073534C" w:rsidRDefault="0073534C" w:rsidP="0073534C">
            <w:pPr>
              <w:jc w:val="center"/>
            </w:pPr>
            <w:r w:rsidRPr="002B564A">
              <w:rPr>
                <w:rFonts w:cs="Tahoma"/>
                <w:b/>
                <w:bCs/>
                <w:sz w:val="18"/>
                <w:szCs w:val="18"/>
                <w:lang w:val="en-US"/>
              </w:rPr>
              <w:t>20%</w:t>
            </w:r>
            <w:r w:rsidRPr="002B564A">
              <w:rPr>
                <w:rFonts w:cs="Tahoma"/>
                <w:sz w:val="18"/>
                <w:szCs w:val="18"/>
                <w:lang w:eastAsia="en-IE"/>
              </w:rPr>
              <w:t xml:space="preserve"> (100 marks)</w:t>
            </w:r>
          </w:p>
        </w:tc>
      </w:tr>
      <w:tr w:rsidR="0073534C" w:rsidRPr="00717A49" w14:paraId="09F0ABD4" w14:textId="77777777" w:rsidTr="005F0BAD">
        <w:trPr>
          <w:jc w:val="right"/>
        </w:trPr>
        <w:tc>
          <w:tcPr>
            <w:tcW w:w="425" w:type="dxa"/>
            <w:tcBorders>
              <w:left w:val="single" w:sz="12" w:space="0" w:color="auto"/>
            </w:tcBorders>
            <w:vAlign w:val="center"/>
          </w:tcPr>
          <w:p w14:paraId="3540D9D4" w14:textId="77777777" w:rsidR="0073534C" w:rsidRPr="00717A49" w:rsidRDefault="0073534C" w:rsidP="0073534C">
            <w:pPr>
              <w:autoSpaceDE w:val="0"/>
              <w:autoSpaceDN w:val="0"/>
              <w:adjustRightInd w:val="0"/>
              <w:spacing w:before="60" w:after="60"/>
              <w:ind w:right="57"/>
              <w:jc w:val="center"/>
              <w:rPr>
                <w:rFonts w:cs="Tahoma"/>
                <w:b/>
                <w:sz w:val="18"/>
                <w:szCs w:val="18"/>
              </w:rPr>
            </w:pPr>
            <w:r>
              <w:rPr>
                <w:rFonts w:cs="Tahoma"/>
                <w:b/>
                <w:sz w:val="18"/>
                <w:szCs w:val="18"/>
              </w:rPr>
              <w:t>v</w:t>
            </w:r>
            <w:r w:rsidRPr="00717A49">
              <w:rPr>
                <w:rFonts w:cs="Tahoma"/>
                <w:b/>
                <w:sz w:val="18"/>
                <w:szCs w:val="18"/>
              </w:rPr>
              <w:t>)</w:t>
            </w:r>
          </w:p>
        </w:tc>
        <w:tc>
          <w:tcPr>
            <w:tcW w:w="6521" w:type="dxa"/>
            <w:tcBorders>
              <w:right w:val="single" w:sz="12" w:space="0" w:color="auto"/>
            </w:tcBorders>
            <w:shd w:val="clear" w:color="auto" w:fill="auto"/>
            <w:vAlign w:val="center"/>
          </w:tcPr>
          <w:p w14:paraId="13F178A7" w14:textId="47299A15" w:rsidR="0073534C" w:rsidRPr="00BC6070" w:rsidRDefault="0073534C" w:rsidP="005F0BAD">
            <w:pPr>
              <w:autoSpaceDE w:val="0"/>
              <w:autoSpaceDN w:val="0"/>
              <w:adjustRightInd w:val="0"/>
              <w:spacing w:before="20" w:after="20"/>
              <w:ind w:right="57"/>
              <w:rPr>
                <w:rFonts w:cs="Tahoma"/>
                <w:sz w:val="18"/>
                <w:szCs w:val="18"/>
              </w:rPr>
            </w:pPr>
            <w:r w:rsidRPr="00BC6070">
              <w:rPr>
                <w:rFonts w:cs="Tahoma"/>
                <w:sz w:val="18"/>
                <w:szCs w:val="18"/>
                <w:lang w:eastAsia="en-IE"/>
              </w:rPr>
              <w:t>Supply of 1 Tonne of Polymer Modified Emulsion – C72BP 3 Cohesion ≥1.4 Joules/cm</w:t>
            </w:r>
            <w:r w:rsidRPr="00BC6070">
              <w:rPr>
                <w:rFonts w:cs="Tahoma"/>
                <w:sz w:val="18"/>
                <w:szCs w:val="18"/>
                <w:vertAlign w:val="superscript"/>
                <w:lang w:eastAsia="en-IE"/>
              </w:rPr>
              <w:t>2</w:t>
            </w:r>
            <w:r w:rsidR="005F0BAD" w:rsidRPr="00BC6070">
              <w:rPr>
                <w:rFonts w:cs="Tahoma"/>
                <w:sz w:val="18"/>
                <w:szCs w:val="18"/>
                <w:vertAlign w:val="superscript"/>
                <w:lang w:eastAsia="en-IE"/>
              </w:rPr>
              <w:t xml:space="preserve"> </w:t>
            </w:r>
            <w:r w:rsidR="005F0BAD" w:rsidRPr="00BC6070">
              <w:rPr>
                <w:rFonts w:cs="Tahoma"/>
                <w:sz w:val="18"/>
                <w:szCs w:val="18"/>
                <w:lang w:eastAsia="en-IE"/>
              </w:rPr>
              <w:t>(Super Premium)</w:t>
            </w:r>
          </w:p>
        </w:tc>
        <w:tc>
          <w:tcPr>
            <w:tcW w:w="1899" w:type="dxa"/>
            <w:tcBorders>
              <w:left w:val="single" w:sz="12" w:space="0" w:color="auto"/>
              <w:right w:val="single" w:sz="12" w:space="0" w:color="auto"/>
            </w:tcBorders>
            <w:vAlign w:val="center"/>
          </w:tcPr>
          <w:p w14:paraId="31AE61F4" w14:textId="77777777" w:rsidR="0073534C" w:rsidRDefault="0073534C" w:rsidP="0073534C">
            <w:pPr>
              <w:jc w:val="center"/>
            </w:pPr>
            <w:r w:rsidRPr="002B564A">
              <w:rPr>
                <w:rFonts w:cs="Tahoma"/>
                <w:b/>
                <w:bCs/>
                <w:sz w:val="18"/>
                <w:szCs w:val="18"/>
                <w:lang w:val="en-US"/>
              </w:rPr>
              <w:t>20%</w:t>
            </w:r>
            <w:r w:rsidRPr="002B564A">
              <w:rPr>
                <w:rFonts w:cs="Tahoma"/>
                <w:sz w:val="18"/>
                <w:szCs w:val="18"/>
                <w:lang w:eastAsia="en-IE"/>
              </w:rPr>
              <w:t xml:space="preserve"> (100 marks)</w:t>
            </w:r>
          </w:p>
        </w:tc>
      </w:tr>
      <w:tr w:rsidR="0073534C" w:rsidRPr="00717A49" w14:paraId="1863C4D7" w14:textId="77777777" w:rsidTr="00B45BAA">
        <w:trPr>
          <w:jc w:val="right"/>
        </w:trPr>
        <w:tc>
          <w:tcPr>
            <w:tcW w:w="6946" w:type="dxa"/>
            <w:gridSpan w:val="2"/>
            <w:tcBorders>
              <w:left w:val="single" w:sz="12" w:space="0" w:color="auto"/>
              <w:bottom w:val="single" w:sz="12" w:space="0" w:color="auto"/>
              <w:right w:val="single" w:sz="12" w:space="0" w:color="auto"/>
            </w:tcBorders>
            <w:vAlign w:val="center"/>
          </w:tcPr>
          <w:p w14:paraId="70FCA3DA" w14:textId="77777777" w:rsidR="0073534C" w:rsidRPr="00717A49" w:rsidRDefault="0073534C" w:rsidP="00B45BAA">
            <w:pPr>
              <w:autoSpaceDE w:val="0"/>
              <w:autoSpaceDN w:val="0"/>
              <w:adjustRightInd w:val="0"/>
              <w:spacing w:before="20" w:after="20"/>
              <w:ind w:right="57"/>
              <w:jc w:val="right"/>
              <w:rPr>
                <w:rFonts w:cs="Tahoma"/>
                <w:b/>
                <w:sz w:val="18"/>
                <w:szCs w:val="18"/>
              </w:rPr>
            </w:pPr>
            <w:r w:rsidRPr="00717A49">
              <w:rPr>
                <w:rFonts w:cs="Tahoma"/>
                <w:b/>
                <w:sz w:val="18"/>
                <w:szCs w:val="18"/>
              </w:rPr>
              <w:t>Total</w:t>
            </w:r>
          </w:p>
        </w:tc>
        <w:tc>
          <w:tcPr>
            <w:tcW w:w="1899" w:type="dxa"/>
            <w:tcBorders>
              <w:left w:val="single" w:sz="12" w:space="0" w:color="auto"/>
              <w:bottom w:val="single" w:sz="12" w:space="0" w:color="auto"/>
              <w:right w:val="single" w:sz="12" w:space="0" w:color="auto"/>
            </w:tcBorders>
            <w:tcMar>
              <w:left w:w="57" w:type="dxa"/>
              <w:right w:w="57" w:type="dxa"/>
            </w:tcMar>
            <w:vAlign w:val="center"/>
          </w:tcPr>
          <w:p w14:paraId="2726D91C" w14:textId="77777777" w:rsidR="0073534C" w:rsidRPr="00717A49" w:rsidRDefault="0073534C" w:rsidP="00B45BAA">
            <w:pPr>
              <w:autoSpaceDE w:val="0"/>
              <w:autoSpaceDN w:val="0"/>
              <w:adjustRightInd w:val="0"/>
              <w:spacing w:before="20" w:after="20"/>
              <w:ind w:right="57"/>
              <w:rPr>
                <w:rFonts w:cs="Tahoma"/>
                <w:b/>
                <w:bCs/>
                <w:sz w:val="18"/>
                <w:szCs w:val="18"/>
                <w:lang w:val="en-US"/>
              </w:rPr>
            </w:pPr>
            <w:r w:rsidRPr="00717A49">
              <w:rPr>
                <w:rFonts w:cs="Tahoma"/>
                <w:b/>
                <w:bCs/>
                <w:sz w:val="18"/>
                <w:szCs w:val="18"/>
                <w:lang w:val="en-US"/>
              </w:rPr>
              <w:t>100%</w:t>
            </w:r>
          </w:p>
        </w:tc>
      </w:tr>
    </w:tbl>
    <w:p w14:paraId="46833263" w14:textId="77777777" w:rsidR="00984F89" w:rsidRPr="00231664" w:rsidRDefault="00984F89" w:rsidP="005D232E">
      <w:pPr>
        <w:pStyle w:val="ListParagraph"/>
        <w:numPr>
          <w:ilvl w:val="0"/>
          <w:numId w:val="47"/>
        </w:numPr>
        <w:autoSpaceDE w:val="0"/>
        <w:autoSpaceDN w:val="0"/>
        <w:adjustRightInd w:val="0"/>
        <w:spacing w:before="240" w:after="120"/>
        <w:ind w:left="1276" w:hanging="425"/>
        <w:jc w:val="both"/>
        <w:rPr>
          <w:rFonts w:cs="Tahoma"/>
          <w:szCs w:val="20"/>
          <w:lang w:eastAsia="en-IE"/>
        </w:rPr>
      </w:pPr>
      <w:r w:rsidRPr="00231664">
        <w:rPr>
          <w:rFonts w:cs="Tahoma"/>
          <w:szCs w:val="20"/>
          <w:lang w:eastAsia="en-IE"/>
        </w:rPr>
        <w:t xml:space="preserve">Award marks (100) will be allocated for each of the products as per the above weighting. Prices will be determined on the basis of the supply of </w:t>
      </w:r>
      <w:r w:rsidR="00651F67" w:rsidRPr="00231664">
        <w:rPr>
          <w:rFonts w:cs="Tahoma"/>
          <w:szCs w:val="20"/>
          <w:lang w:eastAsia="en-IE"/>
        </w:rPr>
        <w:t>1</w:t>
      </w:r>
      <w:r w:rsidR="00787E50" w:rsidRPr="00231664">
        <w:rPr>
          <w:rFonts w:cs="Tahoma"/>
          <w:szCs w:val="20"/>
          <w:lang w:eastAsia="en-IE"/>
        </w:rPr>
        <w:t xml:space="preserve"> Tonne</w:t>
      </w:r>
      <w:r w:rsidRPr="00231664">
        <w:rPr>
          <w:rFonts w:cs="Tahoma"/>
          <w:szCs w:val="20"/>
          <w:lang w:eastAsia="en-IE"/>
        </w:rPr>
        <w:t xml:space="preserve"> of each of the products listed.</w:t>
      </w:r>
      <w:r w:rsidR="00221979" w:rsidRPr="00231664">
        <w:rPr>
          <w:rFonts w:cs="Tahoma"/>
          <w:szCs w:val="20"/>
          <w:lang w:eastAsia="en-IE"/>
        </w:rPr>
        <w:t xml:space="preserve"> Each of the </w:t>
      </w:r>
      <w:r w:rsidR="00761283" w:rsidRPr="00231664">
        <w:rPr>
          <w:rFonts w:cs="Tahoma"/>
          <w:szCs w:val="20"/>
          <w:lang w:eastAsia="en-IE"/>
        </w:rPr>
        <w:t>fiv</w:t>
      </w:r>
      <w:r w:rsidR="00221979" w:rsidRPr="00231664">
        <w:rPr>
          <w:rFonts w:cs="Tahoma"/>
          <w:szCs w:val="20"/>
          <w:lang w:eastAsia="en-IE"/>
        </w:rPr>
        <w:t>e products will be scored separately.</w:t>
      </w:r>
    </w:p>
    <w:p w14:paraId="3230E857" w14:textId="77777777" w:rsidR="00984F89" w:rsidRPr="00231664" w:rsidRDefault="00984F89" w:rsidP="005D232E">
      <w:pPr>
        <w:pStyle w:val="ListParagraph"/>
        <w:numPr>
          <w:ilvl w:val="0"/>
          <w:numId w:val="47"/>
        </w:numPr>
        <w:autoSpaceDE w:val="0"/>
        <w:autoSpaceDN w:val="0"/>
        <w:adjustRightInd w:val="0"/>
        <w:spacing w:before="240" w:after="240"/>
        <w:ind w:left="1276" w:hanging="425"/>
        <w:jc w:val="both"/>
        <w:rPr>
          <w:rFonts w:cs="Tahoma"/>
        </w:rPr>
      </w:pPr>
      <w:r w:rsidRPr="00231664">
        <w:rPr>
          <w:rFonts w:cs="Tahoma"/>
          <w:szCs w:val="20"/>
          <w:lang w:eastAsia="en-IE"/>
        </w:rPr>
        <w:t xml:space="preserve">The lowest price </w:t>
      </w:r>
      <w:r w:rsidR="00221979" w:rsidRPr="00231664">
        <w:rPr>
          <w:rFonts w:cs="Tahoma"/>
          <w:szCs w:val="20"/>
          <w:lang w:eastAsia="en-IE"/>
        </w:rPr>
        <w:t xml:space="preserve">tendered for a product </w:t>
      </w:r>
      <w:r w:rsidRPr="00231664">
        <w:rPr>
          <w:rFonts w:cs="Tahoma"/>
          <w:szCs w:val="20"/>
          <w:lang w:eastAsia="en-IE"/>
        </w:rPr>
        <w:t xml:space="preserve">will be awarded 100% of the 100 marks available </w:t>
      </w:r>
      <w:r w:rsidR="004236A8" w:rsidRPr="00231664">
        <w:rPr>
          <w:rFonts w:cs="Tahoma"/>
          <w:szCs w:val="20"/>
          <w:lang w:eastAsia="en-IE"/>
        </w:rPr>
        <w:t xml:space="preserve">for that product </w:t>
      </w:r>
      <w:r w:rsidRPr="00231664">
        <w:rPr>
          <w:rFonts w:cs="Tahoma"/>
          <w:szCs w:val="20"/>
          <w:lang w:eastAsia="en-IE"/>
        </w:rPr>
        <w:t xml:space="preserve">and </w:t>
      </w:r>
      <w:r w:rsidR="004236A8" w:rsidRPr="00231664">
        <w:rPr>
          <w:rFonts w:cs="Tahoma"/>
          <w:szCs w:val="20"/>
          <w:lang w:eastAsia="en-IE"/>
        </w:rPr>
        <w:t xml:space="preserve">each other price offered </w:t>
      </w:r>
      <w:r w:rsidR="007D0C69" w:rsidRPr="00231664">
        <w:rPr>
          <w:rFonts w:cs="Tahoma"/>
          <w:szCs w:val="20"/>
          <w:lang w:eastAsia="en-IE"/>
        </w:rPr>
        <w:t xml:space="preserve">for that product </w:t>
      </w:r>
      <w:r w:rsidRPr="00231664">
        <w:rPr>
          <w:rFonts w:cs="Tahoma"/>
          <w:szCs w:val="20"/>
          <w:lang w:eastAsia="en-IE"/>
        </w:rPr>
        <w:t>will receive a pro rata mark</w:t>
      </w:r>
      <w:r w:rsidR="00CF214A" w:rsidRPr="00861336">
        <w:t xml:space="preserve"> </w:t>
      </w:r>
      <w:r w:rsidR="00DE31D9">
        <w:t xml:space="preserve">in accordance with the ratio </w:t>
      </w:r>
      <w:r w:rsidR="00CF214A" w:rsidRPr="00231664">
        <w:rPr>
          <w:rFonts w:cs="Tahoma"/>
        </w:rPr>
        <w:t xml:space="preserve">between the lowest </w:t>
      </w:r>
      <w:r w:rsidR="00DE31D9">
        <w:rPr>
          <w:rFonts w:cs="Tahoma"/>
        </w:rPr>
        <w:t xml:space="preserve">tender </w:t>
      </w:r>
      <w:r w:rsidR="00CF214A" w:rsidRPr="00231664">
        <w:rPr>
          <w:rFonts w:cs="Tahoma"/>
        </w:rPr>
        <w:t>price and the tender price</w:t>
      </w:r>
      <w:r w:rsidR="00221979" w:rsidRPr="00231664">
        <w:rPr>
          <w:rFonts w:cs="Tahoma"/>
        </w:rPr>
        <w:t xml:space="preserve"> </w:t>
      </w:r>
      <w:r w:rsidR="00DE31D9">
        <w:rPr>
          <w:rFonts w:cs="Tahoma"/>
        </w:rPr>
        <w:t xml:space="preserve">being evaluated </w:t>
      </w:r>
      <w:r w:rsidR="00221979" w:rsidRPr="00231664">
        <w:rPr>
          <w:rFonts w:cs="Tahoma"/>
        </w:rPr>
        <w:t>for that product</w:t>
      </w:r>
      <w:r w:rsidR="00787E50" w:rsidRPr="00231664">
        <w:rPr>
          <w:rFonts w:cs="Tahoma"/>
        </w:rPr>
        <w:t xml:space="preserve">, </w:t>
      </w:r>
      <w:r w:rsidR="00DE31D9">
        <w:rPr>
          <w:rFonts w:cs="Tahoma"/>
        </w:rPr>
        <w:t>as per the following formula -:</w:t>
      </w:r>
    </w:p>
    <w:tbl>
      <w:tblPr>
        <w:tblStyle w:val="TableGrid"/>
        <w:tblW w:w="6889" w:type="dxa"/>
        <w:tblInd w:w="1758" w:type="dxa"/>
        <w:tblCellMar>
          <w:left w:w="57" w:type="dxa"/>
          <w:right w:w="57" w:type="dxa"/>
        </w:tblCellMar>
        <w:tblLook w:val="04A0" w:firstRow="1" w:lastRow="0" w:firstColumn="1" w:lastColumn="0" w:noHBand="0" w:noVBand="1"/>
      </w:tblPr>
      <w:tblGrid>
        <w:gridCol w:w="3487"/>
        <w:gridCol w:w="425"/>
        <w:gridCol w:w="2977"/>
      </w:tblGrid>
      <w:tr w:rsidR="00861336" w:rsidRPr="00861336" w14:paraId="387B3777" w14:textId="77777777" w:rsidTr="003D0C1A">
        <w:trPr>
          <w:trHeight w:val="397"/>
        </w:trPr>
        <w:tc>
          <w:tcPr>
            <w:tcW w:w="3487" w:type="dxa"/>
            <w:tcBorders>
              <w:top w:val="nil"/>
              <w:left w:val="nil"/>
              <w:bottom w:val="single" w:sz="12" w:space="0" w:color="auto"/>
              <w:right w:val="nil"/>
            </w:tcBorders>
            <w:vAlign w:val="center"/>
          </w:tcPr>
          <w:p w14:paraId="194E2C6C" w14:textId="77777777" w:rsidR="00464DD3" w:rsidRPr="00861336" w:rsidRDefault="00464DD3" w:rsidP="00231664">
            <w:pPr>
              <w:pStyle w:val="ListNumber2"/>
              <w:numPr>
                <w:ilvl w:val="0"/>
                <w:numId w:val="0"/>
              </w:numPr>
              <w:jc w:val="center"/>
              <w:rPr>
                <w:rFonts w:cs="Tahoma"/>
              </w:rPr>
            </w:pPr>
            <w:r w:rsidRPr="00861336">
              <w:rPr>
                <w:rFonts w:cs="Tahoma"/>
                <w:b/>
                <w:bCs/>
                <w:szCs w:val="20"/>
                <w:lang w:val="en-US"/>
              </w:rPr>
              <w:lastRenderedPageBreak/>
              <w:t>Lowest Tendered Price</w:t>
            </w:r>
          </w:p>
        </w:tc>
        <w:tc>
          <w:tcPr>
            <w:tcW w:w="425" w:type="dxa"/>
            <w:vMerge w:val="restart"/>
            <w:tcBorders>
              <w:top w:val="nil"/>
              <w:left w:val="nil"/>
              <w:bottom w:val="nil"/>
              <w:right w:val="nil"/>
            </w:tcBorders>
            <w:vAlign w:val="center"/>
          </w:tcPr>
          <w:p w14:paraId="670AE467" w14:textId="77777777" w:rsidR="00464DD3" w:rsidRPr="00861336" w:rsidRDefault="00464DD3" w:rsidP="00464DD3">
            <w:pPr>
              <w:pStyle w:val="ListNumber2"/>
              <w:numPr>
                <w:ilvl w:val="0"/>
                <w:numId w:val="0"/>
              </w:numPr>
              <w:jc w:val="center"/>
              <w:rPr>
                <w:rFonts w:cs="Tahoma"/>
              </w:rPr>
            </w:pPr>
            <w:r w:rsidRPr="00861336">
              <w:rPr>
                <w:rFonts w:cs="Tahoma"/>
              </w:rPr>
              <w:t>X</w:t>
            </w:r>
          </w:p>
        </w:tc>
        <w:tc>
          <w:tcPr>
            <w:tcW w:w="2977" w:type="dxa"/>
            <w:vMerge w:val="restart"/>
            <w:tcBorders>
              <w:top w:val="nil"/>
              <w:left w:val="nil"/>
              <w:bottom w:val="nil"/>
              <w:right w:val="nil"/>
            </w:tcBorders>
            <w:vAlign w:val="center"/>
          </w:tcPr>
          <w:p w14:paraId="27E933F6" w14:textId="77777777" w:rsidR="00464DD3" w:rsidRPr="00861336" w:rsidRDefault="00464DD3" w:rsidP="00464DD3">
            <w:pPr>
              <w:pStyle w:val="ListNumber2"/>
              <w:numPr>
                <w:ilvl w:val="0"/>
                <w:numId w:val="0"/>
              </w:numPr>
              <w:jc w:val="center"/>
              <w:rPr>
                <w:rFonts w:cs="Tahoma"/>
                <w:b/>
              </w:rPr>
            </w:pPr>
            <w:r w:rsidRPr="00861336">
              <w:rPr>
                <w:rFonts w:cs="Tahoma"/>
                <w:b/>
              </w:rPr>
              <w:t>Available Marks For Price</w:t>
            </w:r>
          </w:p>
        </w:tc>
      </w:tr>
      <w:tr w:rsidR="00861336" w:rsidRPr="00861336" w14:paraId="578DB3C2" w14:textId="77777777" w:rsidTr="003D0C1A">
        <w:trPr>
          <w:trHeight w:val="397"/>
        </w:trPr>
        <w:tc>
          <w:tcPr>
            <w:tcW w:w="3487" w:type="dxa"/>
            <w:tcBorders>
              <w:top w:val="single" w:sz="12" w:space="0" w:color="auto"/>
              <w:left w:val="nil"/>
              <w:bottom w:val="nil"/>
              <w:right w:val="nil"/>
            </w:tcBorders>
            <w:vAlign w:val="center"/>
          </w:tcPr>
          <w:p w14:paraId="6A0B9490" w14:textId="77777777" w:rsidR="00464DD3" w:rsidRPr="00861336" w:rsidRDefault="00231664" w:rsidP="00464DD3">
            <w:pPr>
              <w:pStyle w:val="ListNumber2"/>
              <w:numPr>
                <w:ilvl w:val="0"/>
                <w:numId w:val="0"/>
              </w:numPr>
              <w:jc w:val="center"/>
              <w:rPr>
                <w:rFonts w:cs="Tahoma"/>
              </w:rPr>
            </w:pPr>
            <w:r w:rsidRPr="00861336">
              <w:rPr>
                <w:rFonts w:cs="Tahoma"/>
                <w:b/>
                <w:bCs/>
                <w:szCs w:val="20"/>
                <w:lang w:val="en-US"/>
              </w:rPr>
              <w:t>Tender Price being evaluated</w:t>
            </w:r>
          </w:p>
        </w:tc>
        <w:tc>
          <w:tcPr>
            <w:tcW w:w="425" w:type="dxa"/>
            <w:vMerge/>
            <w:tcBorders>
              <w:left w:val="nil"/>
              <w:bottom w:val="nil"/>
              <w:right w:val="nil"/>
            </w:tcBorders>
          </w:tcPr>
          <w:p w14:paraId="594F4B54" w14:textId="77777777" w:rsidR="00464DD3" w:rsidRPr="00861336" w:rsidRDefault="00464DD3" w:rsidP="00464DD3">
            <w:pPr>
              <w:pStyle w:val="ListNumber2"/>
              <w:numPr>
                <w:ilvl w:val="0"/>
                <w:numId w:val="0"/>
              </w:numPr>
              <w:rPr>
                <w:rFonts w:cs="Tahoma"/>
              </w:rPr>
            </w:pPr>
          </w:p>
        </w:tc>
        <w:tc>
          <w:tcPr>
            <w:tcW w:w="2977" w:type="dxa"/>
            <w:vMerge/>
            <w:tcBorders>
              <w:left w:val="nil"/>
              <w:bottom w:val="nil"/>
              <w:right w:val="nil"/>
            </w:tcBorders>
          </w:tcPr>
          <w:p w14:paraId="5209A863" w14:textId="77777777" w:rsidR="00464DD3" w:rsidRPr="00861336" w:rsidRDefault="00464DD3" w:rsidP="00464DD3">
            <w:pPr>
              <w:pStyle w:val="ListNumber2"/>
              <w:numPr>
                <w:ilvl w:val="0"/>
                <w:numId w:val="0"/>
              </w:numPr>
              <w:rPr>
                <w:rFonts w:cs="Tahoma"/>
              </w:rPr>
            </w:pPr>
          </w:p>
        </w:tc>
      </w:tr>
    </w:tbl>
    <w:p w14:paraId="7235F27D" w14:textId="77777777" w:rsidR="00984F89" w:rsidRDefault="00984F89" w:rsidP="005D232E">
      <w:pPr>
        <w:pStyle w:val="ListParagraph"/>
        <w:numPr>
          <w:ilvl w:val="0"/>
          <w:numId w:val="47"/>
        </w:numPr>
        <w:autoSpaceDE w:val="0"/>
        <w:autoSpaceDN w:val="0"/>
        <w:adjustRightInd w:val="0"/>
        <w:spacing w:before="240" w:after="240"/>
        <w:ind w:left="1276" w:hanging="425"/>
        <w:jc w:val="both"/>
        <w:rPr>
          <w:rFonts w:cs="Tahoma"/>
          <w:szCs w:val="20"/>
          <w:lang w:eastAsia="en-IE"/>
        </w:rPr>
      </w:pPr>
      <w:r w:rsidRPr="00231664">
        <w:rPr>
          <w:rFonts w:cs="Tahoma"/>
          <w:szCs w:val="20"/>
          <w:lang w:eastAsia="en-IE"/>
        </w:rPr>
        <w:t xml:space="preserve">The </w:t>
      </w:r>
      <w:r w:rsidR="00221979" w:rsidRPr="00231664">
        <w:rPr>
          <w:rFonts w:cs="Tahoma"/>
          <w:szCs w:val="20"/>
          <w:lang w:eastAsia="en-IE"/>
        </w:rPr>
        <w:t xml:space="preserve">marks awarded for each of the </w:t>
      </w:r>
      <w:r w:rsidR="00761283" w:rsidRPr="00231664">
        <w:rPr>
          <w:rFonts w:cs="Tahoma"/>
          <w:szCs w:val="20"/>
          <w:lang w:eastAsia="en-IE"/>
        </w:rPr>
        <w:t>five</w:t>
      </w:r>
      <w:r w:rsidR="00221979" w:rsidRPr="00231664">
        <w:rPr>
          <w:rFonts w:cs="Tahoma"/>
          <w:szCs w:val="20"/>
          <w:lang w:eastAsia="en-IE"/>
        </w:rPr>
        <w:t xml:space="preserve"> products will be added and the </w:t>
      </w:r>
      <w:r w:rsidR="000969FA" w:rsidRPr="00231664">
        <w:rPr>
          <w:rFonts w:cs="Tahoma"/>
          <w:szCs w:val="20"/>
          <w:lang w:eastAsia="en-IE"/>
        </w:rPr>
        <w:t>Supplier</w:t>
      </w:r>
      <w:r w:rsidRPr="00231664">
        <w:rPr>
          <w:rFonts w:cs="Tahoma"/>
          <w:szCs w:val="20"/>
          <w:lang w:eastAsia="en-IE"/>
        </w:rPr>
        <w:t xml:space="preserve"> with the highest overall mark will be ranked No. 1 on the framework</w:t>
      </w:r>
      <w:r w:rsidR="00B9025F" w:rsidRPr="00231664">
        <w:rPr>
          <w:rFonts w:cs="Tahoma"/>
          <w:szCs w:val="20"/>
          <w:lang w:eastAsia="en-IE"/>
        </w:rPr>
        <w:t xml:space="preserve"> for </w:t>
      </w:r>
      <w:r w:rsidR="00B9025F" w:rsidRPr="00231664">
        <w:rPr>
          <w:rFonts w:cs="Tahoma"/>
          <w:b/>
          <w:szCs w:val="20"/>
          <w:lang w:eastAsia="en-IE"/>
        </w:rPr>
        <w:t>Lot 1</w:t>
      </w:r>
      <w:r w:rsidRPr="00231664">
        <w:rPr>
          <w:rFonts w:cs="Tahoma"/>
          <w:szCs w:val="20"/>
          <w:lang w:eastAsia="en-IE"/>
        </w:rPr>
        <w:t xml:space="preserve">, </w:t>
      </w:r>
      <w:r w:rsidR="00672FC1" w:rsidRPr="00231664">
        <w:rPr>
          <w:rFonts w:cs="Tahoma"/>
          <w:szCs w:val="20"/>
          <w:lang w:eastAsia="en-IE"/>
        </w:rPr>
        <w:t xml:space="preserve">with </w:t>
      </w:r>
      <w:r w:rsidRPr="00231664">
        <w:rPr>
          <w:rFonts w:cs="Tahoma"/>
          <w:szCs w:val="20"/>
          <w:lang w:eastAsia="en-IE"/>
        </w:rPr>
        <w:t>the next highest cumulative mark ranked No</w:t>
      </w:r>
      <w:r w:rsidR="00672FC1" w:rsidRPr="00231664">
        <w:rPr>
          <w:rFonts w:cs="Tahoma"/>
          <w:szCs w:val="20"/>
          <w:lang w:eastAsia="en-IE"/>
        </w:rPr>
        <w:t>.</w:t>
      </w:r>
      <w:r w:rsidRPr="00231664">
        <w:rPr>
          <w:rFonts w:cs="Tahoma"/>
          <w:szCs w:val="20"/>
          <w:lang w:eastAsia="en-IE"/>
        </w:rPr>
        <w:t xml:space="preserve"> 2</w:t>
      </w:r>
      <w:r w:rsidR="00672FC1" w:rsidRPr="00231664">
        <w:rPr>
          <w:rFonts w:cs="Tahoma"/>
          <w:szCs w:val="20"/>
          <w:lang w:eastAsia="en-IE"/>
        </w:rPr>
        <w:t>,</w:t>
      </w:r>
      <w:r w:rsidR="00DE31D9">
        <w:rPr>
          <w:rFonts w:cs="Tahoma"/>
          <w:szCs w:val="20"/>
          <w:lang w:eastAsia="en-IE"/>
        </w:rPr>
        <w:t xml:space="preserve"> etc.</w:t>
      </w:r>
    </w:p>
    <w:p w14:paraId="1AA49D86" w14:textId="6A51E2CB" w:rsidR="00B9025F" w:rsidRPr="00717A49" w:rsidRDefault="00B9025F" w:rsidP="00231664">
      <w:pPr>
        <w:numPr>
          <w:ilvl w:val="0"/>
          <w:numId w:val="27"/>
        </w:numPr>
        <w:tabs>
          <w:tab w:val="left" w:pos="1276"/>
        </w:tabs>
        <w:spacing w:after="240"/>
        <w:ind w:left="1276" w:hanging="425"/>
        <w:rPr>
          <w:lang w:val="en-US"/>
        </w:rPr>
      </w:pPr>
      <w:r w:rsidRPr="00717A49">
        <w:rPr>
          <w:b/>
          <w:lang w:val="en-US"/>
        </w:rPr>
        <w:t>Lot 2</w:t>
      </w:r>
      <w:r w:rsidRPr="00717A49">
        <w:rPr>
          <w:lang w:val="en-US"/>
        </w:rPr>
        <w:t xml:space="preserve"> - </w:t>
      </w:r>
      <w:r w:rsidRPr="00717A49">
        <w:rPr>
          <w:u w:val="single"/>
          <w:lang w:val="en-US"/>
        </w:rPr>
        <w:t>S</w:t>
      </w:r>
      <w:proofErr w:type="spellStart"/>
      <w:r w:rsidRPr="00717A49">
        <w:rPr>
          <w:rFonts w:cs="Tahoma"/>
          <w:szCs w:val="20"/>
          <w:u w:val="single"/>
          <w:lang w:eastAsia="en-IE"/>
        </w:rPr>
        <w:t>upply</w:t>
      </w:r>
      <w:proofErr w:type="spellEnd"/>
      <w:r w:rsidRPr="00717A49">
        <w:rPr>
          <w:rFonts w:cs="Tahoma"/>
          <w:szCs w:val="20"/>
          <w:u w:val="single"/>
          <w:lang w:eastAsia="en-IE"/>
        </w:rPr>
        <w:t xml:space="preserve"> and Spraying</w:t>
      </w:r>
      <w:r w:rsidRPr="00717A49">
        <w:rPr>
          <w:rFonts w:cs="Tahoma"/>
          <w:szCs w:val="20"/>
          <w:lang w:eastAsia="en-IE"/>
        </w:rPr>
        <w:t xml:space="preserve"> of Bitumen Emulsion products</w:t>
      </w:r>
    </w:p>
    <w:tbl>
      <w:tblPr>
        <w:tblW w:w="8987"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25"/>
        <w:gridCol w:w="6663"/>
        <w:gridCol w:w="1899"/>
      </w:tblGrid>
      <w:tr w:rsidR="00B9025F" w:rsidRPr="00717A49" w14:paraId="6342B3A8" w14:textId="77777777" w:rsidTr="00B9025F">
        <w:tc>
          <w:tcPr>
            <w:tcW w:w="7088" w:type="dxa"/>
            <w:gridSpan w:val="2"/>
            <w:tcBorders>
              <w:top w:val="single" w:sz="12" w:space="0" w:color="auto"/>
              <w:left w:val="single" w:sz="12" w:space="0" w:color="auto"/>
              <w:bottom w:val="single" w:sz="12" w:space="0" w:color="auto"/>
              <w:right w:val="single" w:sz="12" w:space="0" w:color="auto"/>
            </w:tcBorders>
            <w:shd w:val="clear" w:color="auto" w:fill="CCECFF"/>
          </w:tcPr>
          <w:p w14:paraId="383BD7C0" w14:textId="77777777" w:rsidR="00B9025F" w:rsidRPr="0054296B" w:rsidRDefault="00B9025F" w:rsidP="00221979">
            <w:pPr>
              <w:autoSpaceDE w:val="0"/>
              <w:autoSpaceDN w:val="0"/>
              <w:adjustRightInd w:val="0"/>
              <w:spacing w:before="60" w:after="60"/>
              <w:ind w:right="57"/>
              <w:jc w:val="both"/>
              <w:rPr>
                <w:rFonts w:cs="Tahoma"/>
                <w:bCs/>
                <w:szCs w:val="20"/>
                <w:lang w:val="en-US"/>
              </w:rPr>
            </w:pPr>
            <w:r w:rsidRPr="0054296B">
              <w:rPr>
                <w:rFonts w:cs="Tahoma"/>
                <w:b/>
                <w:bCs/>
                <w:szCs w:val="20"/>
                <w:lang w:val="en-US"/>
              </w:rPr>
              <w:t>Framework Award Criteria (Price Only) – Lot 2</w:t>
            </w:r>
          </w:p>
        </w:tc>
        <w:tc>
          <w:tcPr>
            <w:tcW w:w="1899" w:type="dxa"/>
            <w:tcBorders>
              <w:top w:val="single" w:sz="12" w:space="0" w:color="auto"/>
              <w:left w:val="single" w:sz="12" w:space="0" w:color="auto"/>
              <w:bottom w:val="single" w:sz="12" w:space="0" w:color="auto"/>
              <w:right w:val="single" w:sz="12" w:space="0" w:color="auto"/>
            </w:tcBorders>
            <w:shd w:val="clear" w:color="auto" w:fill="CCECFF"/>
          </w:tcPr>
          <w:p w14:paraId="6AD0B1D2" w14:textId="77777777" w:rsidR="00B9025F" w:rsidRPr="00717A49" w:rsidRDefault="00B9025F" w:rsidP="00221979">
            <w:pPr>
              <w:autoSpaceDE w:val="0"/>
              <w:autoSpaceDN w:val="0"/>
              <w:adjustRightInd w:val="0"/>
              <w:spacing w:before="60" w:after="60"/>
              <w:ind w:right="57"/>
              <w:jc w:val="center"/>
              <w:rPr>
                <w:rFonts w:cs="Tahoma"/>
                <w:bCs/>
                <w:szCs w:val="20"/>
                <w:lang w:val="en-US"/>
              </w:rPr>
            </w:pPr>
            <w:r w:rsidRPr="00717A49">
              <w:rPr>
                <w:rFonts w:cs="Tahoma"/>
                <w:b/>
                <w:bCs/>
                <w:szCs w:val="20"/>
                <w:lang w:val="en-US"/>
              </w:rPr>
              <w:t>Weighting</w:t>
            </w:r>
          </w:p>
        </w:tc>
      </w:tr>
      <w:tr w:rsidR="00B9025F" w:rsidRPr="00717A49" w14:paraId="1FD152F3" w14:textId="77777777" w:rsidTr="00B9025F">
        <w:tc>
          <w:tcPr>
            <w:tcW w:w="7088" w:type="dxa"/>
            <w:gridSpan w:val="2"/>
            <w:tcBorders>
              <w:top w:val="single" w:sz="12" w:space="0" w:color="auto"/>
              <w:left w:val="single" w:sz="12" w:space="0" w:color="auto"/>
              <w:right w:val="single" w:sz="12" w:space="0" w:color="auto"/>
            </w:tcBorders>
          </w:tcPr>
          <w:p w14:paraId="10F3234E" w14:textId="6EC53B9C" w:rsidR="00B9025F" w:rsidRPr="0054296B" w:rsidRDefault="001B0B47" w:rsidP="0073534C">
            <w:pPr>
              <w:autoSpaceDE w:val="0"/>
              <w:autoSpaceDN w:val="0"/>
              <w:adjustRightInd w:val="0"/>
              <w:spacing w:before="40" w:after="40"/>
              <w:ind w:right="57"/>
              <w:jc w:val="both"/>
              <w:rPr>
                <w:rFonts w:cs="Tahoma"/>
                <w:b/>
                <w:bCs/>
                <w:sz w:val="18"/>
                <w:szCs w:val="18"/>
                <w:lang w:eastAsia="en-IE"/>
              </w:rPr>
            </w:pPr>
            <w:r w:rsidRPr="0054296B">
              <w:rPr>
                <w:rFonts w:cs="Tahoma"/>
                <w:b/>
                <w:sz w:val="18"/>
                <w:szCs w:val="18"/>
              </w:rPr>
              <w:t>Most Economically Advantageous Tender</w:t>
            </w:r>
            <w:r w:rsidRPr="0054296B">
              <w:rPr>
                <w:rFonts w:cs="Tahoma"/>
                <w:b/>
                <w:bCs/>
                <w:sz w:val="18"/>
                <w:szCs w:val="18"/>
                <w:lang w:eastAsia="en-IE"/>
              </w:rPr>
              <w:t xml:space="preserve"> </w:t>
            </w:r>
            <w:r w:rsidR="00433778" w:rsidRPr="0054296B">
              <w:rPr>
                <w:rFonts w:cs="Tahoma"/>
                <w:b/>
                <w:bCs/>
                <w:sz w:val="18"/>
                <w:szCs w:val="18"/>
                <w:lang w:eastAsia="en-IE"/>
              </w:rPr>
              <w:t xml:space="preserve">- </w:t>
            </w:r>
            <w:r w:rsidRPr="0054296B">
              <w:rPr>
                <w:rFonts w:cs="Tahoma"/>
                <w:b/>
                <w:bCs/>
                <w:sz w:val="18"/>
                <w:szCs w:val="18"/>
                <w:lang w:eastAsia="en-IE"/>
              </w:rPr>
              <w:t>Price Only</w:t>
            </w:r>
            <w:r w:rsidR="00B9025F" w:rsidRPr="0054296B">
              <w:rPr>
                <w:rFonts w:cs="Tahoma"/>
                <w:b/>
                <w:bCs/>
                <w:sz w:val="18"/>
                <w:szCs w:val="18"/>
                <w:lang w:eastAsia="en-IE"/>
              </w:rPr>
              <w:t xml:space="preserve"> (</w:t>
            </w:r>
            <w:r w:rsidR="0073534C" w:rsidRPr="0054296B">
              <w:rPr>
                <w:rFonts w:cs="Tahoma"/>
                <w:b/>
                <w:bCs/>
                <w:sz w:val="18"/>
                <w:szCs w:val="18"/>
                <w:lang w:eastAsia="en-IE"/>
              </w:rPr>
              <w:t>5</w:t>
            </w:r>
            <w:r w:rsidR="00B9025F" w:rsidRPr="0054296B">
              <w:rPr>
                <w:rFonts w:cs="Tahoma"/>
                <w:b/>
                <w:bCs/>
                <w:sz w:val="18"/>
                <w:szCs w:val="18"/>
                <w:lang w:eastAsia="en-IE"/>
              </w:rPr>
              <w:t>00 marks)</w:t>
            </w:r>
          </w:p>
          <w:p w14:paraId="5A9E10B2" w14:textId="77777777" w:rsidR="00B9025F" w:rsidRPr="0054296B" w:rsidRDefault="00B9025F" w:rsidP="0073534C">
            <w:pPr>
              <w:autoSpaceDE w:val="0"/>
              <w:autoSpaceDN w:val="0"/>
              <w:adjustRightInd w:val="0"/>
              <w:spacing w:before="40" w:after="40"/>
              <w:rPr>
                <w:rFonts w:cs="Tahoma"/>
                <w:sz w:val="18"/>
                <w:szCs w:val="18"/>
                <w:lang w:eastAsia="en-IE"/>
              </w:rPr>
            </w:pPr>
            <w:r w:rsidRPr="0054296B">
              <w:rPr>
                <w:rFonts w:cs="Tahoma"/>
                <w:sz w:val="18"/>
                <w:szCs w:val="18"/>
                <w:lang w:eastAsia="en-IE"/>
              </w:rPr>
              <w:t xml:space="preserve">Prices </w:t>
            </w:r>
            <w:r w:rsidR="00221979" w:rsidRPr="0054296B">
              <w:rPr>
                <w:rFonts w:cs="Tahoma"/>
                <w:sz w:val="18"/>
                <w:szCs w:val="18"/>
                <w:lang w:eastAsia="en-IE"/>
              </w:rPr>
              <w:t xml:space="preserve">(excluding delivery charges) </w:t>
            </w:r>
            <w:r w:rsidRPr="0054296B">
              <w:rPr>
                <w:rFonts w:cs="Tahoma"/>
                <w:sz w:val="18"/>
                <w:szCs w:val="18"/>
                <w:lang w:eastAsia="en-IE"/>
              </w:rPr>
              <w:t>will be assessed by a comparative cost analysis for the prices (ex. VAT) submitted for -:</w:t>
            </w:r>
          </w:p>
        </w:tc>
        <w:tc>
          <w:tcPr>
            <w:tcW w:w="1899" w:type="dxa"/>
            <w:tcBorders>
              <w:top w:val="single" w:sz="12" w:space="0" w:color="auto"/>
              <w:left w:val="single" w:sz="12" w:space="0" w:color="auto"/>
              <w:right w:val="single" w:sz="12" w:space="0" w:color="auto"/>
            </w:tcBorders>
            <w:vAlign w:val="center"/>
          </w:tcPr>
          <w:p w14:paraId="7CF360B1" w14:textId="77777777" w:rsidR="00B9025F" w:rsidRPr="00717A49" w:rsidRDefault="00B9025F" w:rsidP="00B9025F">
            <w:pPr>
              <w:autoSpaceDE w:val="0"/>
              <w:autoSpaceDN w:val="0"/>
              <w:adjustRightInd w:val="0"/>
              <w:spacing w:before="60" w:after="60"/>
              <w:ind w:right="57"/>
              <w:jc w:val="right"/>
              <w:rPr>
                <w:rFonts w:cs="Tahoma"/>
                <w:b/>
                <w:bCs/>
                <w:sz w:val="18"/>
                <w:szCs w:val="18"/>
                <w:lang w:val="en-US"/>
              </w:rPr>
            </w:pPr>
          </w:p>
        </w:tc>
      </w:tr>
      <w:tr w:rsidR="0073534C" w:rsidRPr="00717A49" w14:paraId="47C3F230" w14:textId="77777777" w:rsidTr="0073534C">
        <w:tc>
          <w:tcPr>
            <w:tcW w:w="425" w:type="dxa"/>
            <w:tcBorders>
              <w:left w:val="single" w:sz="12" w:space="0" w:color="auto"/>
            </w:tcBorders>
            <w:vAlign w:val="center"/>
          </w:tcPr>
          <w:p w14:paraId="3C67F671" w14:textId="77777777" w:rsidR="0073534C" w:rsidRPr="00717A49" w:rsidRDefault="0073534C" w:rsidP="0073534C">
            <w:pPr>
              <w:autoSpaceDE w:val="0"/>
              <w:autoSpaceDN w:val="0"/>
              <w:adjustRightInd w:val="0"/>
              <w:spacing w:before="60" w:after="60"/>
              <w:ind w:right="57"/>
              <w:jc w:val="center"/>
              <w:rPr>
                <w:rFonts w:cs="Tahoma"/>
                <w:b/>
                <w:sz w:val="18"/>
                <w:szCs w:val="18"/>
              </w:rPr>
            </w:pPr>
            <w:proofErr w:type="spellStart"/>
            <w:r w:rsidRPr="00717A49">
              <w:rPr>
                <w:rFonts w:cs="Tahoma"/>
                <w:b/>
                <w:sz w:val="18"/>
                <w:szCs w:val="18"/>
              </w:rPr>
              <w:t>i</w:t>
            </w:r>
            <w:proofErr w:type="spellEnd"/>
            <w:r w:rsidRPr="00717A49">
              <w:rPr>
                <w:rFonts w:cs="Tahoma"/>
                <w:b/>
                <w:sz w:val="18"/>
                <w:szCs w:val="18"/>
              </w:rPr>
              <w:t>)</w:t>
            </w:r>
          </w:p>
        </w:tc>
        <w:tc>
          <w:tcPr>
            <w:tcW w:w="6663" w:type="dxa"/>
            <w:tcBorders>
              <w:right w:val="single" w:sz="12" w:space="0" w:color="auto"/>
            </w:tcBorders>
            <w:vAlign w:val="center"/>
          </w:tcPr>
          <w:p w14:paraId="7B660F6F" w14:textId="77777777" w:rsidR="0073534C" w:rsidRPr="00717A49" w:rsidRDefault="0073534C" w:rsidP="0073534C">
            <w:pPr>
              <w:autoSpaceDE w:val="0"/>
              <w:autoSpaceDN w:val="0"/>
              <w:adjustRightInd w:val="0"/>
              <w:spacing w:before="20" w:after="20"/>
              <w:ind w:right="57"/>
              <w:rPr>
                <w:rFonts w:cs="Tahoma"/>
                <w:sz w:val="18"/>
                <w:szCs w:val="18"/>
              </w:rPr>
            </w:pPr>
            <w:r w:rsidRPr="00717A49">
              <w:rPr>
                <w:rFonts w:cs="Tahoma"/>
                <w:sz w:val="18"/>
                <w:szCs w:val="18"/>
                <w:lang w:eastAsia="en-IE"/>
              </w:rPr>
              <w:t xml:space="preserve">Supply </w:t>
            </w:r>
            <w:r w:rsidR="00761283">
              <w:rPr>
                <w:rFonts w:cs="Tahoma"/>
                <w:sz w:val="18"/>
                <w:szCs w:val="18"/>
                <w:lang w:eastAsia="en-IE"/>
              </w:rPr>
              <w:t xml:space="preserve">&amp; Spraying </w:t>
            </w:r>
            <w:r w:rsidRPr="00717A49">
              <w:rPr>
                <w:rFonts w:cs="Tahoma"/>
                <w:sz w:val="18"/>
                <w:szCs w:val="18"/>
                <w:lang w:eastAsia="en-IE"/>
              </w:rPr>
              <w:t>of 1 Tonne of Cationic 70% Emulsion – C69B 3</w:t>
            </w:r>
          </w:p>
        </w:tc>
        <w:tc>
          <w:tcPr>
            <w:tcW w:w="1899" w:type="dxa"/>
            <w:tcBorders>
              <w:left w:val="single" w:sz="12" w:space="0" w:color="auto"/>
              <w:right w:val="single" w:sz="12" w:space="0" w:color="auto"/>
            </w:tcBorders>
            <w:vAlign w:val="center"/>
          </w:tcPr>
          <w:p w14:paraId="156B12FB" w14:textId="77777777" w:rsidR="0073534C" w:rsidRPr="00717A49" w:rsidRDefault="0073534C" w:rsidP="0073534C">
            <w:pPr>
              <w:autoSpaceDE w:val="0"/>
              <w:autoSpaceDN w:val="0"/>
              <w:adjustRightInd w:val="0"/>
              <w:spacing w:before="20" w:after="20"/>
              <w:jc w:val="center"/>
              <w:rPr>
                <w:rFonts w:cs="Tahoma"/>
                <w:b/>
                <w:bCs/>
                <w:sz w:val="18"/>
                <w:szCs w:val="18"/>
                <w:lang w:val="en-US"/>
              </w:rPr>
            </w:pPr>
            <w:r>
              <w:rPr>
                <w:rFonts w:cs="Tahoma"/>
                <w:b/>
                <w:bCs/>
                <w:sz w:val="18"/>
                <w:szCs w:val="18"/>
                <w:lang w:val="en-US"/>
              </w:rPr>
              <w:t>20</w:t>
            </w:r>
            <w:r w:rsidRPr="00717A49">
              <w:rPr>
                <w:rFonts w:cs="Tahoma"/>
                <w:b/>
                <w:bCs/>
                <w:sz w:val="18"/>
                <w:szCs w:val="18"/>
                <w:lang w:val="en-US"/>
              </w:rPr>
              <w:t>%</w:t>
            </w:r>
            <w:r w:rsidRPr="00717A49">
              <w:rPr>
                <w:rFonts w:cs="Tahoma"/>
                <w:sz w:val="18"/>
                <w:szCs w:val="18"/>
                <w:lang w:eastAsia="en-IE"/>
              </w:rPr>
              <w:t xml:space="preserve"> (100 marks)</w:t>
            </w:r>
          </w:p>
        </w:tc>
      </w:tr>
      <w:tr w:rsidR="00761283" w:rsidRPr="00717A49" w14:paraId="271BFBB0" w14:textId="77777777" w:rsidTr="0073534C">
        <w:tc>
          <w:tcPr>
            <w:tcW w:w="425" w:type="dxa"/>
            <w:tcBorders>
              <w:left w:val="single" w:sz="12" w:space="0" w:color="auto"/>
            </w:tcBorders>
            <w:vAlign w:val="center"/>
          </w:tcPr>
          <w:p w14:paraId="432EEE75" w14:textId="77777777" w:rsidR="00761283" w:rsidRPr="00717A49" w:rsidRDefault="00761283" w:rsidP="0073534C">
            <w:pPr>
              <w:autoSpaceDE w:val="0"/>
              <w:autoSpaceDN w:val="0"/>
              <w:adjustRightInd w:val="0"/>
              <w:spacing w:before="60" w:after="60"/>
              <w:ind w:right="57"/>
              <w:jc w:val="center"/>
              <w:rPr>
                <w:rFonts w:cs="Tahoma"/>
                <w:b/>
                <w:sz w:val="18"/>
                <w:szCs w:val="18"/>
              </w:rPr>
            </w:pPr>
            <w:r w:rsidRPr="00717A49">
              <w:rPr>
                <w:rFonts w:cs="Tahoma"/>
                <w:b/>
                <w:sz w:val="18"/>
                <w:szCs w:val="18"/>
              </w:rPr>
              <w:t>ii)</w:t>
            </w:r>
          </w:p>
        </w:tc>
        <w:tc>
          <w:tcPr>
            <w:tcW w:w="6663" w:type="dxa"/>
            <w:tcBorders>
              <w:right w:val="single" w:sz="12" w:space="0" w:color="auto"/>
            </w:tcBorders>
            <w:vAlign w:val="center"/>
          </w:tcPr>
          <w:p w14:paraId="7A7EE23B" w14:textId="77777777" w:rsidR="00761283" w:rsidRDefault="00761283" w:rsidP="00761283">
            <w:r w:rsidRPr="00717A49">
              <w:rPr>
                <w:rFonts w:cs="Tahoma"/>
                <w:sz w:val="18"/>
                <w:szCs w:val="18"/>
                <w:lang w:eastAsia="en-IE"/>
              </w:rPr>
              <w:t xml:space="preserve">Supply </w:t>
            </w:r>
            <w:r>
              <w:rPr>
                <w:rFonts w:cs="Tahoma"/>
                <w:sz w:val="18"/>
                <w:szCs w:val="18"/>
                <w:lang w:eastAsia="en-IE"/>
              </w:rPr>
              <w:t>&amp; Spraying</w:t>
            </w:r>
            <w:r w:rsidRPr="004954E3">
              <w:rPr>
                <w:rFonts w:cs="Tahoma"/>
                <w:sz w:val="18"/>
                <w:szCs w:val="18"/>
                <w:lang w:eastAsia="en-IE"/>
              </w:rPr>
              <w:t xml:space="preserve"> of 1 Tonne of Cationic </w:t>
            </w:r>
            <w:r>
              <w:rPr>
                <w:rFonts w:cs="Tahoma"/>
                <w:sz w:val="18"/>
                <w:szCs w:val="18"/>
                <w:lang w:eastAsia="en-IE"/>
              </w:rPr>
              <w:t>65</w:t>
            </w:r>
            <w:r w:rsidRPr="004954E3">
              <w:rPr>
                <w:rFonts w:cs="Tahoma"/>
                <w:sz w:val="18"/>
                <w:szCs w:val="18"/>
                <w:lang w:eastAsia="en-IE"/>
              </w:rPr>
              <w:t>% Emulsion – C6</w:t>
            </w:r>
            <w:r>
              <w:rPr>
                <w:rFonts w:cs="Tahoma"/>
                <w:sz w:val="18"/>
                <w:szCs w:val="18"/>
                <w:lang w:eastAsia="en-IE"/>
              </w:rPr>
              <w:t>5</w:t>
            </w:r>
            <w:r w:rsidRPr="004954E3">
              <w:rPr>
                <w:rFonts w:cs="Tahoma"/>
                <w:sz w:val="18"/>
                <w:szCs w:val="18"/>
                <w:lang w:eastAsia="en-IE"/>
              </w:rPr>
              <w:t>B</w:t>
            </w:r>
            <w:r>
              <w:rPr>
                <w:rFonts w:cs="Tahoma"/>
                <w:sz w:val="18"/>
                <w:szCs w:val="18"/>
                <w:lang w:eastAsia="en-IE"/>
              </w:rPr>
              <w:t>P</w:t>
            </w:r>
            <w:r w:rsidRPr="004954E3">
              <w:rPr>
                <w:rFonts w:cs="Tahoma"/>
                <w:sz w:val="18"/>
                <w:szCs w:val="18"/>
                <w:lang w:eastAsia="en-IE"/>
              </w:rPr>
              <w:t xml:space="preserve"> 3</w:t>
            </w:r>
          </w:p>
        </w:tc>
        <w:tc>
          <w:tcPr>
            <w:tcW w:w="1899" w:type="dxa"/>
            <w:tcBorders>
              <w:left w:val="single" w:sz="12" w:space="0" w:color="auto"/>
              <w:right w:val="single" w:sz="12" w:space="0" w:color="auto"/>
            </w:tcBorders>
            <w:vAlign w:val="center"/>
          </w:tcPr>
          <w:p w14:paraId="70B9E891" w14:textId="77777777" w:rsidR="00761283" w:rsidRDefault="00761283" w:rsidP="0073534C">
            <w:pPr>
              <w:jc w:val="center"/>
            </w:pPr>
            <w:r w:rsidRPr="002B564A">
              <w:rPr>
                <w:rFonts w:cs="Tahoma"/>
                <w:b/>
                <w:bCs/>
                <w:sz w:val="18"/>
                <w:szCs w:val="18"/>
                <w:lang w:val="en-US"/>
              </w:rPr>
              <w:t>20%</w:t>
            </w:r>
            <w:r w:rsidRPr="002B564A">
              <w:rPr>
                <w:rFonts w:cs="Tahoma"/>
                <w:sz w:val="18"/>
                <w:szCs w:val="18"/>
                <w:lang w:eastAsia="en-IE"/>
              </w:rPr>
              <w:t xml:space="preserve"> (100 marks)</w:t>
            </w:r>
          </w:p>
        </w:tc>
      </w:tr>
      <w:tr w:rsidR="00761283" w:rsidRPr="00717A49" w14:paraId="3EFC7BE9" w14:textId="77777777" w:rsidTr="0073534C">
        <w:tc>
          <w:tcPr>
            <w:tcW w:w="425" w:type="dxa"/>
            <w:tcBorders>
              <w:left w:val="single" w:sz="12" w:space="0" w:color="auto"/>
            </w:tcBorders>
            <w:vAlign w:val="center"/>
          </w:tcPr>
          <w:p w14:paraId="77934FE6" w14:textId="77777777" w:rsidR="00761283" w:rsidRPr="00717A49" w:rsidRDefault="00761283" w:rsidP="0073534C">
            <w:pPr>
              <w:autoSpaceDE w:val="0"/>
              <w:autoSpaceDN w:val="0"/>
              <w:adjustRightInd w:val="0"/>
              <w:spacing w:before="60" w:after="60"/>
              <w:ind w:right="57"/>
              <w:jc w:val="center"/>
              <w:rPr>
                <w:rFonts w:cs="Tahoma"/>
                <w:b/>
                <w:sz w:val="18"/>
                <w:szCs w:val="18"/>
              </w:rPr>
            </w:pPr>
            <w:r w:rsidRPr="00717A49">
              <w:rPr>
                <w:rFonts w:cs="Tahoma"/>
                <w:b/>
                <w:sz w:val="18"/>
                <w:szCs w:val="18"/>
              </w:rPr>
              <w:t>iii)</w:t>
            </w:r>
          </w:p>
        </w:tc>
        <w:tc>
          <w:tcPr>
            <w:tcW w:w="6663" w:type="dxa"/>
            <w:tcBorders>
              <w:right w:val="single" w:sz="12" w:space="0" w:color="auto"/>
            </w:tcBorders>
            <w:vAlign w:val="center"/>
          </w:tcPr>
          <w:p w14:paraId="696D16E6" w14:textId="77777777" w:rsidR="00761283" w:rsidRDefault="00761283" w:rsidP="00761283">
            <w:r w:rsidRPr="00717A49">
              <w:rPr>
                <w:rFonts w:cs="Tahoma"/>
                <w:sz w:val="18"/>
                <w:szCs w:val="18"/>
                <w:lang w:eastAsia="en-IE"/>
              </w:rPr>
              <w:t xml:space="preserve">Supply </w:t>
            </w:r>
            <w:r>
              <w:rPr>
                <w:rFonts w:cs="Tahoma"/>
                <w:sz w:val="18"/>
                <w:szCs w:val="18"/>
                <w:lang w:eastAsia="en-IE"/>
              </w:rPr>
              <w:t>&amp; Spraying</w:t>
            </w:r>
            <w:r w:rsidRPr="004954E3">
              <w:rPr>
                <w:rFonts w:cs="Tahoma"/>
                <w:sz w:val="18"/>
                <w:szCs w:val="18"/>
                <w:lang w:eastAsia="en-IE"/>
              </w:rPr>
              <w:t xml:space="preserve"> of 1 Tonne of Cationic </w:t>
            </w:r>
            <w:r>
              <w:rPr>
                <w:rFonts w:cs="Tahoma"/>
                <w:sz w:val="18"/>
                <w:szCs w:val="18"/>
                <w:lang w:eastAsia="en-IE"/>
              </w:rPr>
              <w:t>4</w:t>
            </w:r>
            <w:r w:rsidRPr="004954E3">
              <w:rPr>
                <w:rFonts w:cs="Tahoma"/>
                <w:sz w:val="18"/>
                <w:szCs w:val="18"/>
                <w:lang w:eastAsia="en-IE"/>
              </w:rPr>
              <w:t>0% Emulsion – C</w:t>
            </w:r>
            <w:r>
              <w:rPr>
                <w:rFonts w:cs="Tahoma"/>
                <w:sz w:val="18"/>
                <w:szCs w:val="18"/>
                <w:lang w:eastAsia="en-IE"/>
              </w:rPr>
              <w:t>40</w:t>
            </w:r>
            <w:r w:rsidRPr="004954E3">
              <w:rPr>
                <w:rFonts w:cs="Tahoma"/>
                <w:sz w:val="18"/>
                <w:szCs w:val="18"/>
                <w:lang w:eastAsia="en-IE"/>
              </w:rPr>
              <w:t xml:space="preserve">B </w:t>
            </w:r>
            <w:r>
              <w:rPr>
                <w:rFonts w:cs="Tahoma"/>
                <w:sz w:val="18"/>
                <w:szCs w:val="18"/>
                <w:lang w:eastAsia="en-IE"/>
              </w:rPr>
              <w:t>4</w:t>
            </w:r>
          </w:p>
        </w:tc>
        <w:tc>
          <w:tcPr>
            <w:tcW w:w="1899" w:type="dxa"/>
            <w:tcBorders>
              <w:left w:val="single" w:sz="12" w:space="0" w:color="auto"/>
              <w:right w:val="single" w:sz="12" w:space="0" w:color="auto"/>
            </w:tcBorders>
            <w:vAlign w:val="center"/>
          </w:tcPr>
          <w:p w14:paraId="19146893" w14:textId="77777777" w:rsidR="00761283" w:rsidRDefault="00761283" w:rsidP="0073534C">
            <w:pPr>
              <w:jc w:val="center"/>
            </w:pPr>
            <w:r w:rsidRPr="002B564A">
              <w:rPr>
                <w:rFonts w:cs="Tahoma"/>
                <w:b/>
                <w:bCs/>
                <w:sz w:val="18"/>
                <w:szCs w:val="18"/>
                <w:lang w:val="en-US"/>
              </w:rPr>
              <w:t>20%</w:t>
            </w:r>
            <w:r w:rsidRPr="002B564A">
              <w:rPr>
                <w:rFonts w:cs="Tahoma"/>
                <w:sz w:val="18"/>
                <w:szCs w:val="18"/>
                <w:lang w:eastAsia="en-IE"/>
              </w:rPr>
              <w:t xml:space="preserve"> (100 marks)</w:t>
            </w:r>
          </w:p>
        </w:tc>
      </w:tr>
      <w:tr w:rsidR="0073534C" w:rsidRPr="00717A49" w14:paraId="21557213" w14:textId="77777777" w:rsidTr="0073534C">
        <w:tc>
          <w:tcPr>
            <w:tcW w:w="425" w:type="dxa"/>
            <w:tcBorders>
              <w:left w:val="single" w:sz="12" w:space="0" w:color="auto"/>
            </w:tcBorders>
            <w:vAlign w:val="center"/>
          </w:tcPr>
          <w:p w14:paraId="772A6F6F" w14:textId="77777777" w:rsidR="0073534C" w:rsidRPr="00717A49" w:rsidRDefault="0073534C" w:rsidP="0073534C">
            <w:pPr>
              <w:autoSpaceDE w:val="0"/>
              <w:autoSpaceDN w:val="0"/>
              <w:adjustRightInd w:val="0"/>
              <w:spacing w:before="60" w:after="60"/>
              <w:ind w:right="57"/>
              <w:jc w:val="center"/>
              <w:rPr>
                <w:rFonts w:cs="Tahoma"/>
                <w:b/>
                <w:sz w:val="18"/>
                <w:szCs w:val="18"/>
              </w:rPr>
            </w:pPr>
            <w:r w:rsidRPr="00717A49">
              <w:rPr>
                <w:rFonts w:cs="Tahoma"/>
                <w:b/>
                <w:sz w:val="18"/>
                <w:szCs w:val="18"/>
              </w:rPr>
              <w:t>i</w:t>
            </w:r>
            <w:r>
              <w:rPr>
                <w:rFonts w:cs="Tahoma"/>
                <w:b/>
                <w:sz w:val="18"/>
                <w:szCs w:val="18"/>
              </w:rPr>
              <w:t>v</w:t>
            </w:r>
            <w:r w:rsidRPr="00717A49">
              <w:rPr>
                <w:rFonts w:cs="Tahoma"/>
                <w:b/>
                <w:sz w:val="18"/>
                <w:szCs w:val="18"/>
              </w:rPr>
              <w:t>)</w:t>
            </w:r>
          </w:p>
        </w:tc>
        <w:tc>
          <w:tcPr>
            <w:tcW w:w="6663" w:type="dxa"/>
            <w:tcBorders>
              <w:right w:val="single" w:sz="12" w:space="0" w:color="auto"/>
            </w:tcBorders>
            <w:vAlign w:val="center"/>
          </w:tcPr>
          <w:p w14:paraId="3201F4B4" w14:textId="360043DF" w:rsidR="0073534C" w:rsidRPr="00BC6070" w:rsidRDefault="00761283" w:rsidP="0073534C">
            <w:pPr>
              <w:autoSpaceDE w:val="0"/>
              <w:autoSpaceDN w:val="0"/>
              <w:adjustRightInd w:val="0"/>
              <w:spacing w:before="20" w:after="20"/>
              <w:ind w:right="57"/>
              <w:rPr>
                <w:rFonts w:cs="Tahoma"/>
                <w:sz w:val="18"/>
                <w:szCs w:val="18"/>
              </w:rPr>
            </w:pPr>
            <w:r w:rsidRPr="00BC6070">
              <w:rPr>
                <w:rFonts w:cs="Tahoma"/>
                <w:sz w:val="18"/>
                <w:szCs w:val="18"/>
                <w:lang w:eastAsia="en-IE"/>
              </w:rPr>
              <w:t>Supply &amp; Spraying</w:t>
            </w:r>
            <w:r w:rsidR="0073534C" w:rsidRPr="00BC6070">
              <w:rPr>
                <w:rFonts w:cs="Tahoma"/>
                <w:sz w:val="18"/>
                <w:szCs w:val="18"/>
                <w:lang w:eastAsia="en-IE"/>
              </w:rPr>
              <w:t xml:space="preserve"> of </w:t>
            </w:r>
            <w:r w:rsidR="005F0BAD" w:rsidRPr="00BC6070">
              <w:rPr>
                <w:rFonts w:cs="Tahoma"/>
                <w:sz w:val="18"/>
                <w:szCs w:val="18"/>
                <w:lang w:eastAsia="en-IE"/>
              </w:rPr>
              <w:t>Tonne of Polymer Modified Emulsion – C72BP 3 Cohesion ≥1.2 Joules/cm</w:t>
            </w:r>
            <w:r w:rsidR="005F0BAD" w:rsidRPr="00BC6070">
              <w:rPr>
                <w:rFonts w:cs="Tahoma"/>
                <w:sz w:val="18"/>
                <w:szCs w:val="18"/>
                <w:vertAlign w:val="superscript"/>
                <w:lang w:eastAsia="en-IE"/>
              </w:rPr>
              <w:t>2</w:t>
            </w:r>
            <w:r w:rsidR="005F0BAD" w:rsidRPr="00BC6070">
              <w:rPr>
                <w:rFonts w:cs="Tahoma"/>
                <w:sz w:val="18"/>
                <w:szCs w:val="18"/>
                <w:lang w:eastAsia="en-IE"/>
              </w:rPr>
              <w:t xml:space="preserve"> (Premium)</w:t>
            </w:r>
          </w:p>
        </w:tc>
        <w:tc>
          <w:tcPr>
            <w:tcW w:w="1899" w:type="dxa"/>
            <w:tcBorders>
              <w:left w:val="single" w:sz="12" w:space="0" w:color="auto"/>
              <w:right w:val="single" w:sz="12" w:space="0" w:color="auto"/>
            </w:tcBorders>
            <w:vAlign w:val="center"/>
          </w:tcPr>
          <w:p w14:paraId="10156F24" w14:textId="77777777" w:rsidR="0073534C" w:rsidRDefault="0073534C" w:rsidP="0073534C">
            <w:pPr>
              <w:jc w:val="center"/>
            </w:pPr>
            <w:r w:rsidRPr="002B564A">
              <w:rPr>
                <w:rFonts w:cs="Tahoma"/>
                <w:b/>
                <w:bCs/>
                <w:sz w:val="18"/>
                <w:szCs w:val="18"/>
                <w:lang w:val="en-US"/>
              </w:rPr>
              <w:t>20%</w:t>
            </w:r>
            <w:r w:rsidRPr="002B564A">
              <w:rPr>
                <w:rFonts w:cs="Tahoma"/>
                <w:sz w:val="18"/>
                <w:szCs w:val="18"/>
                <w:lang w:eastAsia="en-IE"/>
              </w:rPr>
              <w:t xml:space="preserve"> (100 marks)</w:t>
            </w:r>
          </w:p>
        </w:tc>
      </w:tr>
      <w:tr w:rsidR="0073534C" w:rsidRPr="00717A49" w14:paraId="7EC070BA" w14:textId="77777777" w:rsidTr="0073534C">
        <w:tc>
          <w:tcPr>
            <w:tcW w:w="425" w:type="dxa"/>
            <w:tcBorders>
              <w:left w:val="single" w:sz="12" w:space="0" w:color="auto"/>
            </w:tcBorders>
            <w:vAlign w:val="center"/>
          </w:tcPr>
          <w:p w14:paraId="66060D01" w14:textId="77777777" w:rsidR="0073534C" w:rsidRPr="00717A49" w:rsidRDefault="0073534C" w:rsidP="0073534C">
            <w:pPr>
              <w:autoSpaceDE w:val="0"/>
              <w:autoSpaceDN w:val="0"/>
              <w:adjustRightInd w:val="0"/>
              <w:spacing w:before="60" w:after="60"/>
              <w:ind w:right="57"/>
              <w:jc w:val="center"/>
              <w:rPr>
                <w:rFonts w:cs="Tahoma"/>
                <w:b/>
                <w:sz w:val="18"/>
                <w:szCs w:val="18"/>
              </w:rPr>
            </w:pPr>
            <w:r>
              <w:rPr>
                <w:rFonts w:cs="Tahoma"/>
                <w:b/>
                <w:sz w:val="18"/>
                <w:szCs w:val="18"/>
              </w:rPr>
              <w:t>v</w:t>
            </w:r>
            <w:r w:rsidRPr="00717A49">
              <w:rPr>
                <w:rFonts w:cs="Tahoma"/>
                <w:b/>
                <w:sz w:val="18"/>
                <w:szCs w:val="18"/>
              </w:rPr>
              <w:t>)</w:t>
            </w:r>
          </w:p>
        </w:tc>
        <w:tc>
          <w:tcPr>
            <w:tcW w:w="6663" w:type="dxa"/>
            <w:tcBorders>
              <w:right w:val="single" w:sz="12" w:space="0" w:color="auto"/>
            </w:tcBorders>
            <w:vAlign w:val="center"/>
          </w:tcPr>
          <w:p w14:paraId="112DD1DB" w14:textId="3A44C1CA" w:rsidR="0073534C" w:rsidRPr="00BC6070" w:rsidRDefault="00761283" w:rsidP="0073534C">
            <w:pPr>
              <w:autoSpaceDE w:val="0"/>
              <w:autoSpaceDN w:val="0"/>
              <w:adjustRightInd w:val="0"/>
              <w:spacing w:before="20" w:after="20"/>
              <w:ind w:right="57"/>
              <w:rPr>
                <w:rFonts w:cs="Tahoma"/>
                <w:sz w:val="18"/>
                <w:szCs w:val="18"/>
              </w:rPr>
            </w:pPr>
            <w:r w:rsidRPr="00BC6070">
              <w:rPr>
                <w:rFonts w:cs="Tahoma"/>
                <w:sz w:val="18"/>
                <w:szCs w:val="18"/>
                <w:lang w:eastAsia="en-IE"/>
              </w:rPr>
              <w:t>Supply &amp; Spraying</w:t>
            </w:r>
            <w:r w:rsidR="0073534C" w:rsidRPr="00BC6070">
              <w:rPr>
                <w:rFonts w:cs="Tahoma"/>
                <w:sz w:val="18"/>
                <w:szCs w:val="18"/>
                <w:lang w:eastAsia="en-IE"/>
              </w:rPr>
              <w:t xml:space="preserve"> of 1 </w:t>
            </w:r>
            <w:r w:rsidR="005F0BAD" w:rsidRPr="00BC6070">
              <w:rPr>
                <w:rFonts w:cs="Tahoma"/>
                <w:sz w:val="18"/>
                <w:szCs w:val="18"/>
                <w:lang w:eastAsia="en-IE"/>
              </w:rPr>
              <w:t>Tonne of Polymer Modified Emulsion – C72BP 3 Cohesion ≥1.4 Joules/cm</w:t>
            </w:r>
            <w:r w:rsidR="005F0BAD" w:rsidRPr="00BC6070">
              <w:rPr>
                <w:rFonts w:cs="Tahoma"/>
                <w:sz w:val="18"/>
                <w:szCs w:val="18"/>
                <w:vertAlign w:val="superscript"/>
                <w:lang w:eastAsia="en-IE"/>
              </w:rPr>
              <w:t xml:space="preserve">2 </w:t>
            </w:r>
            <w:r w:rsidR="005F0BAD" w:rsidRPr="00BC6070">
              <w:rPr>
                <w:rFonts w:cs="Tahoma"/>
                <w:sz w:val="18"/>
                <w:szCs w:val="18"/>
                <w:lang w:eastAsia="en-IE"/>
              </w:rPr>
              <w:t>(Super Premium)</w:t>
            </w:r>
          </w:p>
        </w:tc>
        <w:tc>
          <w:tcPr>
            <w:tcW w:w="1899" w:type="dxa"/>
            <w:tcBorders>
              <w:left w:val="single" w:sz="12" w:space="0" w:color="auto"/>
              <w:right w:val="single" w:sz="12" w:space="0" w:color="auto"/>
            </w:tcBorders>
            <w:vAlign w:val="center"/>
          </w:tcPr>
          <w:p w14:paraId="25D88704" w14:textId="77777777" w:rsidR="0073534C" w:rsidRDefault="0073534C" w:rsidP="0073534C">
            <w:pPr>
              <w:jc w:val="center"/>
            </w:pPr>
            <w:r w:rsidRPr="002B564A">
              <w:rPr>
                <w:rFonts w:cs="Tahoma"/>
                <w:b/>
                <w:bCs/>
                <w:sz w:val="18"/>
                <w:szCs w:val="18"/>
                <w:lang w:val="en-US"/>
              </w:rPr>
              <w:t>20%</w:t>
            </w:r>
            <w:r w:rsidRPr="002B564A">
              <w:rPr>
                <w:rFonts w:cs="Tahoma"/>
                <w:sz w:val="18"/>
                <w:szCs w:val="18"/>
                <w:lang w:eastAsia="en-IE"/>
              </w:rPr>
              <w:t xml:space="preserve"> (100 marks)</w:t>
            </w:r>
          </w:p>
        </w:tc>
      </w:tr>
      <w:tr w:rsidR="00B9025F" w:rsidRPr="00717A49" w14:paraId="7979763B" w14:textId="77777777" w:rsidTr="00B9025F">
        <w:tc>
          <w:tcPr>
            <w:tcW w:w="7088" w:type="dxa"/>
            <w:gridSpan w:val="2"/>
            <w:tcBorders>
              <w:left w:val="single" w:sz="12" w:space="0" w:color="auto"/>
              <w:bottom w:val="single" w:sz="12" w:space="0" w:color="auto"/>
              <w:right w:val="single" w:sz="12" w:space="0" w:color="auto"/>
            </w:tcBorders>
          </w:tcPr>
          <w:p w14:paraId="37B18C54" w14:textId="77777777" w:rsidR="00B9025F" w:rsidRPr="00717A49" w:rsidRDefault="00B9025F" w:rsidP="00B45BAA">
            <w:pPr>
              <w:autoSpaceDE w:val="0"/>
              <w:autoSpaceDN w:val="0"/>
              <w:adjustRightInd w:val="0"/>
              <w:spacing w:before="20" w:after="20"/>
              <w:ind w:right="57"/>
              <w:jc w:val="right"/>
              <w:rPr>
                <w:rFonts w:cs="Tahoma"/>
                <w:b/>
                <w:sz w:val="18"/>
                <w:szCs w:val="18"/>
              </w:rPr>
            </w:pPr>
            <w:r w:rsidRPr="00717A49">
              <w:rPr>
                <w:rFonts w:cs="Tahoma"/>
                <w:b/>
                <w:sz w:val="18"/>
                <w:szCs w:val="18"/>
              </w:rPr>
              <w:t>Total</w:t>
            </w:r>
          </w:p>
        </w:tc>
        <w:tc>
          <w:tcPr>
            <w:tcW w:w="1899" w:type="dxa"/>
            <w:tcBorders>
              <w:left w:val="single" w:sz="12" w:space="0" w:color="auto"/>
              <w:bottom w:val="single" w:sz="12" w:space="0" w:color="auto"/>
              <w:right w:val="single" w:sz="12" w:space="0" w:color="auto"/>
            </w:tcBorders>
            <w:tcMar>
              <w:left w:w="57" w:type="dxa"/>
              <w:right w:w="57" w:type="dxa"/>
            </w:tcMar>
            <w:vAlign w:val="center"/>
          </w:tcPr>
          <w:p w14:paraId="316136A0" w14:textId="77777777" w:rsidR="00B9025F" w:rsidRPr="00717A49" w:rsidRDefault="00B9025F" w:rsidP="00B45BAA">
            <w:pPr>
              <w:autoSpaceDE w:val="0"/>
              <w:autoSpaceDN w:val="0"/>
              <w:adjustRightInd w:val="0"/>
              <w:spacing w:before="20" w:after="20"/>
              <w:ind w:right="57"/>
              <w:jc w:val="center"/>
              <w:rPr>
                <w:rFonts w:cs="Tahoma"/>
                <w:b/>
                <w:bCs/>
                <w:sz w:val="18"/>
                <w:szCs w:val="18"/>
                <w:lang w:val="en-US"/>
              </w:rPr>
            </w:pPr>
            <w:r w:rsidRPr="00717A49">
              <w:rPr>
                <w:rFonts w:cs="Tahoma"/>
                <w:b/>
                <w:bCs/>
                <w:sz w:val="18"/>
                <w:szCs w:val="18"/>
                <w:lang w:val="en-US"/>
              </w:rPr>
              <w:t>100%</w:t>
            </w:r>
          </w:p>
        </w:tc>
      </w:tr>
    </w:tbl>
    <w:p w14:paraId="43B9BB08" w14:textId="77777777" w:rsidR="00221979" w:rsidRPr="00231664" w:rsidRDefault="00221979" w:rsidP="005D232E">
      <w:pPr>
        <w:pStyle w:val="ListParagraph"/>
        <w:numPr>
          <w:ilvl w:val="0"/>
          <w:numId w:val="48"/>
        </w:numPr>
        <w:autoSpaceDE w:val="0"/>
        <w:autoSpaceDN w:val="0"/>
        <w:adjustRightInd w:val="0"/>
        <w:spacing w:before="240" w:after="240"/>
        <w:ind w:left="1276" w:hanging="425"/>
        <w:jc w:val="both"/>
        <w:rPr>
          <w:rFonts w:cs="Tahoma"/>
          <w:szCs w:val="20"/>
          <w:lang w:eastAsia="en-IE"/>
        </w:rPr>
      </w:pPr>
      <w:bookmarkStart w:id="70" w:name="_Toc425780131"/>
      <w:r w:rsidRPr="00231664">
        <w:rPr>
          <w:rFonts w:cs="Tahoma"/>
          <w:szCs w:val="20"/>
          <w:lang w:eastAsia="en-IE"/>
        </w:rPr>
        <w:t xml:space="preserve">Award marks (100) will be allocated for each of the products as per the above weighting. Prices will be determined on the basis of the supply of </w:t>
      </w:r>
      <w:r w:rsidR="00651F67" w:rsidRPr="00231664">
        <w:rPr>
          <w:rFonts w:cs="Tahoma"/>
          <w:szCs w:val="20"/>
          <w:lang w:eastAsia="en-IE"/>
        </w:rPr>
        <w:t>1</w:t>
      </w:r>
      <w:r w:rsidR="003F3799" w:rsidRPr="00231664">
        <w:rPr>
          <w:rFonts w:cs="Tahoma"/>
          <w:szCs w:val="20"/>
          <w:lang w:eastAsia="en-IE"/>
        </w:rPr>
        <w:t xml:space="preserve"> Tonne</w:t>
      </w:r>
      <w:r w:rsidRPr="00231664">
        <w:rPr>
          <w:rFonts w:cs="Tahoma"/>
          <w:szCs w:val="20"/>
          <w:lang w:eastAsia="en-IE"/>
        </w:rPr>
        <w:t xml:space="preserve"> of each of the products listed. Each of the </w:t>
      </w:r>
      <w:r w:rsidR="00761283" w:rsidRPr="00231664">
        <w:rPr>
          <w:rFonts w:cs="Tahoma"/>
          <w:szCs w:val="20"/>
          <w:lang w:eastAsia="en-IE"/>
        </w:rPr>
        <w:t>five</w:t>
      </w:r>
      <w:r w:rsidRPr="00231664">
        <w:rPr>
          <w:rFonts w:cs="Tahoma"/>
          <w:szCs w:val="20"/>
          <w:lang w:eastAsia="en-IE"/>
        </w:rPr>
        <w:t xml:space="preserve"> products will be scored separately.</w:t>
      </w:r>
    </w:p>
    <w:p w14:paraId="4748F6A6" w14:textId="77777777" w:rsidR="00787E50" w:rsidRPr="00DE31D9" w:rsidRDefault="00221979" w:rsidP="005D232E">
      <w:pPr>
        <w:pStyle w:val="ListParagraph"/>
        <w:numPr>
          <w:ilvl w:val="0"/>
          <w:numId w:val="48"/>
        </w:numPr>
        <w:autoSpaceDE w:val="0"/>
        <w:autoSpaceDN w:val="0"/>
        <w:adjustRightInd w:val="0"/>
        <w:spacing w:before="240" w:after="240"/>
        <w:ind w:left="1276" w:hanging="425"/>
        <w:jc w:val="both"/>
        <w:rPr>
          <w:rFonts w:cs="Tahoma"/>
        </w:rPr>
      </w:pPr>
      <w:r w:rsidRPr="00231664">
        <w:rPr>
          <w:rFonts w:cs="Tahoma"/>
          <w:szCs w:val="20"/>
          <w:lang w:eastAsia="en-IE"/>
        </w:rPr>
        <w:t xml:space="preserve">The lowest price tendered for a product will be awarded 100% of the </w:t>
      </w:r>
      <w:r w:rsidR="007D0C69" w:rsidRPr="00231664">
        <w:rPr>
          <w:rFonts w:cs="Tahoma"/>
          <w:szCs w:val="20"/>
          <w:lang w:eastAsia="en-IE"/>
        </w:rPr>
        <w:t>100 marks available for that product and each other price offered for that product will receive</w:t>
      </w:r>
      <w:r w:rsidRPr="00231664">
        <w:rPr>
          <w:rFonts w:cs="Tahoma"/>
          <w:szCs w:val="20"/>
          <w:lang w:eastAsia="en-IE"/>
        </w:rPr>
        <w:t xml:space="preserve"> </w:t>
      </w:r>
      <w:r w:rsidR="00DE31D9" w:rsidRPr="00231664">
        <w:rPr>
          <w:rFonts w:cs="Tahoma"/>
          <w:szCs w:val="20"/>
          <w:lang w:eastAsia="en-IE"/>
        </w:rPr>
        <w:t>a pro rata mark</w:t>
      </w:r>
      <w:r w:rsidR="00DE31D9" w:rsidRPr="00861336">
        <w:t xml:space="preserve"> </w:t>
      </w:r>
      <w:r w:rsidR="00DE31D9">
        <w:t xml:space="preserve">in accordance with the ratio </w:t>
      </w:r>
      <w:r w:rsidR="00DE31D9" w:rsidRPr="00231664">
        <w:rPr>
          <w:rFonts w:cs="Tahoma"/>
        </w:rPr>
        <w:t xml:space="preserve">between the lowest </w:t>
      </w:r>
      <w:r w:rsidR="00DE31D9">
        <w:rPr>
          <w:rFonts w:cs="Tahoma"/>
        </w:rPr>
        <w:t xml:space="preserve">tender </w:t>
      </w:r>
      <w:r w:rsidR="00DE31D9" w:rsidRPr="00231664">
        <w:rPr>
          <w:rFonts w:cs="Tahoma"/>
        </w:rPr>
        <w:t xml:space="preserve">price and the tender price </w:t>
      </w:r>
      <w:r w:rsidR="00DE31D9">
        <w:rPr>
          <w:rFonts w:cs="Tahoma"/>
        </w:rPr>
        <w:t xml:space="preserve">being evaluated </w:t>
      </w:r>
      <w:r w:rsidR="00DE31D9" w:rsidRPr="00231664">
        <w:rPr>
          <w:rFonts w:cs="Tahoma"/>
        </w:rPr>
        <w:t xml:space="preserve">for that product, </w:t>
      </w:r>
      <w:r w:rsidR="00DE31D9">
        <w:rPr>
          <w:rFonts w:cs="Tahoma"/>
        </w:rPr>
        <w:t>as per the following formula -:</w:t>
      </w:r>
    </w:p>
    <w:tbl>
      <w:tblPr>
        <w:tblStyle w:val="TableGrid"/>
        <w:tblW w:w="6888" w:type="dxa"/>
        <w:tblInd w:w="2042" w:type="dxa"/>
        <w:tblCellMar>
          <w:left w:w="57" w:type="dxa"/>
          <w:right w:w="57" w:type="dxa"/>
        </w:tblCellMar>
        <w:tblLook w:val="04A0" w:firstRow="1" w:lastRow="0" w:firstColumn="1" w:lastColumn="0" w:noHBand="0" w:noVBand="1"/>
      </w:tblPr>
      <w:tblGrid>
        <w:gridCol w:w="3486"/>
        <w:gridCol w:w="425"/>
        <w:gridCol w:w="2977"/>
      </w:tblGrid>
      <w:tr w:rsidR="00861336" w:rsidRPr="00861336" w14:paraId="2CDA798B" w14:textId="77777777" w:rsidTr="003D0C1A">
        <w:trPr>
          <w:trHeight w:val="340"/>
        </w:trPr>
        <w:tc>
          <w:tcPr>
            <w:tcW w:w="3486" w:type="dxa"/>
            <w:tcBorders>
              <w:top w:val="nil"/>
              <w:left w:val="nil"/>
              <w:bottom w:val="single" w:sz="12" w:space="0" w:color="auto"/>
              <w:right w:val="nil"/>
            </w:tcBorders>
            <w:vAlign w:val="center"/>
          </w:tcPr>
          <w:p w14:paraId="552B28DA" w14:textId="77777777" w:rsidR="00B45BAA" w:rsidRPr="00861336" w:rsidRDefault="00B45BAA" w:rsidP="00231664">
            <w:pPr>
              <w:pStyle w:val="ListNumber2"/>
              <w:numPr>
                <w:ilvl w:val="0"/>
                <w:numId w:val="0"/>
              </w:numPr>
              <w:jc w:val="center"/>
              <w:rPr>
                <w:rFonts w:cs="Tahoma"/>
              </w:rPr>
            </w:pPr>
            <w:r w:rsidRPr="00861336">
              <w:rPr>
                <w:rFonts w:cs="Tahoma"/>
                <w:b/>
                <w:bCs/>
                <w:szCs w:val="20"/>
                <w:lang w:val="en-US"/>
              </w:rPr>
              <w:t>Lowest Tendered Price</w:t>
            </w:r>
          </w:p>
        </w:tc>
        <w:tc>
          <w:tcPr>
            <w:tcW w:w="425" w:type="dxa"/>
            <w:vMerge w:val="restart"/>
            <w:tcBorders>
              <w:top w:val="nil"/>
              <w:left w:val="nil"/>
              <w:bottom w:val="nil"/>
              <w:right w:val="nil"/>
            </w:tcBorders>
            <w:vAlign w:val="center"/>
          </w:tcPr>
          <w:p w14:paraId="73CB1845" w14:textId="77777777" w:rsidR="00B45BAA" w:rsidRPr="00861336" w:rsidRDefault="00B45BAA" w:rsidP="00B45BAA">
            <w:pPr>
              <w:pStyle w:val="ListNumber2"/>
              <w:numPr>
                <w:ilvl w:val="0"/>
                <w:numId w:val="0"/>
              </w:numPr>
              <w:jc w:val="center"/>
              <w:rPr>
                <w:rFonts w:cs="Tahoma"/>
              </w:rPr>
            </w:pPr>
            <w:r w:rsidRPr="00861336">
              <w:rPr>
                <w:rFonts w:cs="Tahoma"/>
              </w:rPr>
              <w:t>X</w:t>
            </w:r>
          </w:p>
        </w:tc>
        <w:tc>
          <w:tcPr>
            <w:tcW w:w="2977" w:type="dxa"/>
            <w:vMerge w:val="restart"/>
            <w:tcBorders>
              <w:top w:val="nil"/>
              <w:left w:val="nil"/>
              <w:bottom w:val="nil"/>
              <w:right w:val="nil"/>
            </w:tcBorders>
            <w:vAlign w:val="center"/>
          </w:tcPr>
          <w:p w14:paraId="516F108B" w14:textId="77777777" w:rsidR="00B45BAA" w:rsidRPr="00861336" w:rsidRDefault="00B45BAA" w:rsidP="00B45BAA">
            <w:pPr>
              <w:pStyle w:val="ListNumber2"/>
              <w:numPr>
                <w:ilvl w:val="0"/>
                <w:numId w:val="0"/>
              </w:numPr>
              <w:jc w:val="center"/>
              <w:rPr>
                <w:rFonts w:cs="Tahoma"/>
                <w:b/>
              </w:rPr>
            </w:pPr>
            <w:r w:rsidRPr="00861336">
              <w:rPr>
                <w:rFonts w:cs="Tahoma"/>
                <w:b/>
              </w:rPr>
              <w:t>Available Marks For Price</w:t>
            </w:r>
          </w:p>
        </w:tc>
      </w:tr>
      <w:tr w:rsidR="00861336" w:rsidRPr="00861336" w14:paraId="0514354C" w14:textId="77777777" w:rsidTr="003D0C1A">
        <w:trPr>
          <w:trHeight w:val="340"/>
        </w:trPr>
        <w:tc>
          <w:tcPr>
            <w:tcW w:w="3486" w:type="dxa"/>
            <w:tcBorders>
              <w:top w:val="single" w:sz="12" w:space="0" w:color="auto"/>
              <w:left w:val="nil"/>
              <w:bottom w:val="nil"/>
              <w:right w:val="nil"/>
            </w:tcBorders>
            <w:vAlign w:val="center"/>
          </w:tcPr>
          <w:p w14:paraId="54758331" w14:textId="77777777" w:rsidR="00B45BAA" w:rsidRPr="00861336" w:rsidRDefault="00231664" w:rsidP="00B45BAA">
            <w:pPr>
              <w:pStyle w:val="ListNumber2"/>
              <w:numPr>
                <w:ilvl w:val="0"/>
                <w:numId w:val="0"/>
              </w:numPr>
              <w:jc w:val="center"/>
              <w:rPr>
                <w:rFonts w:cs="Tahoma"/>
              </w:rPr>
            </w:pPr>
            <w:r w:rsidRPr="00861336">
              <w:rPr>
                <w:rFonts w:cs="Tahoma"/>
                <w:b/>
                <w:bCs/>
                <w:szCs w:val="20"/>
                <w:lang w:val="en-US"/>
              </w:rPr>
              <w:t>Tender Price being evaluated</w:t>
            </w:r>
          </w:p>
        </w:tc>
        <w:tc>
          <w:tcPr>
            <w:tcW w:w="425" w:type="dxa"/>
            <w:vMerge/>
            <w:tcBorders>
              <w:left w:val="nil"/>
              <w:bottom w:val="nil"/>
              <w:right w:val="nil"/>
            </w:tcBorders>
          </w:tcPr>
          <w:p w14:paraId="3B36C365" w14:textId="77777777" w:rsidR="00B45BAA" w:rsidRPr="00861336" w:rsidRDefault="00B45BAA" w:rsidP="00B45BAA">
            <w:pPr>
              <w:pStyle w:val="ListNumber2"/>
              <w:numPr>
                <w:ilvl w:val="0"/>
                <w:numId w:val="0"/>
              </w:numPr>
              <w:rPr>
                <w:rFonts w:cs="Tahoma"/>
              </w:rPr>
            </w:pPr>
          </w:p>
        </w:tc>
        <w:tc>
          <w:tcPr>
            <w:tcW w:w="2977" w:type="dxa"/>
            <w:vMerge/>
            <w:tcBorders>
              <w:left w:val="nil"/>
              <w:bottom w:val="nil"/>
              <w:right w:val="nil"/>
            </w:tcBorders>
          </w:tcPr>
          <w:p w14:paraId="3EF2D64E" w14:textId="77777777" w:rsidR="00B45BAA" w:rsidRPr="00861336" w:rsidRDefault="00B45BAA" w:rsidP="00B45BAA">
            <w:pPr>
              <w:pStyle w:val="ListNumber2"/>
              <w:numPr>
                <w:ilvl w:val="0"/>
                <w:numId w:val="0"/>
              </w:numPr>
              <w:rPr>
                <w:rFonts w:cs="Tahoma"/>
              </w:rPr>
            </w:pPr>
          </w:p>
        </w:tc>
      </w:tr>
    </w:tbl>
    <w:p w14:paraId="734D589B" w14:textId="77777777" w:rsidR="00221979" w:rsidRPr="00231664" w:rsidRDefault="00221979" w:rsidP="005D232E">
      <w:pPr>
        <w:pStyle w:val="ListParagraph"/>
        <w:numPr>
          <w:ilvl w:val="0"/>
          <w:numId w:val="48"/>
        </w:numPr>
        <w:autoSpaceDE w:val="0"/>
        <w:autoSpaceDN w:val="0"/>
        <w:adjustRightInd w:val="0"/>
        <w:spacing w:before="240" w:after="240"/>
        <w:ind w:left="1276" w:hanging="425"/>
        <w:jc w:val="both"/>
        <w:rPr>
          <w:rFonts w:cs="Tahoma"/>
          <w:szCs w:val="20"/>
          <w:lang w:eastAsia="en-IE"/>
        </w:rPr>
      </w:pPr>
      <w:r w:rsidRPr="00231664">
        <w:rPr>
          <w:rFonts w:cs="Tahoma"/>
          <w:szCs w:val="20"/>
          <w:lang w:eastAsia="en-IE"/>
        </w:rPr>
        <w:t xml:space="preserve">The marks awarded for each of the </w:t>
      </w:r>
      <w:r w:rsidR="00761283" w:rsidRPr="00231664">
        <w:rPr>
          <w:rFonts w:cs="Tahoma"/>
          <w:szCs w:val="20"/>
          <w:lang w:eastAsia="en-IE"/>
        </w:rPr>
        <w:t>fiv</w:t>
      </w:r>
      <w:r w:rsidRPr="00231664">
        <w:rPr>
          <w:rFonts w:cs="Tahoma"/>
          <w:szCs w:val="20"/>
          <w:lang w:eastAsia="en-IE"/>
        </w:rPr>
        <w:t xml:space="preserve">e products will be added and the </w:t>
      </w:r>
      <w:r w:rsidR="000969FA" w:rsidRPr="00231664">
        <w:rPr>
          <w:rFonts w:cs="Tahoma"/>
          <w:szCs w:val="20"/>
          <w:lang w:eastAsia="en-IE"/>
        </w:rPr>
        <w:t>Supplier</w:t>
      </w:r>
      <w:r w:rsidRPr="00231664">
        <w:rPr>
          <w:rFonts w:cs="Tahoma"/>
          <w:szCs w:val="20"/>
          <w:lang w:eastAsia="en-IE"/>
        </w:rPr>
        <w:t xml:space="preserve"> with the highest overall mark will be ranked No. 1 on the framework for </w:t>
      </w:r>
      <w:r w:rsidRPr="00231664">
        <w:rPr>
          <w:rFonts w:cs="Tahoma"/>
          <w:b/>
          <w:szCs w:val="20"/>
          <w:lang w:eastAsia="en-IE"/>
        </w:rPr>
        <w:t>Lot 2</w:t>
      </w:r>
      <w:r w:rsidRPr="00231664">
        <w:rPr>
          <w:rFonts w:cs="Tahoma"/>
          <w:szCs w:val="20"/>
          <w:lang w:eastAsia="en-IE"/>
        </w:rPr>
        <w:t>, with the next highest cumulative mark ranked No. 2, etc.</w:t>
      </w:r>
    </w:p>
    <w:p w14:paraId="794D34C1" w14:textId="77777777" w:rsidR="001B0B47" w:rsidRPr="001B0B47" w:rsidRDefault="001B0B47" w:rsidP="00CE3324">
      <w:pPr>
        <w:pStyle w:val="Heading2"/>
        <w:rPr>
          <w:lang w:val="en-US"/>
        </w:rPr>
      </w:pPr>
      <w:bookmarkStart w:id="71" w:name="_Toc476307134"/>
      <w:bookmarkStart w:id="72" w:name="_Toc493854980"/>
      <w:r w:rsidRPr="001B0B47">
        <w:rPr>
          <w:lang w:eastAsia="en-IE"/>
        </w:rPr>
        <w:t>Communications and Clarifications (Post Tender)</w:t>
      </w:r>
      <w:bookmarkEnd w:id="71"/>
      <w:bookmarkEnd w:id="72"/>
    </w:p>
    <w:p w14:paraId="21EDD976" w14:textId="77777777" w:rsidR="001B0B47" w:rsidRPr="0054296B" w:rsidRDefault="001B0B47" w:rsidP="00CE3324">
      <w:pPr>
        <w:pStyle w:val="Heading3"/>
      </w:pPr>
      <w:r w:rsidRPr="0054296B">
        <w:t xml:space="preserve">It is mandatory that all Applicants provide an </w:t>
      </w:r>
      <w:r w:rsidRPr="0054296B">
        <w:rPr>
          <w:b/>
        </w:rPr>
        <w:t>email address</w:t>
      </w:r>
      <w:r w:rsidRPr="0054296B">
        <w:t xml:space="preserve"> for receiving correspondence during the evaluation period and also for the Mini-Competitions. This e-mail address shall be included in the Supplier Registration Details Form included with the tender documents as a separate template form to be completed and returned as part of the application process.</w:t>
      </w:r>
    </w:p>
    <w:p w14:paraId="3CBC3565" w14:textId="77777777" w:rsidR="001B0B47" w:rsidRPr="001B0B47" w:rsidRDefault="001B0B47" w:rsidP="00CE3324">
      <w:pPr>
        <w:pStyle w:val="Heading3"/>
      </w:pPr>
      <w:r w:rsidRPr="001B0B47">
        <w:t xml:space="preserve">During the evaluation period, clarification of submitted content may be sought via e-mail from Applicants. Response to requests for clarification shall be submitted no later than the date specified in the request and must not materially change any of the elements of the submitted Application. </w:t>
      </w:r>
    </w:p>
    <w:p w14:paraId="1B594001" w14:textId="77777777" w:rsidR="001B0B47" w:rsidRPr="001B0B47" w:rsidRDefault="001B0B47" w:rsidP="00CE3324">
      <w:pPr>
        <w:pStyle w:val="Heading3"/>
      </w:pPr>
      <w:bookmarkStart w:id="73" w:name="_Toc425780123"/>
      <w:r w:rsidRPr="001B0B47">
        <w:t xml:space="preserve">If an Applicant fails to comply in any way with these Instructions, the </w:t>
      </w:r>
      <w:r>
        <w:t>TII</w:t>
      </w:r>
      <w:r w:rsidRPr="001B0B47">
        <w:t xml:space="preserve"> may (but is not obliged to) disqualify the Applicant concerned and reject its Application. Without prejudice to this right, the </w:t>
      </w:r>
      <w:r>
        <w:t>TII</w:t>
      </w:r>
      <w:r w:rsidRPr="001B0B47">
        <w:t xml:space="preserve"> may (but is not obliged to) seek clarification or further information from the Applicant (that does not materially alter its Application) or take any other step permitted by law.</w:t>
      </w:r>
      <w:bookmarkEnd w:id="73"/>
    </w:p>
    <w:p w14:paraId="49F937CF" w14:textId="77777777" w:rsidR="001B0B47" w:rsidRPr="001B0B47" w:rsidRDefault="001B0B47" w:rsidP="00CE3324">
      <w:pPr>
        <w:pStyle w:val="Heading2"/>
        <w:rPr>
          <w:lang w:eastAsia="en-IE"/>
        </w:rPr>
      </w:pPr>
      <w:bookmarkStart w:id="74" w:name="_Toc476307135"/>
      <w:bookmarkStart w:id="75" w:name="_Toc493854981"/>
      <w:r w:rsidRPr="001B0B47">
        <w:rPr>
          <w:lang w:eastAsia="en-IE"/>
        </w:rPr>
        <w:lastRenderedPageBreak/>
        <w:t>Framework Agreement</w:t>
      </w:r>
      <w:bookmarkEnd w:id="74"/>
      <w:bookmarkEnd w:id="75"/>
    </w:p>
    <w:p w14:paraId="78DEEB0B" w14:textId="59AEA7D3" w:rsidR="001B0B47" w:rsidRPr="00BC6070" w:rsidRDefault="001B0B47" w:rsidP="00CE3324">
      <w:pPr>
        <w:pStyle w:val="Heading3"/>
      </w:pPr>
      <w:r w:rsidRPr="00BC6070">
        <w:t xml:space="preserve">Following the evaluation, all Applicants will be notified of the outcome of the evaluation. Following the expiry of a standstill period, successful Applicants will be invited to enter into the Framework Agreement by formally signing and returning the </w:t>
      </w:r>
      <w:r w:rsidR="00216B27" w:rsidRPr="00BC6070">
        <w:t xml:space="preserve">Framework Agreement for the appropriate Lot - </w:t>
      </w:r>
      <w:r w:rsidRPr="00BC6070">
        <w:t xml:space="preserve">a copy </w:t>
      </w:r>
      <w:r w:rsidR="00216B27" w:rsidRPr="00BC6070">
        <w:t>is included with the tender documents.</w:t>
      </w:r>
    </w:p>
    <w:p w14:paraId="1AEC05F3" w14:textId="77777777" w:rsidR="001B0B47" w:rsidRPr="001B0B47" w:rsidRDefault="001B0B47" w:rsidP="00CE3324">
      <w:pPr>
        <w:pStyle w:val="Heading3"/>
      </w:pPr>
      <w:r w:rsidRPr="001B0B47">
        <w:rPr>
          <w:u w:val="single"/>
        </w:rPr>
        <w:t>Note</w:t>
      </w:r>
      <w:r w:rsidRPr="001B0B47">
        <w:t xml:space="preserve"> that separate Agreements will apply for each Lot.</w:t>
      </w:r>
    </w:p>
    <w:p w14:paraId="6BAD05FA" w14:textId="5AC080E6" w:rsidR="001B0B47" w:rsidRPr="001B0B47" w:rsidRDefault="001B0B47" w:rsidP="00CE3324">
      <w:pPr>
        <w:pStyle w:val="Heading3"/>
      </w:pPr>
      <w:bookmarkStart w:id="76" w:name="_Toc425780132"/>
      <w:r w:rsidRPr="001B0B47">
        <w:t xml:space="preserve">For </w:t>
      </w:r>
      <w:r w:rsidRPr="001B0B47">
        <w:rPr>
          <w:b/>
        </w:rPr>
        <w:t>Lot 1</w:t>
      </w:r>
      <w:r w:rsidRPr="001B0B47">
        <w:t xml:space="preserve">, the number of Applicants invited for admittance to the Framework will be limited to </w:t>
      </w:r>
      <w:r w:rsidR="00BC6070">
        <w:rPr>
          <w:b/>
        </w:rPr>
        <w:t>four</w:t>
      </w:r>
      <w:r w:rsidRPr="001B0B47">
        <w:rPr>
          <w:b/>
        </w:rPr>
        <w:t xml:space="preserve"> (</w:t>
      </w:r>
      <w:r w:rsidR="00BC6070">
        <w:rPr>
          <w:b/>
        </w:rPr>
        <w:t>4</w:t>
      </w:r>
      <w:r w:rsidRPr="001B0B47">
        <w:rPr>
          <w:b/>
        </w:rPr>
        <w:t>)</w:t>
      </w:r>
      <w:r w:rsidRPr="001B0B47">
        <w:t xml:space="preserve"> of the highest ranking Applicants or such number as deemed appropriate by the </w:t>
      </w:r>
      <w:r>
        <w:t>TII</w:t>
      </w:r>
      <w:r w:rsidRPr="001B0B47">
        <w:t xml:space="preserve"> to meet the needs of the Framework Purchasers, whichever is the greater amount. </w:t>
      </w:r>
    </w:p>
    <w:p w14:paraId="67CB4BB1" w14:textId="727332BB" w:rsidR="001B0B47" w:rsidRPr="001B0B47" w:rsidRDefault="001B0B47" w:rsidP="00CE3324">
      <w:pPr>
        <w:pStyle w:val="Heading3"/>
      </w:pPr>
      <w:r w:rsidRPr="001B0B47">
        <w:t xml:space="preserve">For </w:t>
      </w:r>
      <w:r w:rsidRPr="001B0B47">
        <w:rPr>
          <w:b/>
        </w:rPr>
        <w:t>Lot 2</w:t>
      </w:r>
      <w:r w:rsidRPr="001B0B47">
        <w:t xml:space="preserve">, the number of Applicants invited for admittance to the Framework will be limited to </w:t>
      </w:r>
      <w:r w:rsidR="00BC6070">
        <w:rPr>
          <w:b/>
        </w:rPr>
        <w:t>four</w:t>
      </w:r>
      <w:r>
        <w:rPr>
          <w:b/>
        </w:rPr>
        <w:t xml:space="preserve"> </w:t>
      </w:r>
      <w:r w:rsidRPr="001B0B47">
        <w:rPr>
          <w:b/>
        </w:rPr>
        <w:t xml:space="preserve"> (</w:t>
      </w:r>
      <w:r w:rsidR="00BC6070">
        <w:rPr>
          <w:b/>
        </w:rPr>
        <w:t>4</w:t>
      </w:r>
      <w:r w:rsidRPr="001B0B47">
        <w:rPr>
          <w:b/>
        </w:rPr>
        <w:t>)</w:t>
      </w:r>
      <w:r w:rsidRPr="001B0B47">
        <w:t xml:space="preserve"> of the highest ranking Applicants or such number as deemed appropriate by the </w:t>
      </w:r>
      <w:r>
        <w:t>TII</w:t>
      </w:r>
      <w:r w:rsidRPr="001B0B47">
        <w:t xml:space="preserve"> to meet the needs of the Framework Purchasers, whichever is the greater amount. </w:t>
      </w:r>
    </w:p>
    <w:p w14:paraId="7D23B983" w14:textId="1887F28F" w:rsidR="001B0B47" w:rsidRPr="00172465" w:rsidRDefault="001B0B47" w:rsidP="00CE3324">
      <w:pPr>
        <w:pStyle w:val="Heading3"/>
      </w:pPr>
      <w:r w:rsidRPr="00172465">
        <w:t xml:space="preserve">If </w:t>
      </w:r>
      <w:bookmarkStart w:id="77" w:name="_BPDCD_173"/>
      <w:r w:rsidRPr="00172465">
        <w:t xml:space="preserve">an Applicant </w:t>
      </w:r>
      <w:bookmarkEnd w:id="77"/>
      <w:r w:rsidRPr="00172465">
        <w:t xml:space="preserve">is successful in being appointed to a position on the </w:t>
      </w:r>
      <w:bookmarkStart w:id="78" w:name="_BPDCD_174"/>
      <w:r w:rsidRPr="00172465">
        <w:t>Framework Agreement</w:t>
      </w:r>
      <w:bookmarkEnd w:id="78"/>
      <w:r w:rsidRPr="00172465">
        <w:t xml:space="preserve"> for one or more Lots, they must register on </w:t>
      </w:r>
      <w:r w:rsidRPr="00B430BC">
        <w:rPr>
          <w:color w:val="0000FF"/>
          <w:u w:val="single"/>
        </w:rPr>
        <w:t>www.</w:t>
      </w:r>
      <w:r w:rsidR="00216B27">
        <w:rPr>
          <w:color w:val="0000FF"/>
          <w:u w:val="single"/>
        </w:rPr>
        <w:t>supplygov</w:t>
      </w:r>
      <w:r w:rsidRPr="00B430BC">
        <w:rPr>
          <w:color w:val="0000FF"/>
          <w:u w:val="single"/>
        </w:rPr>
        <w:t>.ie</w:t>
      </w:r>
      <w:r w:rsidRPr="00172465">
        <w:t>, if not already registered.</w:t>
      </w:r>
    </w:p>
    <w:p w14:paraId="5E90CC3A" w14:textId="77777777" w:rsidR="001B0B47" w:rsidRPr="00172465" w:rsidRDefault="001B0B47" w:rsidP="00CE3324">
      <w:pPr>
        <w:pStyle w:val="Heading3"/>
      </w:pPr>
      <w:r w:rsidRPr="00172465">
        <w:t xml:space="preserve">No amendments to the Framework Agreements will be accepted or negotiated. Should a successful Applicant fail to enter into a Framework Agreement in the required form for any Lot, that Applicant shall not be appointed to the Framework for that </w:t>
      </w:r>
      <w:proofErr w:type="gramStart"/>
      <w:r w:rsidRPr="00172465">
        <w:t>Lot.</w:t>
      </w:r>
      <w:proofErr w:type="gramEnd"/>
      <w:r w:rsidRPr="00172465">
        <w:t xml:space="preserve"> The Framework Agreement includes the terms and conditions for the award of Mini-Competition Contracts under the Framework Agreement.</w:t>
      </w:r>
      <w:bookmarkEnd w:id="76"/>
    </w:p>
    <w:p w14:paraId="73F7ADCD" w14:textId="3A8679C7" w:rsidR="001B0B47" w:rsidRPr="00172465" w:rsidRDefault="001B0B47" w:rsidP="00CE3324">
      <w:pPr>
        <w:pStyle w:val="Heading3"/>
      </w:pPr>
      <w:bookmarkStart w:id="79" w:name="_Toc425780133"/>
      <w:r w:rsidRPr="00172465">
        <w:t xml:space="preserve">The appointment of the successful Applicants to the Framework Agreement does not constitute a commitment or guarantee from </w:t>
      </w:r>
      <w:r>
        <w:t>TII</w:t>
      </w:r>
      <w:r w:rsidRPr="00172465">
        <w:t xml:space="preserve"> or any Framework Purchaser to enter into a contract with the </w:t>
      </w:r>
      <w:r w:rsidR="002750D6">
        <w:t>Supplier</w:t>
      </w:r>
      <w:r w:rsidRPr="00172465">
        <w:t xml:space="preserve"> and does not confer any exclusivity on the appointed </w:t>
      </w:r>
      <w:r w:rsidR="002750D6">
        <w:t>Supplier</w:t>
      </w:r>
      <w:r w:rsidRPr="00172465">
        <w:t xml:space="preserve">. </w:t>
      </w:r>
      <w:r>
        <w:t>TII</w:t>
      </w:r>
      <w:r w:rsidRPr="00172465">
        <w:t xml:space="preserve"> and Framework Purchasers reserve the right to carry out separate procurement processes for any works described in this competition from any </w:t>
      </w:r>
      <w:r w:rsidR="002750D6">
        <w:t>Supplier</w:t>
      </w:r>
      <w:r w:rsidRPr="00172465">
        <w:t xml:space="preserve"> outside of the Framework Agreement, should they, at their sole discretion, consider it appropriate to do so.</w:t>
      </w:r>
      <w:bookmarkEnd w:id="79"/>
      <w:r w:rsidRPr="00172465">
        <w:t xml:space="preserve"> </w:t>
      </w:r>
    </w:p>
    <w:p w14:paraId="7FD37E6A" w14:textId="77777777" w:rsidR="001B0B47" w:rsidRPr="00717A49" w:rsidRDefault="001B0B47" w:rsidP="00CE3324">
      <w:pPr>
        <w:pStyle w:val="Heading2"/>
        <w:rPr>
          <w:lang w:val="en-US"/>
        </w:rPr>
      </w:pPr>
      <w:bookmarkStart w:id="80" w:name="_Toc476307136"/>
      <w:bookmarkStart w:id="81" w:name="_Toc493854982"/>
      <w:r w:rsidRPr="00717A49">
        <w:t xml:space="preserve">Termination from </w:t>
      </w:r>
      <w:r w:rsidRPr="00BA22BA">
        <w:t>the</w:t>
      </w:r>
      <w:r w:rsidRPr="00717A49">
        <w:t xml:space="preserve"> Framework</w:t>
      </w:r>
      <w:bookmarkEnd w:id="80"/>
      <w:bookmarkEnd w:id="81"/>
      <w:r w:rsidRPr="00717A49">
        <w:rPr>
          <w:u w:val="single"/>
        </w:rPr>
        <w:t xml:space="preserve">  </w:t>
      </w:r>
    </w:p>
    <w:p w14:paraId="6FA5ACE7" w14:textId="77777777" w:rsidR="001B0B47" w:rsidRPr="00BA22BA" w:rsidRDefault="00BA22BA" w:rsidP="00CE3324">
      <w:pPr>
        <w:pStyle w:val="Heading3"/>
      </w:pPr>
      <w:r w:rsidRPr="00717A49">
        <w:t xml:space="preserve">A </w:t>
      </w:r>
      <w:r>
        <w:t>Supplier</w:t>
      </w:r>
      <w:r w:rsidRPr="00717A49">
        <w:t xml:space="preserve"> </w:t>
      </w:r>
      <w:r w:rsidR="001B0B47" w:rsidRPr="00202893">
        <w:t xml:space="preserve">may be </w:t>
      </w:r>
      <w:r w:rsidR="001B0B47" w:rsidRPr="00BA22BA">
        <w:t>terminated from the Framework Agreement pursuant to the terms of the Framework Agreement.</w:t>
      </w:r>
    </w:p>
    <w:p w14:paraId="41E7189F" w14:textId="5B45CC4C" w:rsidR="001B0B47" w:rsidRPr="0054296B" w:rsidRDefault="001B0B47" w:rsidP="00CE3324">
      <w:pPr>
        <w:pStyle w:val="Heading3"/>
      </w:pPr>
      <w:r w:rsidRPr="0054296B">
        <w:t xml:space="preserve">The Framework Agreement may be terminated at </w:t>
      </w:r>
      <w:r w:rsidR="00BA22BA" w:rsidRPr="0054296B">
        <w:t>any time during the 4</w:t>
      </w:r>
      <w:r w:rsidR="00433778" w:rsidRPr="0054296B">
        <w:t>8</w:t>
      </w:r>
      <w:r w:rsidR="00BA22BA" w:rsidRPr="0054296B">
        <w:t xml:space="preserve"> month period noted, at the sole and absolute discretion of TII.</w:t>
      </w:r>
    </w:p>
    <w:p w14:paraId="59A86B98" w14:textId="77777777" w:rsidR="001B0B47" w:rsidRPr="00BA22BA" w:rsidRDefault="001B0B47" w:rsidP="00CE3324">
      <w:pPr>
        <w:pStyle w:val="Heading2"/>
      </w:pPr>
      <w:bookmarkStart w:id="82" w:name="_Toc468695113"/>
      <w:bookmarkStart w:id="83" w:name="_Toc476307137"/>
      <w:bookmarkStart w:id="84" w:name="_Toc493854983"/>
      <w:r w:rsidRPr="00BA22BA">
        <w:t>Safety Statement</w:t>
      </w:r>
      <w:bookmarkEnd w:id="82"/>
      <w:bookmarkEnd w:id="83"/>
      <w:bookmarkEnd w:id="84"/>
    </w:p>
    <w:p w14:paraId="2D348C46" w14:textId="7F1B2292" w:rsidR="001B0B47" w:rsidRPr="0054296B" w:rsidRDefault="001B0B47" w:rsidP="00CE3324">
      <w:pPr>
        <w:pStyle w:val="Heading3"/>
      </w:pPr>
      <w:r w:rsidRPr="00BC6070">
        <w:t>Applicat</w:t>
      </w:r>
      <w:r w:rsidR="00433778" w:rsidRPr="00BC6070">
        <w:t>ion</w:t>
      </w:r>
      <w:r w:rsidRPr="00BC6070">
        <w:t xml:space="preserve">s </w:t>
      </w:r>
      <w:r w:rsidRPr="00BC6070">
        <w:rPr>
          <w:u w:val="single"/>
        </w:rPr>
        <w:t xml:space="preserve">must </w:t>
      </w:r>
      <w:r w:rsidR="00433778" w:rsidRPr="00BC6070">
        <w:rPr>
          <w:u w:val="single"/>
        </w:rPr>
        <w:t>include</w:t>
      </w:r>
      <w:r w:rsidR="00433778" w:rsidRPr="00BC6070">
        <w:t xml:space="preserve"> </w:t>
      </w:r>
      <w:r w:rsidRPr="00BC6070">
        <w:t xml:space="preserve">a current Safety Statement </w:t>
      </w:r>
      <w:r w:rsidR="004D45C8" w:rsidRPr="00BC6070">
        <w:t xml:space="preserve">for the Applicant and all proposed subcontractors </w:t>
      </w:r>
      <w:r w:rsidRPr="00BC6070">
        <w:t>complying with Section 1.</w:t>
      </w:r>
      <w:r w:rsidR="00216B27" w:rsidRPr="00BC6070">
        <w:t>10</w:t>
      </w:r>
      <w:r w:rsidRPr="00BC6070">
        <w:t xml:space="preserve"> of the General Specification </w:t>
      </w:r>
      <w:r w:rsidR="00885691" w:rsidRPr="00BC6070">
        <w:t xml:space="preserve">Document included as </w:t>
      </w:r>
      <w:r w:rsidR="00885691" w:rsidRPr="00BC6070">
        <w:rPr>
          <w:b/>
        </w:rPr>
        <w:t>Schedule 1</w:t>
      </w:r>
      <w:r w:rsidR="00885691" w:rsidRPr="00BC6070">
        <w:t xml:space="preserve"> of the Framework Agreement </w:t>
      </w:r>
      <w:r w:rsidRPr="00BC6070">
        <w:t xml:space="preserve">(Signed, Dated and Company Registrations Office Company Name referenced where </w:t>
      </w:r>
      <w:r w:rsidRPr="0054296B">
        <w:t>applicable).</w:t>
      </w:r>
    </w:p>
    <w:p w14:paraId="53F61C0A" w14:textId="30CB56B0" w:rsidR="001B0B47" w:rsidRPr="00D65F94" w:rsidRDefault="001B0B47" w:rsidP="00CE3324">
      <w:pPr>
        <w:pStyle w:val="Heading3"/>
      </w:pPr>
      <w:r w:rsidRPr="00D65F94">
        <w:t xml:space="preserve">The requirements under Health and Safety legislation will only be evaluated by the relevant Framework Purchaser at Mini-Competition Stage when the </w:t>
      </w:r>
      <w:r w:rsidR="002750D6">
        <w:t>Supplier</w:t>
      </w:r>
      <w:r w:rsidRPr="00D65F94">
        <w:t xml:space="preserve"> is being evaluated in response to a Mini-Competition Request for Tender. Please refer to the Mini-Competition Evaluation Criteria included in </w:t>
      </w:r>
      <w:r w:rsidRPr="00D65F94">
        <w:rPr>
          <w:b/>
        </w:rPr>
        <w:t xml:space="preserve">Appendix </w:t>
      </w:r>
      <w:r w:rsidR="00656D52" w:rsidRPr="00D65F94">
        <w:rPr>
          <w:b/>
        </w:rPr>
        <w:t>5</w:t>
      </w:r>
      <w:r w:rsidRPr="00D65F94">
        <w:rPr>
          <w:b/>
        </w:rPr>
        <w:t xml:space="preserve"> &amp; </w:t>
      </w:r>
      <w:r w:rsidR="00656D52" w:rsidRPr="00D65F94">
        <w:rPr>
          <w:b/>
        </w:rPr>
        <w:t>6</w:t>
      </w:r>
      <w:r w:rsidRPr="00D65F94">
        <w:t xml:space="preserve"> to this Instructions Document and as </w:t>
      </w:r>
      <w:r w:rsidRPr="00D65F94">
        <w:rPr>
          <w:b/>
        </w:rPr>
        <w:t xml:space="preserve">Schedule </w:t>
      </w:r>
      <w:r w:rsidR="001F1DF1" w:rsidRPr="00D65F94">
        <w:rPr>
          <w:b/>
        </w:rPr>
        <w:t xml:space="preserve">4 </w:t>
      </w:r>
      <w:r w:rsidRPr="00D65F94">
        <w:t xml:space="preserve">attached to </w:t>
      </w:r>
      <w:r w:rsidR="00656D52" w:rsidRPr="00D65F94">
        <w:t xml:space="preserve">both </w:t>
      </w:r>
      <w:r w:rsidRPr="00D65F94">
        <w:t>Framework Agreements.</w:t>
      </w:r>
    </w:p>
    <w:p w14:paraId="239E97D5" w14:textId="77777777" w:rsidR="001B0B47" w:rsidRDefault="001B0B47" w:rsidP="001B0B47">
      <w:pPr>
        <w:pStyle w:val="ListNumber2"/>
        <w:numPr>
          <w:ilvl w:val="0"/>
          <w:numId w:val="0"/>
        </w:numPr>
        <w:ind w:left="643" w:hanging="360"/>
        <w:rPr>
          <w:lang w:eastAsia="en-IE"/>
        </w:rPr>
      </w:pPr>
    </w:p>
    <w:p w14:paraId="163384F2" w14:textId="77777777" w:rsidR="001B0B47" w:rsidRPr="001B0B47" w:rsidRDefault="001B0B47" w:rsidP="001B0B47">
      <w:pPr>
        <w:pStyle w:val="ListNumber2"/>
        <w:numPr>
          <w:ilvl w:val="0"/>
          <w:numId w:val="0"/>
        </w:numPr>
        <w:ind w:left="643" w:hanging="360"/>
        <w:rPr>
          <w:lang w:eastAsia="en-IE"/>
        </w:rPr>
      </w:pPr>
    </w:p>
    <w:bookmarkEnd w:id="70"/>
    <w:p w14:paraId="51800517" w14:textId="77777777" w:rsidR="00761283" w:rsidRDefault="008A4929" w:rsidP="00CE3324">
      <w:pPr>
        <w:pStyle w:val="Heading3"/>
        <w:numPr>
          <w:ilvl w:val="0"/>
          <w:numId w:val="0"/>
        </w:numPr>
      </w:pPr>
      <w:r w:rsidRPr="00717A49">
        <w:t xml:space="preserve"> </w:t>
      </w:r>
    </w:p>
    <w:p w14:paraId="375020A4" w14:textId="77777777" w:rsidR="00F12F85" w:rsidRPr="00B72E99" w:rsidRDefault="00761283" w:rsidP="00B205A3">
      <w:pPr>
        <w:pStyle w:val="ListNumber2"/>
        <w:rPr>
          <w:lang w:val="en-US"/>
        </w:rPr>
      </w:pPr>
      <w:r>
        <w:br w:type="page"/>
      </w:r>
    </w:p>
    <w:p w14:paraId="180112E4" w14:textId="77777777" w:rsidR="00B326CC" w:rsidRPr="00717A49" w:rsidRDefault="00BA22BA" w:rsidP="00BA22BA">
      <w:pPr>
        <w:pStyle w:val="Heading1"/>
        <w:rPr>
          <w:lang w:val="en-US"/>
        </w:rPr>
      </w:pPr>
      <w:bookmarkStart w:id="85" w:name="_Toc425780137"/>
      <w:bookmarkStart w:id="86" w:name="_Toc493854984"/>
      <w:r w:rsidRPr="00717A49">
        <w:lastRenderedPageBreak/>
        <w:t>MINI-COMPETITIONS</w:t>
      </w:r>
      <w:bookmarkEnd w:id="85"/>
      <w:r w:rsidR="00B45BAA">
        <w:t xml:space="preserve"> (</w:t>
      </w:r>
      <w:r>
        <w:t>BOTH LOTS</w:t>
      </w:r>
      <w:r w:rsidR="00B45BAA">
        <w:t>)</w:t>
      </w:r>
      <w:bookmarkEnd w:id="86"/>
    </w:p>
    <w:p w14:paraId="7C3E6A19" w14:textId="77777777" w:rsidR="00BA22BA" w:rsidRPr="00717A49" w:rsidRDefault="00BA22BA" w:rsidP="00CE3324">
      <w:pPr>
        <w:pStyle w:val="Heading2"/>
        <w:rPr>
          <w:lang w:val="en-US" w:eastAsia="x-none"/>
        </w:rPr>
      </w:pPr>
      <w:bookmarkStart w:id="87" w:name="_Toc476307139"/>
      <w:bookmarkStart w:id="88" w:name="_Toc493854985"/>
      <w:bookmarkStart w:id="89" w:name="_Toc425780138"/>
      <w:r>
        <w:t xml:space="preserve">Operation of </w:t>
      </w:r>
      <w:r w:rsidRPr="00717A49">
        <w:t>Mini-Competitions</w:t>
      </w:r>
      <w:bookmarkEnd w:id="87"/>
      <w:bookmarkEnd w:id="88"/>
    </w:p>
    <w:bookmarkEnd w:id="89"/>
    <w:p w14:paraId="017946E8" w14:textId="77777777" w:rsidR="00BA22BA" w:rsidRPr="00BA22BA" w:rsidRDefault="00BA22BA" w:rsidP="00CE3324">
      <w:pPr>
        <w:pStyle w:val="Heading3"/>
      </w:pPr>
      <w:r>
        <w:t>C</w:t>
      </w:r>
      <w:r w:rsidRPr="00172465">
        <w:t xml:space="preserve">ontracts </w:t>
      </w:r>
      <w:r w:rsidRPr="00BA22BA">
        <w:t xml:space="preserve">awarded under the Framework Agreement will be awarded by way of Mini-Competition only. </w:t>
      </w:r>
    </w:p>
    <w:p w14:paraId="24A1F5A5" w14:textId="77777777" w:rsidR="00BA22BA" w:rsidRPr="00172465" w:rsidRDefault="00BA22BA" w:rsidP="00CE3324">
      <w:pPr>
        <w:pStyle w:val="Heading3"/>
      </w:pPr>
      <w:r w:rsidRPr="00BA22BA">
        <w:t>All Mini-Competitions will be conducted</w:t>
      </w:r>
      <w:r w:rsidRPr="00172465">
        <w:t xml:space="preserve"> through </w:t>
      </w:r>
      <w:hyperlink r:id="rId23" w:history="1">
        <w:r w:rsidRPr="0054296B">
          <w:rPr>
            <w:rStyle w:val="Hyperlink"/>
          </w:rPr>
          <w:t>www.Supplygov.ie</w:t>
        </w:r>
      </w:hyperlink>
      <w:r w:rsidRPr="00172465">
        <w:t xml:space="preserve"> and advertised by Lot.</w:t>
      </w:r>
    </w:p>
    <w:p w14:paraId="745979BB" w14:textId="77777777" w:rsidR="00AE4CD1" w:rsidRPr="00717A49" w:rsidRDefault="00B45BAA" w:rsidP="00CE3324">
      <w:pPr>
        <w:pStyle w:val="Heading3"/>
      </w:pPr>
      <w:r>
        <w:t xml:space="preserve">The provisions of this Section </w:t>
      </w:r>
      <w:r w:rsidR="00BA22BA">
        <w:t>5</w:t>
      </w:r>
      <w:r>
        <w:t xml:space="preserve"> apply to each Lot.</w:t>
      </w:r>
    </w:p>
    <w:p w14:paraId="279FE885" w14:textId="77777777" w:rsidR="005B3326" w:rsidRPr="00717A49" w:rsidRDefault="005B3326" w:rsidP="00CE3324">
      <w:pPr>
        <w:pStyle w:val="Heading3"/>
      </w:pPr>
      <w:bookmarkStart w:id="90" w:name="_Toc425780139"/>
      <w:r w:rsidRPr="00717A49">
        <w:t xml:space="preserve">ONLY </w:t>
      </w:r>
      <w:r w:rsidR="000969FA">
        <w:t>SUPPLIERS</w:t>
      </w:r>
      <w:r w:rsidRPr="00717A49">
        <w:t xml:space="preserve"> INCLUDED ON THE FRAMEWORK WILL BE INVITED TO TENDER FOR MINI COMPETITIONS</w:t>
      </w:r>
      <w:bookmarkEnd w:id="90"/>
      <w:r w:rsidR="00412D5D" w:rsidRPr="00717A49">
        <w:t>.</w:t>
      </w:r>
    </w:p>
    <w:p w14:paraId="3CA7EFA3" w14:textId="77777777" w:rsidR="00B72E99" w:rsidRPr="00B72E99" w:rsidRDefault="00B72E99" w:rsidP="00CE3324">
      <w:pPr>
        <w:pStyle w:val="Heading3"/>
      </w:pPr>
      <w:bookmarkStart w:id="91" w:name="_Toc425780140"/>
      <w:r w:rsidRPr="00B72E99">
        <w:t>The Contracting Authorities will issue a Mini-Competition Request for Tender</w:t>
      </w:r>
      <w:r>
        <w:t xml:space="preserve"> for the relevant Lot</w:t>
      </w:r>
      <w:r w:rsidRPr="00B72E99">
        <w:t xml:space="preserve"> via </w:t>
      </w:r>
      <w:r w:rsidRPr="00B430BC">
        <w:rPr>
          <w:color w:val="0000FF"/>
        </w:rPr>
        <w:t>www.Supplygov.ie</w:t>
      </w:r>
      <w:r w:rsidRPr="00B72E99">
        <w:t xml:space="preserve"> system to all </w:t>
      </w:r>
      <w:r w:rsidR="00DE31D9">
        <w:t>Suppliers</w:t>
      </w:r>
      <w:r w:rsidRPr="00B72E99">
        <w:t xml:space="preserve"> appointed to the Framework Agreement who have registered an interest in their particular local authority.</w:t>
      </w:r>
    </w:p>
    <w:p w14:paraId="11A11855" w14:textId="1DCF8855" w:rsidR="00FA5AAF" w:rsidRPr="0054296B" w:rsidRDefault="00186BC2" w:rsidP="00CE3324">
      <w:pPr>
        <w:pStyle w:val="Heading3"/>
      </w:pPr>
      <w:r w:rsidRPr="0054296B">
        <w:t xml:space="preserve">Each Contracting Authority </w:t>
      </w:r>
      <w:r w:rsidR="00C12E7F" w:rsidRPr="0054296B">
        <w:t>sha</w:t>
      </w:r>
      <w:r w:rsidRPr="0054296B">
        <w:t xml:space="preserve">ll be limited to running a </w:t>
      </w:r>
      <w:r w:rsidRPr="0054296B">
        <w:rPr>
          <w:u w:val="single"/>
        </w:rPr>
        <w:t>maximum</w:t>
      </w:r>
      <w:r w:rsidRPr="0054296B">
        <w:t xml:space="preserve"> of t</w:t>
      </w:r>
      <w:r w:rsidR="008E631C" w:rsidRPr="0054296B">
        <w:t>wo</w:t>
      </w:r>
      <w:r w:rsidRPr="0054296B">
        <w:t xml:space="preserve"> (</w:t>
      </w:r>
      <w:r w:rsidR="008E631C" w:rsidRPr="0054296B">
        <w:t>2</w:t>
      </w:r>
      <w:r w:rsidRPr="0054296B">
        <w:t xml:space="preserve">) Mini-Competitions </w:t>
      </w:r>
      <w:r w:rsidR="00FA5AAF" w:rsidRPr="0054296B">
        <w:t xml:space="preserve">per Local Authority or per Local Authority </w:t>
      </w:r>
      <w:r w:rsidR="0019017F" w:rsidRPr="0054296B">
        <w:t>sub-a</w:t>
      </w:r>
      <w:r w:rsidR="00FA5AAF" w:rsidRPr="0054296B">
        <w:t xml:space="preserve">rea </w:t>
      </w:r>
      <w:r w:rsidR="00201F69" w:rsidRPr="0054296B">
        <w:t>annually</w:t>
      </w:r>
      <w:r w:rsidRPr="0054296B">
        <w:t>.</w:t>
      </w:r>
      <w:r w:rsidR="00D45771" w:rsidRPr="0054296B">
        <w:t xml:space="preserve"> However, w</w:t>
      </w:r>
      <w:r w:rsidR="00F12F85" w:rsidRPr="0054296B">
        <w:t xml:space="preserve">here possible, </w:t>
      </w:r>
      <w:r w:rsidR="00D45771" w:rsidRPr="0054296B">
        <w:t xml:space="preserve">Local Authorities shall endeavor to confine mini-competitions to </w:t>
      </w:r>
      <w:r w:rsidR="00F12F85" w:rsidRPr="0054296B">
        <w:t>one (1)</w:t>
      </w:r>
      <w:r w:rsidR="00F855D3" w:rsidRPr="0054296B">
        <w:t xml:space="preserve"> competition</w:t>
      </w:r>
      <w:r w:rsidR="00D45771" w:rsidRPr="0054296B">
        <w:t xml:space="preserve"> per Local Authority or Local Authority sub-area per year</w:t>
      </w:r>
      <w:r w:rsidR="00F12F85" w:rsidRPr="0054296B">
        <w:t>.</w:t>
      </w:r>
      <w:bookmarkEnd w:id="91"/>
      <w:r w:rsidR="00A813E6" w:rsidRPr="0054296B">
        <w:t xml:space="preserve"> </w:t>
      </w:r>
    </w:p>
    <w:p w14:paraId="6C2F3FBB" w14:textId="77777777" w:rsidR="00B72E99" w:rsidRPr="0054296B" w:rsidRDefault="00FA5AAF" w:rsidP="00CE3324">
      <w:pPr>
        <w:pStyle w:val="Heading3"/>
      </w:pPr>
      <w:r w:rsidRPr="0054296B">
        <w:t xml:space="preserve">Local Authorities are permitted if they so choose, to divide their Local Authority into </w:t>
      </w:r>
      <w:r w:rsidR="00BF1C62" w:rsidRPr="0054296B">
        <w:t xml:space="preserve">a maximum of </w:t>
      </w:r>
      <w:r w:rsidRPr="0054296B">
        <w:rPr>
          <w:b/>
        </w:rPr>
        <w:t>3</w:t>
      </w:r>
      <w:r w:rsidRPr="0054296B">
        <w:t xml:space="preserve"> sub-areas for the purpose of running separate Mini-Competitions in each </w:t>
      </w:r>
      <w:r w:rsidR="0019017F" w:rsidRPr="0054296B">
        <w:t>sub-</w:t>
      </w:r>
      <w:r w:rsidRPr="0054296B">
        <w:t>area.</w:t>
      </w:r>
      <w:r w:rsidR="00B72E99" w:rsidRPr="0054296B">
        <w:t xml:space="preserve"> </w:t>
      </w:r>
    </w:p>
    <w:p w14:paraId="605C795C" w14:textId="40756001" w:rsidR="008A4929" w:rsidRPr="0054296B" w:rsidRDefault="00D96B7A" w:rsidP="00CE3324">
      <w:pPr>
        <w:pStyle w:val="Heading3"/>
      </w:pPr>
      <w:bookmarkStart w:id="92" w:name="_Toc425780141"/>
      <w:r w:rsidRPr="0054296B">
        <w:t>Mini-Competition</w:t>
      </w:r>
      <w:r w:rsidR="0019017F" w:rsidRPr="0054296B">
        <w:t>s</w:t>
      </w:r>
      <w:r w:rsidRPr="0054296B">
        <w:t xml:space="preserve"> </w:t>
      </w:r>
      <w:r w:rsidR="00D45771" w:rsidRPr="0054296B">
        <w:t>shall</w:t>
      </w:r>
      <w:r w:rsidR="00680F9E" w:rsidRPr="0054296B">
        <w:t xml:space="preserve"> </w:t>
      </w:r>
      <w:r w:rsidRPr="0054296B">
        <w:t xml:space="preserve">be </w:t>
      </w:r>
      <w:r w:rsidR="00E024A3" w:rsidRPr="0054296B">
        <w:t xml:space="preserve">issued </w:t>
      </w:r>
      <w:r w:rsidR="00D45771" w:rsidRPr="0054296B">
        <w:t xml:space="preserve">at the beginning of </w:t>
      </w:r>
      <w:r w:rsidR="00E024A3" w:rsidRPr="0054296B">
        <w:t xml:space="preserve">January of every year </w:t>
      </w:r>
      <w:r w:rsidR="00D45771" w:rsidRPr="0054296B">
        <w:t xml:space="preserve">and not later than the last working day of January every year. </w:t>
      </w:r>
      <w:r w:rsidRPr="0054296B">
        <w:t>Contrac</w:t>
      </w:r>
      <w:r w:rsidR="00F12F85" w:rsidRPr="0054296B">
        <w:t>ting Authorit</w:t>
      </w:r>
      <w:r w:rsidR="00D45771" w:rsidRPr="0054296B">
        <w:t>ies</w:t>
      </w:r>
      <w:r w:rsidR="00F12F85" w:rsidRPr="0054296B">
        <w:t xml:space="preserve"> will base their demand for the noted products on </w:t>
      </w:r>
      <w:r w:rsidR="008E0253" w:rsidRPr="0054296B">
        <w:t xml:space="preserve">the respective </w:t>
      </w:r>
      <w:r w:rsidR="00F12F85" w:rsidRPr="0054296B">
        <w:t xml:space="preserve">quantities purchased in </w:t>
      </w:r>
      <w:r w:rsidR="00E024A3" w:rsidRPr="0054296B">
        <w:t>the preceding year</w:t>
      </w:r>
      <w:r w:rsidR="00F12F85" w:rsidRPr="0054296B">
        <w:t xml:space="preserve">. This will facilitate early visibility of expected demand to the </w:t>
      </w:r>
      <w:r w:rsidR="000969FA" w:rsidRPr="0054296B">
        <w:t>Suppliers</w:t>
      </w:r>
      <w:r w:rsidR="00F12F85" w:rsidRPr="0054296B">
        <w:t>.</w:t>
      </w:r>
      <w:bookmarkEnd w:id="92"/>
    </w:p>
    <w:p w14:paraId="56A89C75" w14:textId="0CB96AEB" w:rsidR="008E631C" w:rsidRPr="00BC6070" w:rsidRDefault="008E631C" w:rsidP="00CE3324">
      <w:pPr>
        <w:pStyle w:val="Heading3"/>
      </w:pPr>
      <w:bookmarkStart w:id="93" w:name="_Toc425780142"/>
      <w:r w:rsidRPr="00BC6070">
        <w:t xml:space="preserve">The quantities tendered in </w:t>
      </w:r>
      <w:r w:rsidR="00680F9E" w:rsidRPr="00BC6070">
        <w:t>any</w:t>
      </w:r>
      <w:r w:rsidR="000820D5" w:rsidRPr="00BC6070">
        <w:t xml:space="preserve"> </w:t>
      </w:r>
      <w:r w:rsidRPr="00BC6070">
        <w:t xml:space="preserve">Mini-Competition are not absolute and </w:t>
      </w:r>
      <w:r w:rsidR="00C12E7F" w:rsidRPr="00BC6070">
        <w:t xml:space="preserve">may be </w:t>
      </w:r>
      <w:r w:rsidR="000820D5" w:rsidRPr="00BC6070">
        <w:t>subject to fluctuation depending on available</w:t>
      </w:r>
      <w:r w:rsidR="00C12E7F" w:rsidRPr="00BC6070">
        <w:t xml:space="preserve"> funding</w:t>
      </w:r>
      <w:r w:rsidR="000820D5" w:rsidRPr="00BC6070">
        <w:t>, weather, etc</w:t>
      </w:r>
      <w:proofErr w:type="gramStart"/>
      <w:r w:rsidR="000820D5" w:rsidRPr="00BC6070">
        <w:t>..</w:t>
      </w:r>
      <w:proofErr w:type="gramEnd"/>
      <w:r w:rsidR="000820D5" w:rsidRPr="00BC6070">
        <w:t xml:space="preserve"> Accordingly, the quantities to be purchased by the Contracting Authorities during the Framework period </w:t>
      </w:r>
      <w:r w:rsidRPr="00BC6070">
        <w:t>may increase or decrease</w:t>
      </w:r>
      <w:r w:rsidR="000820D5" w:rsidRPr="00BC6070">
        <w:t xml:space="preserve"> from that outlined in the Mini-Competitions</w:t>
      </w:r>
      <w:r w:rsidR="00D45771" w:rsidRPr="00BC6070">
        <w:t xml:space="preserve">. Nevertheless, </w:t>
      </w:r>
      <w:r w:rsidR="00BC6070" w:rsidRPr="00BC6070">
        <w:t xml:space="preserve">Contracting Authorities shall endeavor to limit </w:t>
      </w:r>
      <w:r w:rsidR="00D45771" w:rsidRPr="00BC6070">
        <w:t xml:space="preserve">such </w:t>
      </w:r>
      <w:r w:rsidR="00BC6070" w:rsidRPr="00BC6070">
        <w:t>variation to circa</w:t>
      </w:r>
      <w:r w:rsidR="00D45771" w:rsidRPr="00BC6070">
        <w:t xml:space="preserve"> 10% unless resulting from unforeseeable events outside the control of the Contracting Authority</w:t>
      </w:r>
      <w:r w:rsidR="000820D5" w:rsidRPr="00BC6070">
        <w:t>.</w:t>
      </w:r>
      <w:bookmarkEnd w:id="93"/>
      <w:r w:rsidRPr="00BC6070">
        <w:t xml:space="preserve"> </w:t>
      </w:r>
    </w:p>
    <w:p w14:paraId="1D870CC6" w14:textId="2064C7E6" w:rsidR="008D3E65" w:rsidRPr="00DE31D9" w:rsidRDefault="008A4929" w:rsidP="00CE3324">
      <w:pPr>
        <w:pStyle w:val="Heading3"/>
      </w:pPr>
      <w:bookmarkStart w:id="94" w:name="_Toc425780143"/>
      <w:r w:rsidRPr="00DE31D9">
        <w:t xml:space="preserve">The relevant </w:t>
      </w:r>
      <w:r w:rsidR="00BB6F3A" w:rsidRPr="00DE31D9">
        <w:t>Contracting A</w:t>
      </w:r>
      <w:r w:rsidRPr="00DE31D9">
        <w:t xml:space="preserve">uthority shall issue </w:t>
      </w:r>
      <w:r w:rsidR="00A813E6" w:rsidRPr="00DE31D9">
        <w:t xml:space="preserve">the Mini-Competition </w:t>
      </w:r>
      <w:r w:rsidRPr="00DE31D9">
        <w:t xml:space="preserve">to all </w:t>
      </w:r>
      <w:r w:rsidR="000969FA" w:rsidRPr="00DE31D9">
        <w:t>Suppliers</w:t>
      </w:r>
      <w:r w:rsidR="00C12E7F" w:rsidRPr="00DE31D9">
        <w:t xml:space="preserve"> appointed to the Framework </w:t>
      </w:r>
      <w:r w:rsidR="004D0F75" w:rsidRPr="00DE31D9">
        <w:t xml:space="preserve">via the </w:t>
      </w:r>
      <w:r w:rsidR="00076F7A" w:rsidRPr="00DE31D9">
        <w:rPr>
          <w:color w:val="0000FF"/>
        </w:rPr>
        <w:t>www.Supplygov.ie</w:t>
      </w:r>
      <w:r w:rsidR="00076F7A" w:rsidRPr="00DE31D9">
        <w:t xml:space="preserve"> </w:t>
      </w:r>
      <w:r w:rsidR="004D0F75" w:rsidRPr="00DE31D9">
        <w:t>system</w:t>
      </w:r>
      <w:r w:rsidR="008D3E65" w:rsidRPr="00DE31D9">
        <w:t>.</w:t>
      </w:r>
      <w:bookmarkEnd w:id="94"/>
    </w:p>
    <w:p w14:paraId="6101BA5B" w14:textId="77777777" w:rsidR="00ED7BE7" w:rsidRPr="0054296B" w:rsidRDefault="000969FA" w:rsidP="00CE3324">
      <w:pPr>
        <w:pStyle w:val="Heading3"/>
        <w:rPr>
          <w:bCs/>
          <w:szCs w:val="20"/>
        </w:rPr>
      </w:pPr>
      <w:bookmarkStart w:id="95" w:name="_Toc425780144"/>
      <w:r w:rsidRPr="0054296B">
        <w:t>Suppliers</w:t>
      </w:r>
      <w:r w:rsidR="00771882" w:rsidRPr="0054296B">
        <w:t xml:space="preserve"> </w:t>
      </w:r>
      <w:r w:rsidR="00C12E7F" w:rsidRPr="0054296B">
        <w:t xml:space="preserve">listed on the Framework </w:t>
      </w:r>
      <w:r w:rsidR="00CE6668" w:rsidRPr="0054296B">
        <w:t xml:space="preserve">Agreement </w:t>
      </w:r>
      <w:r w:rsidR="00C12E7F" w:rsidRPr="0054296B">
        <w:t xml:space="preserve">may only submit one tender </w:t>
      </w:r>
      <w:bookmarkEnd w:id="95"/>
      <w:r w:rsidR="00CE6668" w:rsidRPr="0054296B">
        <w:rPr>
          <w:bCs/>
          <w:szCs w:val="20"/>
        </w:rPr>
        <w:t>response to a Mini-Competition Request for Tender.</w:t>
      </w:r>
    </w:p>
    <w:p w14:paraId="1A571844" w14:textId="77777777" w:rsidR="0075257D" w:rsidRPr="0054296B" w:rsidRDefault="000969FA" w:rsidP="00CE3324">
      <w:pPr>
        <w:pStyle w:val="Heading3"/>
      </w:pPr>
      <w:bookmarkStart w:id="96" w:name="_Toc425780145"/>
      <w:r w:rsidRPr="0054296B">
        <w:t>Suppliers</w:t>
      </w:r>
      <w:r w:rsidR="008A4929" w:rsidRPr="0054296B">
        <w:t xml:space="preserve"> shall comply with any procedures, processes, time limits, instructions or other requirements as issued by the relevant </w:t>
      </w:r>
      <w:r w:rsidR="00BB6F3A" w:rsidRPr="0054296B">
        <w:t>Contracting A</w:t>
      </w:r>
      <w:r w:rsidR="008A4929" w:rsidRPr="0054296B">
        <w:t>uthority in relation to the Mini</w:t>
      </w:r>
      <w:r w:rsidR="0075257D" w:rsidRPr="0054296B">
        <w:t>-</w:t>
      </w:r>
      <w:r w:rsidR="008A4929" w:rsidRPr="0054296B">
        <w:t>Competition and shall bear any and all costs associated therewith.</w:t>
      </w:r>
      <w:r w:rsidR="008369A1" w:rsidRPr="0054296B">
        <w:t xml:space="preserve">  </w:t>
      </w:r>
      <w:r w:rsidRPr="0054296B">
        <w:t>Suppliers</w:t>
      </w:r>
      <w:r w:rsidR="00AB2910" w:rsidRPr="0054296B">
        <w:t xml:space="preserve"> </w:t>
      </w:r>
      <w:r w:rsidR="00A677A9" w:rsidRPr="0054296B">
        <w:t>sha</w:t>
      </w:r>
      <w:r w:rsidR="00AB2910" w:rsidRPr="0054296B">
        <w:t xml:space="preserve">ll be required to meet the </w:t>
      </w:r>
      <w:r w:rsidR="001B7AEA" w:rsidRPr="0054296B">
        <w:t>r</w:t>
      </w:r>
      <w:r w:rsidR="008369A1" w:rsidRPr="0054296B">
        <w:t xml:space="preserve">equirements as </w:t>
      </w:r>
      <w:r w:rsidR="00AB2910" w:rsidRPr="0054296B">
        <w:t>published for each Contract</w:t>
      </w:r>
      <w:r w:rsidR="0075257D" w:rsidRPr="0054296B">
        <w:t xml:space="preserve"> and to complete or submit all other information as requested prior to the award of any </w:t>
      </w:r>
      <w:r w:rsidR="00CE6668" w:rsidRPr="0054296B">
        <w:t>Mini-Competition C</w:t>
      </w:r>
      <w:r w:rsidR="0075257D" w:rsidRPr="0054296B">
        <w:t>ontract.</w:t>
      </w:r>
      <w:bookmarkEnd w:id="96"/>
    </w:p>
    <w:p w14:paraId="1A4AAF10" w14:textId="77777777" w:rsidR="00CE6668" w:rsidRPr="00CE6668" w:rsidRDefault="007E7044" w:rsidP="00CE3324">
      <w:pPr>
        <w:pStyle w:val="Heading3"/>
      </w:pPr>
      <w:r>
        <w:t>Suppliers</w:t>
      </w:r>
      <w:r w:rsidR="00CE6668" w:rsidRPr="00E024A3">
        <w:t xml:space="preserve"> who submit tenders in response to a Mini-Competition should note the provisions of </w:t>
      </w:r>
      <w:r w:rsidR="00E024A3" w:rsidRPr="00E024A3">
        <w:t>paragraph 3.7.5</w:t>
      </w:r>
      <w:r w:rsidR="00CE6668" w:rsidRPr="00E024A3">
        <w:t xml:space="preserve"> in regard to the </w:t>
      </w:r>
      <w:r w:rsidR="00E024A3" w:rsidRPr="00E024A3">
        <w:rPr>
          <w:b/>
        </w:rPr>
        <w:t>C</w:t>
      </w:r>
      <w:r w:rsidR="00CE6668" w:rsidRPr="00E024A3">
        <w:rPr>
          <w:b/>
        </w:rPr>
        <w:t>e</w:t>
      </w:r>
      <w:r w:rsidR="00E024A3" w:rsidRPr="00E024A3">
        <w:rPr>
          <w:b/>
        </w:rPr>
        <w:t>iling</w:t>
      </w:r>
      <w:r w:rsidR="00CE6668" w:rsidRPr="00E024A3">
        <w:rPr>
          <w:b/>
        </w:rPr>
        <w:t xml:space="preserve"> Rates</w:t>
      </w:r>
      <w:r w:rsidR="00CE6668" w:rsidRPr="00E024A3">
        <w:t xml:space="preserve"> tendered at Framework application</w:t>
      </w:r>
      <w:r w:rsidR="00CE6668" w:rsidRPr="00CE6668">
        <w:t xml:space="preserve"> stage.</w:t>
      </w:r>
    </w:p>
    <w:p w14:paraId="3E2AC1CB" w14:textId="77777777" w:rsidR="00CE6668" w:rsidRPr="00CE6668" w:rsidRDefault="007E7044" w:rsidP="00CE3324">
      <w:pPr>
        <w:pStyle w:val="Heading3"/>
      </w:pPr>
      <w:r>
        <w:t>Suppliers</w:t>
      </w:r>
      <w:r w:rsidR="00CE6668" w:rsidRPr="00CE6668">
        <w:t xml:space="preserve"> that intend to tender for an alternative environmentally friendly product at Mini-Competition stage will:- </w:t>
      </w:r>
    </w:p>
    <w:p w14:paraId="09595F71" w14:textId="77777777" w:rsidR="00CE6668" w:rsidRPr="0054296B" w:rsidRDefault="00CE6668" w:rsidP="00B205A3">
      <w:pPr>
        <w:numPr>
          <w:ilvl w:val="5"/>
          <w:numId w:val="46"/>
        </w:numPr>
        <w:tabs>
          <w:tab w:val="left" w:pos="851"/>
        </w:tabs>
        <w:autoSpaceDE w:val="0"/>
        <w:autoSpaceDN w:val="0"/>
        <w:adjustRightInd w:val="0"/>
        <w:spacing w:before="240" w:after="240"/>
        <w:ind w:left="1276" w:hanging="425"/>
        <w:jc w:val="both"/>
        <w:outlineLvl w:val="2"/>
        <w:rPr>
          <w:bCs/>
          <w:szCs w:val="20"/>
          <w:lang w:val="en-US"/>
        </w:rPr>
      </w:pPr>
      <w:r w:rsidRPr="0054296B">
        <w:rPr>
          <w:bCs/>
          <w:szCs w:val="20"/>
          <w:lang w:val="en-US"/>
        </w:rPr>
        <w:t xml:space="preserve">Be restricted to the </w:t>
      </w:r>
      <w:r w:rsidR="00E024A3" w:rsidRPr="0054296B">
        <w:rPr>
          <w:bCs/>
          <w:szCs w:val="20"/>
          <w:lang w:val="en-US"/>
        </w:rPr>
        <w:t>Ceiling</w:t>
      </w:r>
      <w:r w:rsidRPr="0054296B">
        <w:rPr>
          <w:bCs/>
          <w:szCs w:val="20"/>
          <w:lang w:val="en-US"/>
        </w:rPr>
        <w:t xml:space="preserve"> Rate established by the price submitted at Framework application stage for the corresponding product, and</w:t>
      </w:r>
    </w:p>
    <w:p w14:paraId="429265C0" w14:textId="77777777" w:rsidR="00BC6070" w:rsidRPr="00BC6070" w:rsidRDefault="00CE6668" w:rsidP="00B205A3">
      <w:pPr>
        <w:numPr>
          <w:ilvl w:val="5"/>
          <w:numId w:val="46"/>
        </w:numPr>
        <w:tabs>
          <w:tab w:val="left" w:pos="851"/>
        </w:tabs>
        <w:autoSpaceDE w:val="0"/>
        <w:autoSpaceDN w:val="0"/>
        <w:adjustRightInd w:val="0"/>
        <w:spacing w:before="240" w:after="240"/>
        <w:ind w:left="1276" w:hanging="425"/>
        <w:jc w:val="both"/>
        <w:outlineLvl w:val="2"/>
        <w:rPr>
          <w:bCs/>
          <w:szCs w:val="20"/>
          <w:lang w:val="en-US"/>
        </w:rPr>
      </w:pPr>
      <w:r w:rsidRPr="0054296B">
        <w:lastRenderedPageBreak/>
        <w:t>In order to ensure compliance with environmental technical standards</w:t>
      </w:r>
      <w:r w:rsidR="00BC6070">
        <w:t xml:space="preserve"> and for the use of such a product on the network</w:t>
      </w:r>
      <w:r w:rsidRPr="0054296B">
        <w:t>, be required, at that stage, to submit an Environmental Product Declaration (EPD) in accordance with EN 15804 for each alternative environmentally friendly product they propose</w:t>
      </w:r>
      <w:r w:rsidR="00BC6070">
        <w:t>, and</w:t>
      </w:r>
    </w:p>
    <w:p w14:paraId="44AF2B99" w14:textId="6572D0E7" w:rsidR="00CE6668" w:rsidRPr="0054296B" w:rsidRDefault="00BC6070" w:rsidP="00B205A3">
      <w:pPr>
        <w:numPr>
          <w:ilvl w:val="5"/>
          <w:numId w:val="46"/>
        </w:numPr>
        <w:tabs>
          <w:tab w:val="left" w:pos="851"/>
        </w:tabs>
        <w:autoSpaceDE w:val="0"/>
        <w:autoSpaceDN w:val="0"/>
        <w:adjustRightInd w:val="0"/>
        <w:spacing w:before="240" w:after="240"/>
        <w:ind w:left="1276" w:hanging="425"/>
        <w:jc w:val="both"/>
        <w:outlineLvl w:val="2"/>
        <w:rPr>
          <w:bCs/>
          <w:szCs w:val="20"/>
          <w:lang w:val="en-US"/>
        </w:rPr>
      </w:pPr>
      <w:r>
        <w:t>Have prior written approval from the relevant Overseeing Authority</w:t>
      </w:r>
    </w:p>
    <w:p w14:paraId="0F28533E" w14:textId="7F61AC61" w:rsidR="00F8378E" w:rsidRPr="00AA34D5" w:rsidRDefault="00F8378E" w:rsidP="00CE3324">
      <w:pPr>
        <w:pStyle w:val="Heading3"/>
      </w:pPr>
      <w:bookmarkStart w:id="97" w:name="_Toc425780146"/>
      <w:r w:rsidRPr="00AA34D5">
        <w:t xml:space="preserve">The </w:t>
      </w:r>
      <w:r w:rsidRPr="00AA34D5">
        <w:rPr>
          <w:b/>
        </w:rPr>
        <w:t xml:space="preserve">Schedule </w:t>
      </w:r>
      <w:r w:rsidR="005705EE" w:rsidRPr="00AA34D5">
        <w:rPr>
          <w:b/>
        </w:rPr>
        <w:t>of Charges</w:t>
      </w:r>
      <w:r w:rsidR="005705EE" w:rsidRPr="00AA34D5">
        <w:t xml:space="preserve"> </w:t>
      </w:r>
      <w:r w:rsidRPr="00AA34D5">
        <w:t xml:space="preserve">to be used for the Mini-Competitions </w:t>
      </w:r>
      <w:r w:rsidR="00E024A3" w:rsidRPr="00AA34D5">
        <w:t xml:space="preserve">(for charges other than the product only cost) </w:t>
      </w:r>
      <w:r w:rsidRPr="00AA34D5">
        <w:t xml:space="preserve">is </w:t>
      </w:r>
      <w:r w:rsidR="00F855D3" w:rsidRPr="00AA34D5">
        <w:t>included as</w:t>
      </w:r>
      <w:r w:rsidRPr="00AA34D5">
        <w:t xml:space="preserve"> </w:t>
      </w:r>
      <w:r w:rsidRPr="00AA34D5">
        <w:rPr>
          <w:b/>
        </w:rPr>
        <w:t xml:space="preserve">Schedule </w:t>
      </w:r>
      <w:r w:rsidR="001F1DF1" w:rsidRPr="00AA34D5">
        <w:rPr>
          <w:b/>
        </w:rPr>
        <w:t>3</w:t>
      </w:r>
      <w:r w:rsidRPr="00AA34D5">
        <w:t xml:space="preserve"> of the</w:t>
      </w:r>
      <w:r w:rsidR="005705EE" w:rsidRPr="00AA34D5">
        <w:t xml:space="preserve"> Framework Agreement </w:t>
      </w:r>
      <w:r w:rsidRPr="00AA34D5">
        <w:t xml:space="preserve">and </w:t>
      </w:r>
      <w:r w:rsidR="00F855D3" w:rsidRPr="00AA34D5">
        <w:t>s</w:t>
      </w:r>
      <w:r w:rsidRPr="00AA34D5">
        <w:t xml:space="preserve">ets </w:t>
      </w:r>
      <w:r w:rsidR="00F855D3" w:rsidRPr="00AA34D5">
        <w:t xml:space="preserve">out the schedule of </w:t>
      </w:r>
      <w:r w:rsidR="00E024A3" w:rsidRPr="00AA34D5">
        <w:t xml:space="preserve">non-product </w:t>
      </w:r>
      <w:r w:rsidR="00F855D3" w:rsidRPr="00AA34D5">
        <w:t>items to be priced at Mini-Competition stage. Note that not all items included in the Schedule may be included in every Mini-Competition</w:t>
      </w:r>
      <w:r w:rsidR="00A677A9" w:rsidRPr="00AA34D5">
        <w:t>, and that Contracting Authorities may add other items where necessary</w:t>
      </w:r>
      <w:r w:rsidR="00F855D3" w:rsidRPr="00AA34D5">
        <w:t>.</w:t>
      </w:r>
      <w:bookmarkEnd w:id="97"/>
      <w:r w:rsidR="00F855D3" w:rsidRPr="00AA34D5">
        <w:t xml:space="preserve"> </w:t>
      </w:r>
    </w:p>
    <w:p w14:paraId="190E3004" w14:textId="77777777" w:rsidR="00E024A3" w:rsidRPr="0054296B" w:rsidRDefault="00E024A3" w:rsidP="00CE3324">
      <w:pPr>
        <w:pStyle w:val="Heading3"/>
      </w:pPr>
      <w:r w:rsidRPr="0054296B">
        <w:t xml:space="preserve">Product prices are to be submitted separately directly on the </w:t>
      </w:r>
      <w:proofErr w:type="spellStart"/>
      <w:r w:rsidRPr="0054296B">
        <w:t>supplygov</w:t>
      </w:r>
      <w:proofErr w:type="spellEnd"/>
      <w:r w:rsidRPr="0054296B">
        <w:t xml:space="preserve"> system. </w:t>
      </w:r>
    </w:p>
    <w:p w14:paraId="5054CFA9" w14:textId="77777777" w:rsidR="00CE6668" w:rsidRPr="00CE6668" w:rsidRDefault="00CE6668" w:rsidP="00CE3324">
      <w:pPr>
        <w:pStyle w:val="Heading2"/>
        <w:rPr>
          <w:lang w:val="en-GB"/>
        </w:rPr>
      </w:pPr>
      <w:bookmarkStart w:id="98" w:name="_Toc476307140"/>
      <w:bookmarkStart w:id="99" w:name="_Toc493854986"/>
      <w:r w:rsidRPr="00CE6668">
        <w:rPr>
          <w:lang w:eastAsia="en-IE"/>
        </w:rPr>
        <w:t>Mini-Competition Evaluation</w:t>
      </w:r>
      <w:bookmarkEnd w:id="98"/>
      <w:r>
        <w:rPr>
          <w:lang w:eastAsia="en-IE"/>
        </w:rPr>
        <w:t xml:space="preserve"> and Award</w:t>
      </w:r>
      <w:bookmarkEnd w:id="99"/>
    </w:p>
    <w:p w14:paraId="60AF67CD" w14:textId="7DD5D528" w:rsidR="00CE6668" w:rsidRPr="00D65F94" w:rsidRDefault="00CE6668" w:rsidP="00CE3324">
      <w:pPr>
        <w:pStyle w:val="Heading3"/>
      </w:pPr>
      <w:r w:rsidRPr="00D65F94">
        <w:t xml:space="preserve">Tenders submitted in response to a Mini-Competition Request for Tender for any Lot will be evaluated on the basis of the Mini-Competition Contract Evaluation and Award Criteria (the “Mini-Competition Contract Evaluation and Award Criteria”) set out in </w:t>
      </w:r>
      <w:r w:rsidRPr="00D65F94">
        <w:rPr>
          <w:b/>
        </w:rPr>
        <w:t xml:space="preserve">Schedule </w:t>
      </w:r>
      <w:r w:rsidR="001F1DF1" w:rsidRPr="00D65F94">
        <w:rPr>
          <w:b/>
        </w:rPr>
        <w:t>4</w:t>
      </w:r>
      <w:r w:rsidRPr="00D65F94">
        <w:rPr>
          <w:b/>
        </w:rPr>
        <w:t xml:space="preserve"> </w:t>
      </w:r>
      <w:r w:rsidRPr="00D65F94">
        <w:t>of the Framework Agreement.</w:t>
      </w:r>
    </w:p>
    <w:p w14:paraId="442E0268" w14:textId="68EBB516" w:rsidR="00CE6668" w:rsidRPr="00D65F94" w:rsidRDefault="00CE6668" w:rsidP="00CE3324">
      <w:pPr>
        <w:pStyle w:val="Heading3"/>
      </w:pPr>
      <w:r w:rsidRPr="00D65F94">
        <w:t>A copy of the Mini-Competition Contract Evaluation and Award Criteria</w:t>
      </w:r>
      <w:r w:rsidR="00E024A3" w:rsidRPr="00D65F94">
        <w:t xml:space="preserve"> for each Lot is also attached </w:t>
      </w:r>
      <w:r w:rsidRPr="00D65F94">
        <w:t xml:space="preserve">to this Instructions Document at </w:t>
      </w:r>
      <w:r w:rsidRPr="00D65F94">
        <w:rPr>
          <w:b/>
        </w:rPr>
        <w:t xml:space="preserve">Appendix </w:t>
      </w:r>
      <w:r w:rsidR="00B41E16" w:rsidRPr="00D65F94">
        <w:rPr>
          <w:b/>
        </w:rPr>
        <w:t>5</w:t>
      </w:r>
      <w:r w:rsidRPr="00D65F94">
        <w:rPr>
          <w:b/>
        </w:rPr>
        <w:t xml:space="preserve"> </w:t>
      </w:r>
      <w:r w:rsidRPr="00D65F94">
        <w:t>(Lot 1) and</w:t>
      </w:r>
      <w:r w:rsidRPr="00D65F94">
        <w:rPr>
          <w:b/>
        </w:rPr>
        <w:t xml:space="preserve"> Appendix </w:t>
      </w:r>
      <w:r w:rsidR="00B41E16" w:rsidRPr="00D65F94">
        <w:rPr>
          <w:b/>
        </w:rPr>
        <w:t>6</w:t>
      </w:r>
      <w:r w:rsidRPr="00D65F94">
        <w:rPr>
          <w:b/>
        </w:rPr>
        <w:t xml:space="preserve"> </w:t>
      </w:r>
      <w:r w:rsidRPr="00D65F94">
        <w:t>(Lot 2).</w:t>
      </w:r>
    </w:p>
    <w:p w14:paraId="341F2EF1" w14:textId="77777777" w:rsidR="00CE6668" w:rsidRPr="00CE6668" w:rsidRDefault="00CE6668" w:rsidP="00CE3324">
      <w:pPr>
        <w:pStyle w:val="Heading3"/>
      </w:pPr>
      <w:r>
        <w:t>Supplier</w:t>
      </w:r>
      <w:r w:rsidRPr="00CE6668">
        <w:t xml:space="preserve">s must pass all of the Mini-Competition Contract and Evaluation Award Criteria prior to being assessed on price. </w:t>
      </w:r>
      <w:r w:rsidR="007E7044">
        <w:t>Suppliers</w:t>
      </w:r>
      <w:r w:rsidRPr="00CE6668">
        <w:t xml:space="preserve"> failing any of the Mini-Competition Contract Evaluation and Award Criteria will not proceed any further in the evaluation process.</w:t>
      </w:r>
    </w:p>
    <w:p w14:paraId="2B58A141" w14:textId="77777777" w:rsidR="00CE6668" w:rsidRPr="00CE6668" w:rsidRDefault="00CE6668" w:rsidP="00CE3324">
      <w:pPr>
        <w:pStyle w:val="Heading3"/>
      </w:pPr>
      <w:r w:rsidRPr="00CE6668">
        <w:t xml:space="preserve">For the avoidance of doubt, individual Contracting Authorities may award Framework Mini-Competition contracts on behalf of one or more Contracting Authorities. </w:t>
      </w:r>
    </w:p>
    <w:p w14:paraId="022EFBF4" w14:textId="77777777" w:rsidR="00FA0E3A" w:rsidRPr="00CE3324" w:rsidRDefault="00FA0E3A" w:rsidP="00CE3324">
      <w:pPr>
        <w:pStyle w:val="Heading3"/>
        <w:rPr>
          <w:b/>
        </w:rPr>
      </w:pPr>
      <w:bookmarkStart w:id="100" w:name="_Toc425780147"/>
      <w:r w:rsidRPr="00CE3324">
        <w:rPr>
          <w:b/>
        </w:rPr>
        <w:t>Product Prices</w:t>
      </w:r>
      <w:bookmarkEnd w:id="100"/>
      <w:r w:rsidRPr="00CE3324">
        <w:rPr>
          <w:b/>
        </w:rPr>
        <w:t xml:space="preserve"> </w:t>
      </w:r>
    </w:p>
    <w:p w14:paraId="5F84821A" w14:textId="77777777" w:rsidR="00792208" w:rsidRPr="0054296B" w:rsidRDefault="00792208" w:rsidP="00B205A3">
      <w:pPr>
        <w:numPr>
          <w:ilvl w:val="0"/>
          <w:numId w:val="11"/>
        </w:numPr>
        <w:tabs>
          <w:tab w:val="left" w:pos="1418"/>
        </w:tabs>
        <w:autoSpaceDE w:val="0"/>
        <w:autoSpaceDN w:val="0"/>
        <w:adjustRightInd w:val="0"/>
        <w:spacing w:after="120"/>
        <w:ind w:left="1418" w:hanging="567"/>
        <w:jc w:val="both"/>
        <w:rPr>
          <w:rFonts w:cs="Tahoma"/>
          <w:szCs w:val="20"/>
        </w:rPr>
      </w:pPr>
      <w:r w:rsidRPr="0054296B">
        <w:rPr>
          <w:rFonts w:cs="Tahoma"/>
          <w:szCs w:val="20"/>
        </w:rPr>
        <w:t>The following provisions shall apply on an annual basis.</w:t>
      </w:r>
    </w:p>
    <w:p w14:paraId="797FFDB4" w14:textId="77777777" w:rsidR="00483CA5" w:rsidRPr="0054296B" w:rsidRDefault="00FA0E3A" w:rsidP="00B205A3">
      <w:pPr>
        <w:numPr>
          <w:ilvl w:val="0"/>
          <w:numId w:val="11"/>
        </w:numPr>
        <w:tabs>
          <w:tab w:val="left" w:pos="1418"/>
        </w:tabs>
        <w:autoSpaceDE w:val="0"/>
        <w:autoSpaceDN w:val="0"/>
        <w:adjustRightInd w:val="0"/>
        <w:spacing w:after="120"/>
        <w:ind w:left="1418" w:hanging="567"/>
        <w:jc w:val="both"/>
        <w:rPr>
          <w:rFonts w:cs="Tahoma"/>
          <w:szCs w:val="20"/>
        </w:rPr>
      </w:pPr>
      <w:r w:rsidRPr="0054296B">
        <w:rPr>
          <w:rFonts w:cs="Tahoma"/>
          <w:szCs w:val="20"/>
        </w:rPr>
        <w:t xml:space="preserve">Prices tendered </w:t>
      </w:r>
      <w:r w:rsidR="00771882" w:rsidRPr="0054296B">
        <w:rPr>
          <w:rFonts w:cs="Tahoma"/>
          <w:szCs w:val="20"/>
        </w:rPr>
        <w:t>at</w:t>
      </w:r>
      <w:r w:rsidRPr="0054296B">
        <w:rPr>
          <w:rFonts w:cs="Tahoma"/>
          <w:szCs w:val="20"/>
        </w:rPr>
        <w:t xml:space="preserve"> the first </w:t>
      </w:r>
      <w:r w:rsidR="00186BC2" w:rsidRPr="0054296B">
        <w:rPr>
          <w:rFonts w:cs="Tahoma"/>
          <w:szCs w:val="20"/>
        </w:rPr>
        <w:t xml:space="preserve">Mini-Competition </w:t>
      </w:r>
      <w:r w:rsidRPr="0054296B">
        <w:rPr>
          <w:rFonts w:cs="Tahoma"/>
          <w:szCs w:val="20"/>
        </w:rPr>
        <w:t>Tender Date (</w:t>
      </w:r>
      <w:r w:rsidR="00186BC2" w:rsidRPr="0054296B">
        <w:rPr>
          <w:rFonts w:cs="Tahoma"/>
          <w:szCs w:val="20"/>
        </w:rPr>
        <w:t xml:space="preserve">c. </w:t>
      </w:r>
      <w:r w:rsidR="00792208" w:rsidRPr="0054296B">
        <w:rPr>
          <w:rFonts w:cs="Tahoma"/>
          <w:szCs w:val="20"/>
        </w:rPr>
        <w:t>January</w:t>
      </w:r>
      <w:r w:rsidRPr="0054296B">
        <w:rPr>
          <w:rFonts w:cs="Tahoma"/>
          <w:szCs w:val="20"/>
        </w:rPr>
        <w:t xml:space="preserve">) for the Bitumen Emulsion products </w:t>
      </w:r>
      <w:r w:rsidR="00A677A9" w:rsidRPr="0054296B">
        <w:rPr>
          <w:rFonts w:cs="Tahoma"/>
          <w:szCs w:val="20"/>
        </w:rPr>
        <w:t xml:space="preserve">sought by the Contracting Authority </w:t>
      </w:r>
      <w:r w:rsidRPr="0054296B">
        <w:rPr>
          <w:rFonts w:cs="Tahoma"/>
          <w:szCs w:val="20"/>
          <w:lang w:eastAsia="en-IE"/>
        </w:rPr>
        <w:t>(together the “Product Prices”)</w:t>
      </w:r>
      <w:r w:rsidRPr="0054296B">
        <w:rPr>
          <w:rFonts w:cs="Tahoma"/>
          <w:szCs w:val="20"/>
        </w:rPr>
        <w:t xml:space="preserve">, will be used in the </w:t>
      </w:r>
      <w:r w:rsidR="008E0253" w:rsidRPr="0054296B">
        <w:rPr>
          <w:rFonts w:cs="Tahoma"/>
          <w:szCs w:val="20"/>
        </w:rPr>
        <w:t xml:space="preserve">MEAT </w:t>
      </w:r>
      <w:r w:rsidRPr="0054296B">
        <w:rPr>
          <w:rFonts w:cs="Tahoma"/>
          <w:szCs w:val="20"/>
        </w:rPr>
        <w:t>Evaluation</w:t>
      </w:r>
      <w:r w:rsidR="00680F9E" w:rsidRPr="0054296B">
        <w:rPr>
          <w:rFonts w:cs="Tahoma"/>
          <w:szCs w:val="20"/>
        </w:rPr>
        <w:t xml:space="preserve"> for the Mini-Competition</w:t>
      </w:r>
      <w:r w:rsidRPr="0054296B">
        <w:rPr>
          <w:rFonts w:cs="Tahoma"/>
          <w:szCs w:val="20"/>
        </w:rPr>
        <w:t>.</w:t>
      </w:r>
    </w:p>
    <w:p w14:paraId="3E34E691" w14:textId="77777777" w:rsidR="00483CA5" w:rsidRPr="0054296B" w:rsidRDefault="00483CA5" w:rsidP="00B205A3">
      <w:pPr>
        <w:numPr>
          <w:ilvl w:val="0"/>
          <w:numId w:val="11"/>
        </w:numPr>
        <w:tabs>
          <w:tab w:val="left" w:pos="1418"/>
        </w:tabs>
        <w:autoSpaceDE w:val="0"/>
        <w:autoSpaceDN w:val="0"/>
        <w:adjustRightInd w:val="0"/>
        <w:spacing w:after="120"/>
        <w:ind w:left="1418" w:hanging="567"/>
        <w:jc w:val="both"/>
        <w:rPr>
          <w:rFonts w:cs="Tahoma"/>
          <w:szCs w:val="20"/>
        </w:rPr>
      </w:pPr>
      <w:r w:rsidRPr="0054296B">
        <w:rPr>
          <w:rFonts w:cs="Tahoma"/>
          <w:szCs w:val="20"/>
        </w:rPr>
        <w:t xml:space="preserve">Tenders for </w:t>
      </w:r>
      <w:r w:rsidR="00CE5B62" w:rsidRPr="0054296B">
        <w:rPr>
          <w:rFonts w:cs="Tahoma"/>
          <w:szCs w:val="20"/>
        </w:rPr>
        <w:t xml:space="preserve">all required </w:t>
      </w:r>
      <w:r w:rsidRPr="0054296B">
        <w:rPr>
          <w:rFonts w:cs="Tahoma"/>
          <w:szCs w:val="20"/>
        </w:rPr>
        <w:t>product</w:t>
      </w:r>
      <w:r w:rsidR="00CE5B62" w:rsidRPr="0054296B">
        <w:rPr>
          <w:rFonts w:cs="Tahoma"/>
          <w:szCs w:val="20"/>
        </w:rPr>
        <w:t>s</w:t>
      </w:r>
      <w:r w:rsidRPr="0054296B">
        <w:rPr>
          <w:rFonts w:cs="Tahoma"/>
          <w:szCs w:val="20"/>
        </w:rPr>
        <w:t xml:space="preserve"> will be scored, evaluated and ranked </w:t>
      </w:r>
      <w:r w:rsidR="00CE5B62" w:rsidRPr="0054296B">
        <w:rPr>
          <w:rFonts w:cs="Tahoma"/>
          <w:szCs w:val="20"/>
        </w:rPr>
        <w:t>as set out in these instructions</w:t>
      </w:r>
      <w:r w:rsidR="00544078" w:rsidRPr="0054296B">
        <w:rPr>
          <w:rFonts w:cs="Tahoma"/>
          <w:szCs w:val="20"/>
        </w:rPr>
        <w:t>.</w:t>
      </w:r>
      <w:r w:rsidR="00FA0E3A" w:rsidRPr="0054296B">
        <w:rPr>
          <w:rFonts w:cs="Tahoma"/>
          <w:szCs w:val="20"/>
        </w:rPr>
        <w:t xml:space="preserve"> </w:t>
      </w:r>
    </w:p>
    <w:p w14:paraId="0E7E0C0A" w14:textId="6C74052A" w:rsidR="00741962" w:rsidRPr="0054296B" w:rsidRDefault="000969FA" w:rsidP="00B205A3">
      <w:pPr>
        <w:numPr>
          <w:ilvl w:val="0"/>
          <w:numId w:val="11"/>
        </w:numPr>
        <w:tabs>
          <w:tab w:val="left" w:pos="1418"/>
        </w:tabs>
        <w:autoSpaceDE w:val="0"/>
        <w:autoSpaceDN w:val="0"/>
        <w:adjustRightInd w:val="0"/>
        <w:spacing w:after="120"/>
        <w:ind w:left="1418" w:hanging="567"/>
        <w:jc w:val="both"/>
        <w:rPr>
          <w:rFonts w:cs="Tahoma"/>
          <w:szCs w:val="20"/>
        </w:rPr>
      </w:pPr>
      <w:r w:rsidRPr="0054296B">
        <w:rPr>
          <w:rFonts w:cs="Tahoma"/>
          <w:szCs w:val="20"/>
        </w:rPr>
        <w:t>Suppliers</w:t>
      </w:r>
      <w:r w:rsidR="00771882" w:rsidRPr="0054296B">
        <w:rPr>
          <w:rFonts w:cs="Tahoma"/>
          <w:szCs w:val="20"/>
        </w:rPr>
        <w:t xml:space="preserve"> who submit tenders in response to a Mini</w:t>
      </w:r>
      <w:r w:rsidR="00321ACC" w:rsidRPr="0054296B">
        <w:rPr>
          <w:rFonts w:cs="Tahoma"/>
          <w:szCs w:val="20"/>
        </w:rPr>
        <w:t>-</w:t>
      </w:r>
      <w:r w:rsidR="00771882" w:rsidRPr="0054296B">
        <w:rPr>
          <w:rFonts w:cs="Tahoma"/>
          <w:szCs w:val="20"/>
        </w:rPr>
        <w:t xml:space="preserve">Competition </w:t>
      </w:r>
      <w:r w:rsidR="00321ACC" w:rsidRPr="0054296B">
        <w:rPr>
          <w:rFonts w:cs="Tahoma"/>
          <w:szCs w:val="20"/>
        </w:rPr>
        <w:t xml:space="preserve">should note the requirements of section </w:t>
      </w:r>
      <w:r w:rsidR="005657E0" w:rsidRPr="0054296B">
        <w:rPr>
          <w:rFonts w:cs="Tahoma"/>
          <w:szCs w:val="20"/>
        </w:rPr>
        <w:t>3</w:t>
      </w:r>
      <w:r w:rsidR="00321ACC" w:rsidRPr="0054296B">
        <w:rPr>
          <w:rFonts w:cs="Tahoma"/>
          <w:szCs w:val="20"/>
        </w:rPr>
        <w:t>.</w:t>
      </w:r>
      <w:r w:rsidR="005657E0" w:rsidRPr="0054296B">
        <w:rPr>
          <w:rFonts w:cs="Tahoma"/>
          <w:szCs w:val="20"/>
        </w:rPr>
        <w:t>7</w:t>
      </w:r>
      <w:r w:rsidR="00321ACC" w:rsidRPr="0054296B">
        <w:rPr>
          <w:rFonts w:cs="Tahoma"/>
          <w:szCs w:val="20"/>
        </w:rPr>
        <w:t>.</w:t>
      </w:r>
      <w:r w:rsidR="005657E0" w:rsidRPr="0054296B">
        <w:rPr>
          <w:rFonts w:cs="Tahoma"/>
          <w:szCs w:val="20"/>
        </w:rPr>
        <w:t xml:space="preserve">5 </w:t>
      </w:r>
      <w:r w:rsidR="00321ACC" w:rsidRPr="0054296B">
        <w:rPr>
          <w:rFonts w:cs="Tahoma"/>
          <w:szCs w:val="20"/>
        </w:rPr>
        <w:t xml:space="preserve">in regard to the product prices </w:t>
      </w:r>
      <w:r w:rsidR="00A677A9" w:rsidRPr="0054296B">
        <w:rPr>
          <w:rFonts w:cs="Tahoma"/>
          <w:szCs w:val="20"/>
        </w:rPr>
        <w:t xml:space="preserve">previously tendered </w:t>
      </w:r>
      <w:r w:rsidR="00771882" w:rsidRPr="0054296B">
        <w:rPr>
          <w:rFonts w:cs="Tahoma"/>
          <w:szCs w:val="20"/>
        </w:rPr>
        <w:t>under th</w:t>
      </w:r>
      <w:r w:rsidR="009D6824" w:rsidRPr="0054296B">
        <w:rPr>
          <w:rFonts w:cs="Tahoma"/>
          <w:szCs w:val="20"/>
        </w:rPr>
        <w:t>is</w:t>
      </w:r>
      <w:r w:rsidR="00771882" w:rsidRPr="0054296B">
        <w:rPr>
          <w:rFonts w:cs="Tahoma"/>
          <w:szCs w:val="20"/>
        </w:rPr>
        <w:t xml:space="preserve"> Framework </w:t>
      </w:r>
      <w:r w:rsidR="009D6824" w:rsidRPr="0054296B">
        <w:rPr>
          <w:rFonts w:cs="Tahoma"/>
          <w:szCs w:val="20"/>
        </w:rPr>
        <w:t>competition</w:t>
      </w:r>
      <w:r w:rsidR="00741962" w:rsidRPr="0054296B">
        <w:rPr>
          <w:rFonts w:cs="Tahoma"/>
          <w:szCs w:val="20"/>
        </w:rPr>
        <w:t>.</w:t>
      </w:r>
      <w:r w:rsidR="009D6824" w:rsidRPr="0054296B">
        <w:rPr>
          <w:rFonts w:cs="Tahoma"/>
          <w:szCs w:val="20"/>
        </w:rPr>
        <w:t xml:space="preserve"> </w:t>
      </w:r>
    </w:p>
    <w:p w14:paraId="14A09A6D" w14:textId="77777777" w:rsidR="00FA0E3A" w:rsidRPr="0054296B" w:rsidRDefault="00FA0E3A" w:rsidP="00B205A3">
      <w:pPr>
        <w:numPr>
          <w:ilvl w:val="0"/>
          <w:numId w:val="11"/>
        </w:numPr>
        <w:tabs>
          <w:tab w:val="left" w:pos="1418"/>
        </w:tabs>
        <w:autoSpaceDE w:val="0"/>
        <w:autoSpaceDN w:val="0"/>
        <w:adjustRightInd w:val="0"/>
        <w:spacing w:after="120"/>
        <w:ind w:left="1418" w:hanging="567"/>
        <w:jc w:val="both"/>
        <w:rPr>
          <w:rFonts w:cs="Tahoma"/>
          <w:szCs w:val="20"/>
        </w:rPr>
      </w:pPr>
      <w:r w:rsidRPr="0054296B">
        <w:rPr>
          <w:rFonts w:cs="Tahoma"/>
          <w:szCs w:val="20"/>
        </w:rPr>
        <w:t xml:space="preserve">The prices tendered by </w:t>
      </w:r>
      <w:r w:rsidR="00483CA5" w:rsidRPr="0054296B">
        <w:rPr>
          <w:rFonts w:cs="Tahoma"/>
          <w:szCs w:val="20"/>
        </w:rPr>
        <w:t>each</w:t>
      </w:r>
      <w:r w:rsidRPr="0054296B">
        <w:rPr>
          <w:rFonts w:cs="Tahoma"/>
          <w:szCs w:val="20"/>
        </w:rPr>
        <w:t xml:space="preserve"> Tenderer </w:t>
      </w:r>
      <w:r w:rsidR="008E0253" w:rsidRPr="0054296B">
        <w:rPr>
          <w:rFonts w:cs="Tahoma"/>
          <w:szCs w:val="20"/>
        </w:rPr>
        <w:t xml:space="preserve">at the first Mini-Competition </w:t>
      </w:r>
      <w:r w:rsidRPr="0054296B">
        <w:rPr>
          <w:rFonts w:cs="Tahoma"/>
          <w:szCs w:val="20"/>
        </w:rPr>
        <w:t xml:space="preserve">will establish the </w:t>
      </w:r>
      <w:r w:rsidRPr="0054296B">
        <w:rPr>
          <w:rFonts w:cs="Tahoma"/>
          <w:szCs w:val="20"/>
          <w:u w:val="single"/>
        </w:rPr>
        <w:t>Base Price</w:t>
      </w:r>
      <w:r w:rsidR="00483CA5" w:rsidRPr="0054296B">
        <w:rPr>
          <w:rFonts w:cs="Tahoma"/>
          <w:szCs w:val="20"/>
          <w:u w:val="single"/>
        </w:rPr>
        <w:t>s</w:t>
      </w:r>
      <w:r w:rsidRPr="0054296B">
        <w:rPr>
          <w:rFonts w:cs="Tahoma"/>
          <w:szCs w:val="20"/>
        </w:rPr>
        <w:t xml:space="preserve"> </w:t>
      </w:r>
      <w:r w:rsidR="00483CA5" w:rsidRPr="0054296B">
        <w:rPr>
          <w:rFonts w:cs="Tahoma"/>
          <w:szCs w:val="20"/>
        </w:rPr>
        <w:t xml:space="preserve">from each Tenderer </w:t>
      </w:r>
      <w:r w:rsidR="009A7A15" w:rsidRPr="0054296B">
        <w:rPr>
          <w:rFonts w:cs="Tahoma"/>
          <w:szCs w:val="20"/>
        </w:rPr>
        <w:t xml:space="preserve">to the relevant Contracting Authority </w:t>
      </w:r>
      <w:r w:rsidR="00962AC3" w:rsidRPr="0054296B">
        <w:rPr>
          <w:rFonts w:cs="Tahoma"/>
          <w:szCs w:val="20"/>
        </w:rPr>
        <w:t xml:space="preserve">for that Mini-Competition, </w:t>
      </w:r>
      <w:r w:rsidRPr="0054296B">
        <w:rPr>
          <w:rFonts w:cs="Tahoma"/>
          <w:szCs w:val="20"/>
        </w:rPr>
        <w:t xml:space="preserve">for the Bitumen Emulsion products </w:t>
      </w:r>
      <w:r w:rsidR="008E0253" w:rsidRPr="0054296B">
        <w:rPr>
          <w:rFonts w:cs="Tahoma"/>
          <w:szCs w:val="20"/>
        </w:rPr>
        <w:t xml:space="preserve">to be purchased during </w:t>
      </w:r>
      <w:r w:rsidR="00792208" w:rsidRPr="0054296B">
        <w:rPr>
          <w:rFonts w:cs="Tahoma"/>
          <w:szCs w:val="20"/>
        </w:rPr>
        <w:t>that year</w:t>
      </w:r>
      <w:r w:rsidRPr="0054296B">
        <w:rPr>
          <w:rFonts w:cs="Tahoma"/>
          <w:szCs w:val="20"/>
        </w:rPr>
        <w:t>.</w:t>
      </w:r>
    </w:p>
    <w:p w14:paraId="3212921B" w14:textId="7A6F581E" w:rsidR="00AA34D5" w:rsidRDefault="00FA0E3A" w:rsidP="00B205A3">
      <w:pPr>
        <w:numPr>
          <w:ilvl w:val="0"/>
          <w:numId w:val="11"/>
        </w:numPr>
        <w:tabs>
          <w:tab w:val="left" w:pos="1418"/>
        </w:tabs>
        <w:autoSpaceDE w:val="0"/>
        <w:autoSpaceDN w:val="0"/>
        <w:adjustRightInd w:val="0"/>
        <w:spacing w:after="120"/>
        <w:ind w:left="1418" w:hanging="567"/>
        <w:jc w:val="both"/>
        <w:rPr>
          <w:rFonts w:cs="Tahoma"/>
          <w:szCs w:val="20"/>
        </w:rPr>
      </w:pPr>
      <w:r w:rsidRPr="0054296B">
        <w:rPr>
          <w:rFonts w:cs="Tahoma"/>
          <w:szCs w:val="20"/>
        </w:rPr>
        <w:t xml:space="preserve">For </w:t>
      </w:r>
      <w:r w:rsidR="005443B0" w:rsidRPr="0054296B">
        <w:rPr>
          <w:rFonts w:cs="Tahoma"/>
          <w:szCs w:val="20"/>
        </w:rPr>
        <w:t xml:space="preserve">the purpose of </w:t>
      </w:r>
      <w:r w:rsidR="00B2575F" w:rsidRPr="0054296B">
        <w:rPr>
          <w:rFonts w:cs="Tahoma"/>
          <w:szCs w:val="20"/>
        </w:rPr>
        <w:t>addressing market fluctuation</w:t>
      </w:r>
      <w:r w:rsidRPr="0054296B">
        <w:rPr>
          <w:rFonts w:cs="Tahoma"/>
          <w:szCs w:val="20"/>
        </w:rPr>
        <w:t xml:space="preserve">, the </w:t>
      </w:r>
      <w:r w:rsidR="005443B0" w:rsidRPr="0054296B">
        <w:rPr>
          <w:rFonts w:cs="Tahoma"/>
          <w:szCs w:val="20"/>
        </w:rPr>
        <w:t xml:space="preserve">established </w:t>
      </w:r>
      <w:r w:rsidRPr="0054296B">
        <w:rPr>
          <w:rFonts w:cs="Tahoma"/>
          <w:szCs w:val="20"/>
          <w:u w:val="single"/>
        </w:rPr>
        <w:t>Base Prices</w:t>
      </w:r>
      <w:r w:rsidRPr="0054296B">
        <w:rPr>
          <w:rFonts w:cs="Tahoma"/>
          <w:szCs w:val="20"/>
        </w:rPr>
        <w:t xml:space="preserve"> will be </w:t>
      </w:r>
      <w:r w:rsidR="005443B0" w:rsidRPr="0054296B">
        <w:rPr>
          <w:rFonts w:cs="Tahoma"/>
          <w:szCs w:val="20"/>
        </w:rPr>
        <w:t xml:space="preserve">adjusted </w:t>
      </w:r>
      <w:r w:rsidR="004353B9" w:rsidRPr="0054296B">
        <w:rPr>
          <w:rFonts w:cs="Tahoma"/>
          <w:szCs w:val="20"/>
        </w:rPr>
        <w:t xml:space="preserve">by each </w:t>
      </w:r>
      <w:r w:rsidR="000969FA" w:rsidRPr="0054296B">
        <w:rPr>
          <w:rFonts w:cs="Tahoma"/>
          <w:szCs w:val="20"/>
        </w:rPr>
        <w:t>Supplier</w:t>
      </w:r>
      <w:r w:rsidR="004353B9" w:rsidRPr="0054296B">
        <w:rPr>
          <w:rFonts w:cs="Tahoma"/>
          <w:szCs w:val="20"/>
        </w:rPr>
        <w:t xml:space="preserve"> </w:t>
      </w:r>
      <w:r w:rsidR="008126DD" w:rsidRPr="0054296B">
        <w:rPr>
          <w:rFonts w:cs="Tahoma"/>
          <w:szCs w:val="20"/>
        </w:rPr>
        <w:t>thereafter</w:t>
      </w:r>
      <w:r w:rsidR="00792208" w:rsidRPr="0054296B">
        <w:rPr>
          <w:rFonts w:cs="Tahoma"/>
          <w:szCs w:val="20"/>
        </w:rPr>
        <w:t xml:space="preserve"> over the full calendar year</w:t>
      </w:r>
      <w:r w:rsidR="008126DD" w:rsidRPr="0054296B">
        <w:rPr>
          <w:rFonts w:cs="Tahoma"/>
          <w:szCs w:val="20"/>
        </w:rPr>
        <w:t>, no later than the 3</w:t>
      </w:r>
      <w:r w:rsidR="008126DD" w:rsidRPr="0054296B">
        <w:rPr>
          <w:rFonts w:cs="Tahoma"/>
          <w:szCs w:val="20"/>
          <w:vertAlign w:val="superscript"/>
        </w:rPr>
        <w:t>rd</w:t>
      </w:r>
      <w:r w:rsidR="008126DD" w:rsidRPr="0054296B">
        <w:rPr>
          <w:rFonts w:cs="Tahoma"/>
          <w:szCs w:val="20"/>
        </w:rPr>
        <w:t xml:space="preserve"> working day of every month</w:t>
      </w:r>
      <w:r w:rsidR="005443B0" w:rsidRPr="0054296B">
        <w:rPr>
          <w:rFonts w:cs="Tahoma"/>
          <w:szCs w:val="20"/>
        </w:rPr>
        <w:t xml:space="preserve">, in accordance with </w:t>
      </w:r>
      <w:r w:rsidRPr="0054296B">
        <w:rPr>
          <w:rFonts w:cs="Tahoma"/>
          <w:szCs w:val="20"/>
        </w:rPr>
        <w:t xml:space="preserve">the </w:t>
      </w:r>
      <w:proofErr w:type="spellStart"/>
      <w:r w:rsidRPr="0054296B">
        <w:rPr>
          <w:rFonts w:cs="Tahoma"/>
          <w:szCs w:val="20"/>
        </w:rPr>
        <w:t>Platts</w:t>
      </w:r>
      <w:proofErr w:type="spellEnd"/>
      <w:r w:rsidRPr="0054296B">
        <w:rPr>
          <w:rFonts w:cs="Tahoma"/>
          <w:szCs w:val="20"/>
        </w:rPr>
        <w:t xml:space="preserve"> Index, as follows</w:t>
      </w:r>
      <w:r w:rsidR="00AA34D5">
        <w:rPr>
          <w:rFonts w:cs="Tahoma"/>
          <w:szCs w:val="20"/>
        </w:rPr>
        <w:t xml:space="preserve"> -:</w:t>
      </w:r>
    </w:p>
    <w:p w14:paraId="41948998" w14:textId="5645F3B8" w:rsidR="00AA34D5" w:rsidRPr="00AA34D5" w:rsidRDefault="00AA34D5" w:rsidP="00AA34D5">
      <w:pPr>
        <w:pStyle w:val="ListNumber2"/>
        <w:numPr>
          <w:ilvl w:val="0"/>
          <w:numId w:val="0"/>
        </w:numPr>
        <w:ind w:left="1418"/>
        <w:jc w:val="both"/>
      </w:pPr>
      <w:r w:rsidRPr="00D65F94">
        <w:rPr>
          <w:rFonts w:cs="Tahoma"/>
          <w:szCs w:val="20"/>
        </w:rPr>
        <w:t xml:space="preserve">On the required date of every month, each Supplier shall email the Contracting Authority detailing the </w:t>
      </w:r>
      <w:r w:rsidRPr="001A2247">
        <w:rPr>
          <w:rFonts w:cs="Tahoma"/>
          <w:szCs w:val="20"/>
        </w:rPr>
        <w:t xml:space="preserve">update to their </w:t>
      </w:r>
      <w:r w:rsidRPr="001A2247">
        <w:rPr>
          <w:rFonts w:cs="Tahoma"/>
          <w:szCs w:val="20"/>
          <w:u w:val="single"/>
        </w:rPr>
        <w:t>Base Prices</w:t>
      </w:r>
      <w:r w:rsidRPr="001A2247">
        <w:rPr>
          <w:rFonts w:cs="Tahoma"/>
          <w:szCs w:val="20"/>
        </w:rPr>
        <w:t xml:space="preserve"> (tendered at Mini-Competition Stage) by reference to movements in the price of 3.5% HFO </w:t>
      </w:r>
      <w:smartTag w:uri="urn:schemas-microsoft-com:office:smarttags" w:element="stockticker">
        <w:r w:rsidRPr="001A2247">
          <w:rPr>
            <w:rFonts w:cs="Tahoma"/>
            <w:szCs w:val="20"/>
          </w:rPr>
          <w:t>FOB</w:t>
        </w:r>
      </w:smartTag>
      <w:r w:rsidRPr="001A2247">
        <w:rPr>
          <w:rFonts w:cs="Tahoma"/>
          <w:szCs w:val="20"/>
        </w:rPr>
        <w:t xml:space="preserve"> </w:t>
      </w:r>
      <w:proofErr w:type="spellStart"/>
      <w:r w:rsidR="001A2247" w:rsidRPr="001A2247">
        <w:rPr>
          <w:rFonts w:cs="Tahoma"/>
          <w:szCs w:val="20"/>
        </w:rPr>
        <w:t>Rotherdam</w:t>
      </w:r>
      <w:proofErr w:type="spellEnd"/>
      <w:r w:rsidR="001A2247" w:rsidRPr="001A2247">
        <w:rPr>
          <w:rFonts w:cs="Tahoma"/>
          <w:szCs w:val="20"/>
        </w:rPr>
        <w:t xml:space="preserve"> Barges </w:t>
      </w:r>
      <w:r w:rsidRPr="001A2247">
        <w:rPr>
          <w:rFonts w:cs="Tahoma"/>
          <w:szCs w:val="20"/>
        </w:rPr>
        <w:t xml:space="preserve">as quoted by </w:t>
      </w:r>
      <w:proofErr w:type="spellStart"/>
      <w:r w:rsidRPr="001A2247">
        <w:rPr>
          <w:rFonts w:cs="Tahoma"/>
          <w:szCs w:val="20"/>
        </w:rPr>
        <w:t>Platts</w:t>
      </w:r>
      <w:proofErr w:type="spellEnd"/>
      <w:r w:rsidRPr="001A2247">
        <w:rPr>
          <w:rFonts w:cs="Tahoma"/>
          <w:szCs w:val="20"/>
        </w:rPr>
        <w:t xml:space="preserve"> European </w:t>
      </w:r>
      <w:proofErr w:type="spellStart"/>
      <w:r w:rsidRPr="001A2247">
        <w:rPr>
          <w:rFonts w:cs="Tahoma"/>
          <w:szCs w:val="20"/>
        </w:rPr>
        <w:t>Marketscan</w:t>
      </w:r>
      <w:proofErr w:type="spellEnd"/>
      <w:r w:rsidRPr="001A2247">
        <w:rPr>
          <w:rFonts w:cs="Tahoma"/>
          <w:szCs w:val="20"/>
        </w:rPr>
        <w:t xml:space="preserve"> and the ECB average monthly reference rate for the previous month for US Dollars as quoted on the Central Bank of Ireland’s website (“</w:t>
      </w:r>
      <w:proofErr w:type="spellStart"/>
      <w:r w:rsidRPr="001A2247">
        <w:rPr>
          <w:rFonts w:cs="Tahoma"/>
          <w:szCs w:val="20"/>
        </w:rPr>
        <w:t>Platts</w:t>
      </w:r>
      <w:proofErr w:type="spellEnd"/>
      <w:r w:rsidRPr="001A2247">
        <w:rPr>
          <w:rFonts w:cs="Tahoma"/>
          <w:szCs w:val="20"/>
        </w:rPr>
        <w:t xml:space="preserve"> Index”).</w:t>
      </w:r>
    </w:p>
    <w:p w14:paraId="7A9858D3" w14:textId="77777777" w:rsidR="00AA34D5" w:rsidRPr="00AA34D5" w:rsidRDefault="00AA34D5" w:rsidP="00AA34D5">
      <w:pPr>
        <w:pStyle w:val="ListNumber2"/>
        <w:numPr>
          <w:ilvl w:val="0"/>
          <w:numId w:val="0"/>
        </w:numPr>
        <w:ind w:left="1070"/>
      </w:pPr>
    </w:p>
    <w:p w14:paraId="01C12B02" w14:textId="77777777" w:rsidR="00AA34D5" w:rsidRDefault="00AA34D5" w:rsidP="00B205A3">
      <w:pPr>
        <w:numPr>
          <w:ilvl w:val="0"/>
          <w:numId w:val="11"/>
        </w:numPr>
        <w:tabs>
          <w:tab w:val="left" w:pos="1418"/>
        </w:tabs>
        <w:autoSpaceDE w:val="0"/>
        <w:autoSpaceDN w:val="0"/>
        <w:adjustRightInd w:val="0"/>
        <w:spacing w:after="120"/>
        <w:ind w:left="1418" w:hanging="567"/>
        <w:jc w:val="both"/>
        <w:rPr>
          <w:rFonts w:cs="Tahoma"/>
          <w:szCs w:val="20"/>
        </w:rPr>
      </w:pPr>
      <w:r w:rsidRPr="0054296B">
        <w:rPr>
          <w:rFonts w:cs="Tahoma"/>
          <w:szCs w:val="20"/>
        </w:rPr>
        <w:t xml:space="preserve">For the avoidance of doubt, the </w:t>
      </w:r>
      <w:proofErr w:type="spellStart"/>
      <w:r w:rsidRPr="0054296B">
        <w:rPr>
          <w:rFonts w:cs="Tahoma"/>
          <w:szCs w:val="20"/>
        </w:rPr>
        <w:t>Platts</w:t>
      </w:r>
      <w:proofErr w:type="spellEnd"/>
      <w:r w:rsidRPr="0054296B">
        <w:rPr>
          <w:rFonts w:cs="Tahoma"/>
          <w:szCs w:val="20"/>
        </w:rPr>
        <w:t xml:space="preserve"> Index (as described above) shall </w:t>
      </w:r>
      <w:r w:rsidRPr="0054296B">
        <w:rPr>
          <w:rFonts w:cs="Tahoma"/>
          <w:b/>
          <w:szCs w:val="20"/>
          <w:u w:val="single"/>
        </w:rPr>
        <w:t>only</w:t>
      </w:r>
      <w:r w:rsidRPr="0054296B">
        <w:rPr>
          <w:rFonts w:cs="Tahoma"/>
          <w:szCs w:val="20"/>
        </w:rPr>
        <w:t xml:space="preserve"> apply to the product prices, and </w:t>
      </w:r>
      <w:proofErr w:type="spellStart"/>
      <w:r w:rsidRPr="0054296B">
        <w:rPr>
          <w:rFonts w:cs="Tahoma"/>
          <w:szCs w:val="20"/>
          <w:u w:val="single"/>
        </w:rPr>
        <w:t>not</w:t>
      </w:r>
      <w:proofErr w:type="spellEnd"/>
      <w:r w:rsidRPr="0054296B">
        <w:rPr>
          <w:rFonts w:cs="Tahoma"/>
          <w:szCs w:val="20"/>
        </w:rPr>
        <w:t xml:space="preserve"> other prices (e.g. delivery rates, waiting charges, spraying charges etc.).</w:t>
      </w:r>
    </w:p>
    <w:p w14:paraId="4DD14DC5" w14:textId="77777777" w:rsidR="00AA34D5" w:rsidRDefault="00AA34D5" w:rsidP="00B205A3">
      <w:pPr>
        <w:numPr>
          <w:ilvl w:val="0"/>
          <w:numId w:val="11"/>
        </w:numPr>
        <w:tabs>
          <w:tab w:val="left" w:pos="1418"/>
        </w:tabs>
        <w:autoSpaceDE w:val="0"/>
        <w:autoSpaceDN w:val="0"/>
        <w:adjustRightInd w:val="0"/>
        <w:spacing w:after="120"/>
        <w:ind w:left="1418" w:hanging="567"/>
        <w:jc w:val="both"/>
        <w:rPr>
          <w:rFonts w:cs="Tahoma"/>
          <w:szCs w:val="20"/>
        </w:rPr>
      </w:pPr>
      <w:r w:rsidRPr="0054296B">
        <w:rPr>
          <w:rFonts w:cs="Tahoma"/>
          <w:szCs w:val="20"/>
        </w:rPr>
        <w:lastRenderedPageBreak/>
        <w:t xml:space="preserve">Application of the </w:t>
      </w:r>
      <w:proofErr w:type="spellStart"/>
      <w:r w:rsidRPr="0054296B">
        <w:rPr>
          <w:rFonts w:cs="Tahoma"/>
          <w:szCs w:val="20"/>
        </w:rPr>
        <w:t>Platts</w:t>
      </w:r>
      <w:proofErr w:type="spellEnd"/>
      <w:r w:rsidRPr="0054296B">
        <w:rPr>
          <w:rFonts w:cs="Tahoma"/>
          <w:szCs w:val="20"/>
        </w:rPr>
        <w:t xml:space="preserve"> Index will be subject to random spot checks completed by TII annually. Suppliers found to have not applied the indexation correctly may be suspended from the Framework and any ongoing contracts terminated.</w:t>
      </w:r>
    </w:p>
    <w:p w14:paraId="70510350" w14:textId="2959F1A7" w:rsidR="00FA0E3A" w:rsidRDefault="00AA34D5" w:rsidP="00B205A3">
      <w:pPr>
        <w:numPr>
          <w:ilvl w:val="0"/>
          <w:numId w:val="11"/>
        </w:numPr>
        <w:tabs>
          <w:tab w:val="left" w:pos="1418"/>
        </w:tabs>
        <w:autoSpaceDE w:val="0"/>
        <w:autoSpaceDN w:val="0"/>
        <w:adjustRightInd w:val="0"/>
        <w:spacing w:after="120"/>
        <w:ind w:left="1418" w:hanging="567"/>
        <w:jc w:val="both"/>
        <w:rPr>
          <w:rFonts w:cs="Tahoma"/>
          <w:szCs w:val="20"/>
        </w:rPr>
      </w:pPr>
      <w:r w:rsidRPr="0054296B">
        <w:rPr>
          <w:rFonts w:cs="Tahoma"/>
          <w:szCs w:val="20"/>
        </w:rPr>
        <w:t xml:space="preserve">New </w:t>
      </w:r>
      <w:r w:rsidRPr="0054296B">
        <w:rPr>
          <w:rFonts w:cs="Tahoma"/>
          <w:szCs w:val="20"/>
          <w:u w:val="single"/>
        </w:rPr>
        <w:t>Base Prices</w:t>
      </w:r>
      <w:r w:rsidRPr="0054296B">
        <w:rPr>
          <w:rFonts w:cs="Tahoma"/>
          <w:szCs w:val="20"/>
        </w:rPr>
        <w:t xml:space="preserve"> will be established by each Contracting Authority on an annual basis by means of a Mini-Competition.</w:t>
      </w:r>
      <w:r w:rsidR="00FA0E3A" w:rsidRPr="0054296B">
        <w:rPr>
          <w:rFonts w:cs="Tahoma"/>
          <w:szCs w:val="20"/>
        </w:rPr>
        <w:t xml:space="preserve"> </w:t>
      </w:r>
    </w:p>
    <w:p w14:paraId="6AD0DE5E" w14:textId="77777777" w:rsidR="00FA0E3A" w:rsidRPr="00CE3324" w:rsidRDefault="00FA0E3A" w:rsidP="00CE3324">
      <w:pPr>
        <w:pStyle w:val="Heading3"/>
        <w:rPr>
          <w:b/>
        </w:rPr>
      </w:pPr>
      <w:r w:rsidRPr="00CE3324">
        <w:rPr>
          <w:b/>
        </w:rPr>
        <w:t xml:space="preserve">Delivery Rates </w:t>
      </w:r>
    </w:p>
    <w:p w14:paraId="69EFA7BE" w14:textId="54771F37" w:rsidR="00FA0E3A" w:rsidRPr="001A2247" w:rsidRDefault="006020CB" w:rsidP="00FA0E3A">
      <w:pPr>
        <w:pStyle w:val="Default"/>
        <w:tabs>
          <w:tab w:val="left" w:pos="851"/>
        </w:tabs>
        <w:spacing w:before="120" w:after="240"/>
        <w:ind w:left="851"/>
        <w:jc w:val="both"/>
        <w:rPr>
          <w:rFonts w:ascii="Tahoma" w:hAnsi="Tahoma" w:cs="Tahoma"/>
          <w:color w:val="auto"/>
          <w:sz w:val="20"/>
          <w:szCs w:val="20"/>
          <w:lang w:val="en-GB"/>
        </w:rPr>
      </w:pPr>
      <w:r w:rsidRPr="001A2247">
        <w:rPr>
          <w:rFonts w:ascii="Tahoma" w:hAnsi="Tahoma" w:cs="Tahoma"/>
          <w:color w:val="auto"/>
          <w:sz w:val="20"/>
          <w:szCs w:val="20"/>
          <w:lang w:val="en-GB"/>
        </w:rPr>
        <w:t xml:space="preserve">At Mini-Competition stage, </w:t>
      </w:r>
      <w:r w:rsidR="000969FA" w:rsidRPr="001A2247">
        <w:rPr>
          <w:rFonts w:ascii="Tahoma" w:hAnsi="Tahoma" w:cs="Tahoma"/>
          <w:color w:val="auto"/>
          <w:sz w:val="20"/>
          <w:szCs w:val="20"/>
          <w:lang w:val="en-GB"/>
        </w:rPr>
        <w:t>Suppliers</w:t>
      </w:r>
      <w:r w:rsidR="00FA0E3A" w:rsidRPr="001A2247">
        <w:rPr>
          <w:rFonts w:ascii="Tahoma" w:hAnsi="Tahoma" w:cs="Tahoma"/>
          <w:color w:val="auto"/>
          <w:sz w:val="20"/>
          <w:szCs w:val="20"/>
          <w:lang w:val="en-GB"/>
        </w:rPr>
        <w:t xml:space="preserve"> </w:t>
      </w:r>
      <w:r w:rsidR="009A7A15" w:rsidRPr="001A2247">
        <w:rPr>
          <w:rFonts w:ascii="Tahoma" w:hAnsi="Tahoma" w:cs="Tahoma"/>
          <w:color w:val="auto"/>
          <w:sz w:val="20"/>
          <w:szCs w:val="20"/>
          <w:lang w:val="en-GB"/>
        </w:rPr>
        <w:t xml:space="preserve">will be requested </w:t>
      </w:r>
      <w:r w:rsidRPr="001A2247">
        <w:rPr>
          <w:rFonts w:ascii="Tahoma" w:hAnsi="Tahoma" w:cs="Tahoma"/>
          <w:color w:val="auto"/>
          <w:sz w:val="20"/>
          <w:szCs w:val="20"/>
          <w:lang w:val="en-GB"/>
        </w:rPr>
        <w:t>to submit rates for d</w:t>
      </w:r>
      <w:r w:rsidR="00FA0E3A" w:rsidRPr="001A2247">
        <w:rPr>
          <w:rFonts w:ascii="Tahoma" w:hAnsi="Tahoma" w:cs="Tahoma"/>
          <w:color w:val="auto"/>
          <w:sz w:val="20"/>
          <w:szCs w:val="20"/>
          <w:lang w:val="en-GB"/>
        </w:rPr>
        <w:t xml:space="preserve">elivery </w:t>
      </w:r>
      <w:r w:rsidR="009A7A15" w:rsidRPr="001A2247">
        <w:rPr>
          <w:rFonts w:ascii="Tahoma" w:hAnsi="Tahoma" w:cs="Tahoma"/>
          <w:color w:val="auto"/>
          <w:sz w:val="20"/>
          <w:szCs w:val="20"/>
          <w:lang w:val="en-GB"/>
        </w:rPr>
        <w:t xml:space="preserve">of </w:t>
      </w:r>
      <w:r w:rsidR="00DD0DBB" w:rsidRPr="001A2247">
        <w:rPr>
          <w:rFonts w:ascii="Tahoma" w:hAnsi="Tahoma" w:cs="Tahoma"/>
          <w:color w:val="auto"/>
          <w:sz w:val="20"/>
          <w:szCs w:val="20"/>
          <w:lang w:val="en-GB"/>
        </w:rPr>
        <w:t>the Bitumen Emulsion</w:t>
      </w:r>
      <w:r w:rsidRPr="001A2247">
        <w:rPr>
          <w:rFonts w:ascii="Tahoma" w:hAnsi="Tahoma" w:cs="Tahoma"/>
          <w:color w:val="auto"/>
          <w:sz w:val="20"/>
          <w:szCs w:val="20"/>
          <w:lang w:val="en-GB"/>
        </w:rPr>
        <w:t xml:space="preserve"> product</w:t>
      </w:r>
      <w:r w:rsidR="00DD0DBB" w:rsidRPr="001A2247">
        <w:rPr>
          <w:rFonts w:ascii="Tahoma" w:hAnsi="Tahoma" w:cs="Tahoma"/>
          <w:color w:val="auto"/>
          <w:sz w:val="20"/>
          <w:szCs w:val="20"/>
          <w:lang w:val="en-GB"/>
        </w:rPr>
        <w:t>s</w:t>
      </w:r>
      <w:r w:rsidR="009A7A15" w:rsidRPr="001A2247">
        <w:rPr>
          <w:rFonts w:ascii="Tahoma" w:hAnsi="Tahoma" w:cs="Tahoma"/>
          <w:color w:val="auto"/>
          <w:sz w:val="20"/>
          <w:szCs w:val="20"/>
          <w:lang w:val="en-GB"/>
        </w:rPr>
        <w:t xml:space="preserve"> to</w:t>
      </w:r>
      <w:r w:rsidR="00FA0E3A" w:rsidRPr="001A2247">
        <w:rPr>
          <w:rFonts w:ascii="Tahoma" w:hAnsi="Tahoma" w:cs="Tahoma"/>
          <w:color w:val="auto"/>
          <w:sz w:val="20"/>
          <w:szCs w:val="20"/>
          <w:lang w:val="en-GB"/>
        </w:rPr>
        <w:t xml:space="preserve"> </w:t>
      </w:r>
      <w:r w:rsidRPr="001A2247">
        <w:rPr>
          <w:rFonts w:ascii="Tahoma" w:hAnsi="Tahoma" w:cs="Tahoma"/>
          <w:color w:val="auto"/>
          <w:sz w:val="20"/>
          <w:szCs w:val="20"/>
          <w:lang w:val="en-GB"/>
        </w:rPr>
        <w:t xml:space="preserve">one or more locations specified by the </w:t>
      </w:r>
      <w:r w:rsidR="00FA0E3A" w:rsidRPr="001A2247">
        <w:rPr>
          <w:rFonts w:ascii="Tahoma" w:hAnsi="Tahoma" w:cs="Tahoma"/>
          <w:color w:val="auto"/>
          <w:sz w:val="20"/>
          <w:szCs w:val="20"/>
          <w:lang w:val="en-GB"/>
        </w:rPr>
        <w:t>Contracting Authority</w:t>
      </w:r>
      <w:r w:rsidR="000D161C" w:rsidRPr="001A2247">
        <w:rPr>
          <w:rFonts w:ascii="Tahoma" w:hAnsi="Tahoma" w:cs="Tahoma"/>
          <w:color w:val="auto"/>
          <w:sz w:val="20"/>
          <w:szCs w:val="20"/>
          <w:lang w:val="en-GB"/>
        </w:rPr>
        <w:t>,</w:t>
      </w:r>
      <w:r w:rsidR="009A7A15" w:rsidRPr="001A2247">
        <w:rPr>
          <w:rFonts w:ascii="Tahoma" w:hAnsi="Tahoma" w:cs="Tahoma"/>
          <w:color w:val="auto"/>
          <w:sz w:val="20"/>
          <w:szCs w:val="20"/>
          <w:lang w:val="en-GB"/>
        </w:rPr>
        <w:t xml:space="preserve"> by completing the relevant </w:t>
      </w:r>
      <w:r w:rsidR="009A7A15" w:rsidRPr="001A2247">
        <w:rPr>
          <w:rFonts w:ascii="Tahoma" w:hAnsi="Tahoma" w:cs="Tahoma"/>
          <w:color w:val="auto"/>
          <w:sz w:val="20"/>
          <w:szCs w:val="20"/>
          <w:u w:val="single"/>
          <w:lang w:val="en-GB"/>
        </w:rPr>
        <w:t>Delivery</w:t>
      </w:r>
      <w:r w:rsidR="00C83857" w:rsidRPr="001A2247">
        <w:rPr>
          <w:rFonts w:ascii="Tahoma" w:hAnsi="Tahoma" w:cs="Tahoma"/>
          <w:color w:val="auto"/>
          <w:sz w:val="20"/>
          <w:szCs w:val="20"/>
          <w:u w:val="single"/>
          <w:lang w:val="en-GB"/>
        </w:rPr>
        <w:t xml:space="preserve"> Rat</w:t>
      </w:r>
      <w:r w:rsidR="009A7A15" w:rsidRPr="001A2247">
        <w:rPr>
          <w:rFonts w:ascii="Tahoma" w:hAnsi="Tahoma" w:cs="Tahoma"/>
          <w:color w:val="auto"/>
          <w:sz w:val="20"/>
          <w:szCs w:val="20"/>
          <w:u w:val="single"/>
          <w:lang w:val="en-GB"/>
        </w:rPr>
        <w:t>e</w:t>
      </w:r>
      <w:r w:rsidR="00676839" w:rsidRPr="001A2247">
        <w:rPr>
          <w:rFonts w:ascii="Tahoma" w:hAnsi="Tahoma" w:cs="Tahoma"/>
          <w:color w:val="auto"/>
          <w:sz w:val="20"/>
          <w:szCs w:val="20"/>
          <w:u w:val="single"/>
          <w:lang w:val="en-GB"/>
        </w:rPr>
        <w:t xml:space="preserve"> Schedule</w:t>
      </w:r>
      <w:r w:rsidR="009A7A15" w:rsidRPr="001A2247">
        <w:rPr>
          <w:rFonts w:ascii="Tahoma" w:hAnsi="Tahoma" w:cs="Tahoma"/>
          <w:color w:val="auto"/>
          <w:sz w:val="20"/>
          <w:szCs w:val="20"/>
          <w:lang w:val="en-GB"/>
        </w:rPr>
        <w:t xml:space="preserve"> to be included in the Mini-Competition</w:t>
      </w:r>
      <w:r w:rsidR="00791015" w:rsidRPr="001A2247">
        <w:rPr>
          <w:rFonts w:ascii="Tahoma" w:hAnsi="Tahoma" w:cs="Tahoma"/>
          <w:color w:val="auto"/>
          <w:sz w:val="20"/>
          <w:szCs w:val="20"/>
          <w:lang w:val="en-GB"/>
        </w:rPr>
        <w:t xml:space="preserve"> - copy of template to be used for Delivery Rate Schedule is included in Schedule 3 of the Framework Agreements</w:t>
      </w:r>
      <w:r w:rsidR="009A7A15" w:rsidRPr="001A2247">
        <w:rPr>
          <w:rFonts w:ascii="Tahoma" w:hAnsi="Tahoma" w:cs="Tahoma"/>
          <w:color w:val="auto"/>
          <w:sz w:val="20"/>
          <w:szCs w:val="20"/>
          <w:lang w:val="en-GB"/>
        </w:rPr>
        <w:t>. The</w:t>
      </w:r>
      <w:r w:rsidRPr="001A2247">
        <w:rPr>
          <w:rFonts w:ascii="Tahoma" w:hAnsi="Tahoma" w:cs="Tahoma"/>
          <w:color w:val="auto"/>
          <w:sz w:val="20"/>
          <w:szCs w:val="20"/>
          <w:lang w:val="en-GB"/>
        </w:rPr>
        <w:t xml:space="preserve"> r</w:t>
      </w:r>
      <w:r w:rsidR="009A7A15" w:rsidRPr="001A2247">
        <w:rPr>
          <w:rFonts w:ascii="Tahoma" w:hAnsi="Tahoma" w:cs="Tahoma"/>
          <w:color w:val="auto"/>
          <w:sz w:val="20"/>
          <w:szCs w:val="20"/>
          <w:lang w:val="en-GB"/>
        </w:rPr>
        <w:t xml:space="preserve">ates </w:t>
      </w:r>
      <w:r w:rsidRPr="001A2247">
        <w:rPr>
          <w:rFonts w:ascii="Tahoma" w:hAnsi="Tahoma" w:cs="Tahoma"/>
          <w:color w:val="auto"/>
          <w:sz w:val="20"/>
          <w:szCs w:val="20"/>
          <w:lang w:val="en-GB"/>
        </w:rPr>
        <w:t>tendered</w:t>
      </w:r>
      <w:r w:rsidR="009C3269" w:rsidRPr="001A2247">
        <w:rPr>
          <w:rFonts w:ascii="Tahoma" w:hAnsi="Tahoma" w:cs="Tahoma"/>
          <w:color w:val="auto"/>
          <w:sz w:val="20"/>
          <w:szCs w:val="20"/>
          <w:lang w:val="en-GB"/>
        </w:rPr>
        <w:t xml:space="preserve">, </w:t>
      </w:r>
      <w:r w:rsidR="00514E22" w:rsidRPr="001A2247">
        <w:rPr>
          <w:rFonts w:ascii="Tahoma" w:hAnsi="Tahoma" w:cs="Tahoma"/>
          <w:color w:val="auto"/>
          <w:sz w:val="20"/>
          <w:szCs w:val="20"/>
          <w:lang w:val="en-GB"/>
        </w:rPr>
        <w:t>(</w:t>
      </w:r>
      <w:r w:rsidR="00514E22" w:rsidRPr="001A2247">
        <w:rPr>
          <w:rFonts w:ascii="Tahoma" w:hAnsi="Tahoma" w:cs="Tahoma"/>
          <w:color w:val="auto"/>
          <w:sz w:val="20"/>
          <w:szCs w:val="20"/>
          <w:u w:val="single"/>
          <w:lang w:val="en-GB"/>
        </w:rPr>
        <w:t>not</w:t>
      </w:r>
      <w:r w:rsidR="00514E22" w:rsidRPr="001A2247">
        <w:rPr>
          <w:rFonts w:ascii="Tahoma" w:hAnsi="Tahoma" w:cs="Tahoma"/>
          <w:color w:val="auto"/>
          <w:sz w:val="20"/>
          <w:szCs w:val="20"/>
          <w:lang w:val="en-GB"/>
        </w:rPr>
        <w:t xml:space="preserve"> </w:t>
      </w:r>
      <w:r w:rsidR="009C3269" w:rsidRPr="001A2247">
        <w:rPr>
          <w:rFonts w:ascii="Tahoma" w:hAnsi="Tahoma" w:cs="Tahoma"/>
          <w:color w:val="auto"/>
          <w:sz w:val="20"/>
          <w:szCs w:val="20"/>
          <w:lang w:val="en-GB"/>
        </w:rPr>
        <w:t>including the minimum delivery charge</w:t>
      </w:r>
      <w:r w:rsidR="00514E22" w:rsidRPr="001A2247">
        <w:rPr>
          <w:rFonts w:ascii="Tahoma" w:hAnsi="Tahoma" w:cs="Tahoma"/>
          <w:color w:val="auto"/>
          <w:sz w:val="20"/>
          <w:szCs w:val="20"/>
          <w:lang w:val="en-GB"/>
        </w:rPr>
        <w:t>)</w:t>
      </w:r>
      <w:r w:rsidRPr="001A2247">
        <w:rPr>
          <w:rFonts w:ascii="Tahoma" w:hAnsi="Tahoma" w:cs="Tahoma"/>
          <w:color w:val="auto"/>
          <w:sz w:val="20"/>
          <w:szCs w:val="20"/>
          <w:lang w:val="en-GB"/>
        </w:rPr>
        <w:t xml:space="preserve"> </w:t>
      </w:r>
      <w:r w:rsidR="00FA0E3A" w:rsidRPr="001A2247">
        <w:rPr>
          <w:rFonts w:ascii="Tahoma" w:hAnsi="Tahoma" w:cs="Tahoma"/>
          <w:color w:val="auto"/>
          <w:sz w:val="20"/>
          <w:szCs w:val="20"/>
          <w:lang w:val="en-GB"/>
        </w:rPr>
        <w:t>will form part of the Contract Award Criteria for those competitions.</w:t>
      </w:r>
    </w:p>
    <w:p w14:paraId="2A031DEF" w14:textId="77777777" w:rsidR="00FA0E3A" w:rsidRPr="001A2247" w:rsidRDefault="00FA0E3A" w:rsidP="00FA0E3A">
      <w:pPr>
        <w:pStyle w:val="Default"/>
        <w:tabs>
          <w:tab w:val="left" w:pos="851"/>
        </w:tabs>
        <w:spacing w:before="120" w:after="240"/>
        <w:ind w:left="851"/>
        <w:jc w:val="both"/>
        <w:rPr>
          <w:rFonts w:ascii="Tahoma" w:hAnsi="Tahoma" w:cs="Tahoma"/>
          <w:strike/>
          <w:color w:val="auto"/>
          <w:sz w:val="20"/>
          <w:szCs w:val="20"/>
        </w:rPr>
      </w:pPr>
      <w:r w:rsidRPr="001A2247">
        <w:rPr>
          <w:rFonts w:ascii="Tahoma" w:hAnsi="Tahoma" w:cs="Tahoma"/>
          <w:color w:val="auto"/>
          <w:sz w:val="20"/>
          <w:szCs w:val="20"/>
          <w:lang w:val="en-GB"/>
        </w:rPr>
        <w:t xml:space="preserve">Successful Tenderers will be required to deliver the Bitumen Emulsions to </w:t>
      </w:r>
      <w:r w:rsidR="006A1183" w:rsidRPr="001A2247">
        <w:rPr>
          <w:rFonts w:ascii="Tahoma" w:hAnsi="Tahoma" w:cs="Tahoma"/>
          <w:color w:val="auto"/>
          <w:sz w:val="20"/>
          <w:szCs w:val="20"/>
          <w:lang w:val="en-GB"/>
        </w:rPr>
        <w:t xml:space="preserve">the relevant </w:t>
      </w:r>
      <w:r w:rsidR="00DD0DBB" w:rsidRPr="001A2247">
        <w:rPr>
          <w:rFonts w:ascii="Tahoma" w:hAnsi="Tahoma" w:cs="Tahoma"/>
          <w:color w:val="auto"/>
          <w:sz w:val="20"/>
          <w:szCs w:val="20"/>
          <w:lang w:val="en-GB"/>
        </w:rPr>
        <w:t>Contracting Authorit</w:t>
      </w:r>
      <w:r w:rsidR="006A1183" w:rsidRPr="001A2247">
        <w:rPr>
          <w:rFonts w:ascii="Tahoma" w:hAnsi="Tahoma" w:cs="Tahoma"/>
          <w:color w:val="auto"/>
          <w:sz w:val="20"/>
          <w:szCs w:val="20"/>
          <w:lang w:val="en-GB"/>
        </w:rPr>
        <w:t xml:space="preserve">y </w:t>
      </w:r>
      <w:r w:rsidRPr="001A2247">
        <w:rPr>
          <w:rFonts w:ascii="Tahoma" w:hAnsi="Tahoma" w:cs="Tahoma"/>
          <w:color w:val="auto"/>
          <w:sz w:val="20"/>
          <w:szCs w:val="20"/>
          <w:lang w:val="en-GB"/>
        </w:rPr>
        <w:t xml:space="preserve">at the rate </w:t>
      </w:r>
      <w:r w:rsidR="00F8378E" w:rsidRPr="001A2247">
        <w:rPr>
          <w:rFonts w:ascii="Tahoma" w:hAnsi="Tahoma" w:cs="Tahoma"/>
          <w:color w:val="auto"/>
          <w:sz w:val="20"/>
          <w:szCs w:val="20"/>
          <w:lang w:val="en-GB"/>
        </w:rPr>
        <w:t xml:space="preserve">tendered </w:t>
      </w:r>
      <w:r w:rsidR="00C83857" w:rsidRPr="001A2247">
        <w:rPr>
          <w:rFonts w:ascii="Tahoma" w:hAnsi="Tahoma" w:cs="Tahoma"/>
          <w:color w:val="auto"/>
          <w:sz w:val="20"/>
          <w:szCs w:val="20"/>
          <w:lang w:val="en-GB"/>
        </w:rPr>
        <w:t xml:space="preserve">per </w:t>
      </w:r>
      <w:r w:rsidR="004353B9" w:rsidRPr="001A2247">
        <w:rPr>
          <w:rFonts w:ascii="Tahoma" w:hAnsi="Tahoma" w:cs="Tahoma"/>
          <w:color w:val="auto"/>
          <w:sz w:val="20"/>
          <w:szCs w:val="20"/>
          <w:lang w:val="en-GB"/>
        </w:rPr>
        <w:t xml:space="preserve">Tonne </w:t>
      </w:r>
      <w:r w:rsidR="00C83857" w:rsidRPr="001A2247">
        <w:rPr>
          <w:rFonts w:ascii="Tahoma" w:hAnsi="Tahoma" w:cs="Tahoma"/>
          <w:color w:val="auto"/>
          <w:sz w:val="20"/>
          <w:szCs w:val="20"/>
          <w:lang w:val="en-GB"/>
        </w:rPr>
        <w:t xml:space="preserve">to the location(s) specified </w:t>
      </w:r>
      <w:r w:rsidRPr="001A2247">
        <w:rPr>
          <w:rFonts w:ascii="Tahoma" w:hAnsi="Tahoma" w:cs="Tahoma"/>
          <w:color w:val="auto"/>
          <w:sz w:val="20"/>
          <w:szCs w:val="20"/>
          <w:lang w:val="en-GB"/>
        </w:rPr>
        <w:t xml:space="preserve">in the Delivery </w:t>
      </w:r>
      <w:r w:rsidR="00C83857" w:rsidRPr="001A2247">
        <w:rPr>
          <w:rFonts w:ascii="Tahoma" w:hAnsi="Tahoma" w:cs="Tahoma"/>
          <w:color w:val="auto"/>
          <w:sz w:val="20"/>
          <w:szCs w:val="20"/>
          <w:lang w:val="en-GB"/>
        </w:rPr>
        <w:t>Rat</w:t>
      </w:r>
      <w:r w:rsidRPr="001A2247">
        <w:rPr>
          <w:rFonts w:ascii="Tahoma" w:hAnsi="Tahoma" w:cs="Tahoma"/>
          <w:color w:val="auto"/>
          <w:sz w:val="20"/>
          <w:szCs w:val="20"/>
          <w:lang w:val="en-GB"/>
        </w:rPr>
        <w:t>es Table</w:t>
      </w:r>
      <w:r w:rsidR="00514E22" w:rsidRPr="001A2247">
        <w:rPr>
          <w:rFonts w:ascii="Tahoma" w:hAnsi="Tahoma" w:cs="Tahoma"/>
          <w:color w:val="auto"/>
          <w:sz w:val="20"/>
          <w:szCs w:val="20"/>
          <w:lang w:val="en-GB"/>
        </w:rPr>
        <w:t>, (subject to a minimum charge)</w:t>
      </w:r>
      <w:r w:rsidRPr="001A2247">
        <w:rPr>
          <w:rFonts w:ascii="Tahoma" w:hAnsi="Tahoma" w:cs="Tahoma"/>
          <w:color w:val="auto"/>
          <w:sz w:val="20"/>
          <w:szCs w:val="20"/>
          <w:lang w:val="en-GB"/>
        </w:rPr>
        <w:t xml:space="preserve">. The rates submitted will remain fixed for the duration of the </w:t>
      </w:r>
      <w:r w:rsidR="00C83857" w:rsidRPr="001A2247">
        <w:rPr>
          <w:rFonts w:ascii="Tahoma" w:hAnsi="Tahoma" w:cs="Tahoma"/>
          <w:color w:val="auto"/>
          <w:sz w:val="20"/>
          <w:szCs w:val="20"/>
          <w:lang w:val="en-GB"/>
        </w:rPr>
        <w:t>Mini-Competition.</w:t>
      </w:r>
      <w:r w:rsidR="004F4BDA" w:rsidRPr="001A2247">
        <w:rPr>
          <w:rFonts w:ascii="Tahoma" w:hAnsi="Tahoma" w:cs="Tahoma"/>
          <w:color w:val="auto"/>
          <w:sz w:val="20"/>
          <w:szCs w:val="20"/>
        </w:rPr>
        <w:t xml:space="preserve"> The</w:t>
      </w:r>
      <w:r w:rsidR="004F4BDA" w:rsidRPr="001A2247">
        <w:rPr>
          <w:rFonts w:ascii="Tahoma" w:hAnsi="Tahoma" w:cs="Tahoma"/>
          <w:color w:val="auto"/>
          <w:sz w:val="20"/>
          <w:szCs w:val="20"/>
          <w:lang w:val="en-GB"/>
        </w:rPr>
        <w:t xml:space="preserve"> Minimum Delivery Charge per load for each location will </w:t>
      </w:r>
      <w:r w:rsidR="004F4BDA" w:rsidRPr="001A2247">
        <w:rPr>
          <w:rFonts w:ascii="Tahoma" w:hAnsi="Tahoma" w:cs="Tahoma"/>
          <w:color w:val="auto"/>
          <w:sz w:val="20"/>
          <w:szCs w:val="20"/>
        </w:rPr>
        <w:t>only apply in cases where the delivery charge as determined from the load size would be less than the tendered minimum delivery charge to that location.</w:t>
      </w:r>
    </w:p>
    <w:p w14:paraId="54A0219B" w14:textId="4AFFC8AF" w:rsidR="004353B9" w:rsidRPr="001A2247" w:rsidRDefault="00792208" w:rsidP="00FA0E3A">
      <w:pPr>
        <w:pStyle w:val="Default"/>
        <w:tabs>
          <w:tab w:val="left" w:pos="851"/>
        </w:tabs>
        <w:spacing w:before="120" w:after="240"/>
        <w:ind w:left="851"/>
        <w:jc w:val="both"/>
        <w:rPr>
          <w:rFonts w:ascii="Tahoma" w:hAnsi="Tahoma" w:cs="Tahoma"/>
          <w:color w:val="auto"/>
          <w:sz w:val="20"/>
          <w:szCs w:val="20"/>
          <w:lang w:val="en-GB"/>
        </w:rPr>
      </w:pPr>
      <w:r w:rsidRPr="001A2247">
        <w:rPr>
          <w:rFonts w:ascii="Tahoma" w:hAnsi="Tahoma" w:cs="Tahoma"/>
          <w:color w:val="auto"/>
          <w:sz w:val="20"/>
          <w:szCs w:val="20"/>
        </w:rPr>
        <w:t>N</w:t>
      </w:r>
      <w:r w:rsidR="004353B9" w:rsidRPr="001A2247">
        <w:rPr>
          <w:rFonts w:ascii="Tahoma" w:hAnsi="Tahoma" w:cs="Tahoma"/>
          <w:color w:val="auto"/>
          <w:sz w:val="20"/>
          <w:szCs w:val="20"/>
        </w:rPr>
        <w:t xml:space="preserve">ew </w:t>
      </w:r>
      <w:r w:rsidR="004353B9" w:rsidRPr="001A2247">
        <w:rPr>
          <w:rFonts w:ascii="Tahoma" w:hAnsi="Tahoma" w:cs="Tahoma"/>
          <w:color w:val="auto"/>
          <w:sz w:val="20"/>
          <w:szCs w:val="20"/>
          <w:u w:val="single"/>
        </w:rPr>
        <w:t>Delivery Rates</w:t>
      </w:r>
      <w:r w:rsidR="004353B9" w:rsidRPr="001A2247">
        <w:rPr>
          <w:rFonts w:ascii="Tahoma" w:hAnsi="Tahoma" w:cs="Tahoma"/>
          <w:color w:val="auto"/>
          <w:sz w:val="20"/>
          <w:szCs w:val="20"/>
        </w:rPr>
        <w:t xml:space="preserve"> will be established by each Contracting Authority </w:t>
      </w:r>
      <w:r w:rsidRPr="001A2247">
        <w:rPr>
          <w:rFonts w:ascii="Tahoma" w:hAnsi="Tahoma" w:cs="Tahoma"/>
          <w:color w:val="auto"/>
          <w:sz w:val="20"/>
          <w:szCs w:val="20"/>
        </w:rPr>
        <w:t xml:space="preserve">on an annual basis </w:t>
      </w:r>
      <w:r w:rsidR="004353B9" w:rsidRPr="001A2247">
        <w:rPr>
          <w:rFonts w:ascii="Tahoma" w:hAnsi="Tahoma" w:cs="Tahoma"/>
          <w:color w:val="auto"/>
          <w:sz w:val="20"/>
          <w:szCs w:val="20"/>
        </w:rPr>
        <w:t>by means of a Mini-Competition.</w:t>
      </w:r>
      <w:r w:rsidRPr="001A2247">
        <w:rPr>
          <w:rFonts w:ascii="Tahoma" w:hAnsi="Tahoma" w:cs="Tahoma"/>
          <w:color w:val="auto"/>
          <w:sz w:val="20"/>
          <w:szCs w:val="20"/>
        </w:rPr>
        <w:t xml:space="preserve"> </w:t>
      </w:r>
    </w:p>
    <w:p w14:paraId="1E361199" w14:textId="77777777" w:rsidR="00FA0E3A" w:rsidRPr="001A2247" w:rsidRDefault="00FA0E3A" w:rsidP="00CE3324">
      <w:pPr>
        <w:pStyle w:val="Heading3"/>
        <w:rPr>
          <w:b/>
        </w:rPr>
      </w:pPr>
      <w:r w:rsidRPr="001A2247">
        <w:rPr>
          <w:b/>
        </w:rPr>
        <w:t xml:space="preserve">Spraying Service Rates </w:t>
      </w:r>
    </w:p>
    <w:p w14:paraId="1B4DEFB4" w14:textId="533D4040" w:rsidR="00FA0E3A" w:rsidRPr="001A2247" w:rsidRDefault="000969FA" w:rsidP="00FA0E3A">
      <w:pPr>
        <w:pStyle w:val="Default"/>
        <w:tabs>
          <w:tab w:val="left" w:pos="851"/>
        </w:tabs>
        <w:spacing w:before="120" w:after="240"/>
        <w:ind w:left="851"/>
        <w:jc w:val="both"/>
        <w:rPr>
          <w:rFonts w:ascii="Tahoma" w:hAnsi="Tahoma" w:cs="Tahoma"/>
          <w:color w:val="auto"/>
          <w:sz w:val="20"/>
          <w:szCs w:val="20"/>
          <w:lang w:val="en-GB"/>
        </w:rPr>
      </w:pPr>
      <w:r w:rsidRPr="001A2247">
        <w:rPr>
          <w:rFonts w:ascii="Tahoma" w:hAnsi="Tahoma" w:cs="Tahoma"/>
          <w:color w:val="auto"/>
          <w:sz w:val="20"/>
          <w:szCs w:val="20"/>
          <w:lang w:val="en-GB"/>
        </w:rPr>
        <w:t>Suppliers</w:t>
      </w:r>
      <w:r w:rsidR="00DD0DBB" w:rsidRPr="001A2247">
        <w:rPr>
          <w:rFonts w:ascii="Tahoma" w:hAnsi="Tahoma" w:cs="Tahoma"/>
          <w:color w:val="auto"/>
          <w:sz w:val="20"/>
          <w:szCs w:val="20"/>
          <w:lang w:val="en-GB"/>
        </w:rPr>
        <w:t xml:space="preserve"> </w:t>
      </w:r>
      <w:r w:rsidR="00357044" w:rsidRPr="001A2247">
        <w:rPr>
          <w:rFonts w:ascii="Tahoma" w:hAnsi="Tahoma" w:cs="Tahoma"/>
          <w:color w:val="auto"/>
          <w:sz w:val="20"/>
          <w:szCs w:val="20"/>
          <w:lang w:val="en-GB"/>
        </w:rPr>
        <w:t xml:space="preserve">for Lot 2 </w:t>
      </w:r>
      <w:r w:rsidR="00DD0DBB" w:rsidRPr="001A2247">
        <w:rPr>
          <w:rFonts w:ascii="Tahoma" w:hAnsi="Tahoma" w:cs="Tahoma"/>
          <w:color w:val="auto"/>
          <w:sz w:val="20"/>
          <w:szCs w:val="20"/>
          <w:lang w:val="en-GB"/>
        </w:rPr>
        <w:t xml:space="preserve">may also be requested to submit Rates </w:t>
      </w:r>
      <w:r w:rsidR="006020CB" w:rsidRPr="001A2247">
        <w:rPr>
          <w:rFonts w:ascii="Tahoma" w:hAnsi="Tahoma" w:cs="Tahoma"/>
          <w:color w:val="auto"/>
          <w:sz w:val="20"/>
          <w:szCs w:val="20"/>
          <w:lang w:val="en-GB"/>
        </w:rPr>
        <w:t xml:space="preserve">at Mini-Competition stage </w:t>
      </w:r>
      <w:r w:rsidR="00DD0DBB" w:rsidRPr="001A2247">
        <w:rPr>
          <w:rFonts w:ascii="Tahoma" w:hAnsi="Tahoma" w:cs="Tahoma"/>
          <w:color w:val="auto"/>
          <w:sz w:val="20"/>
          <w:szCs w:val="20"/>
          <w:lang w:val="en-GB"/>
        </w:rPr>
        <w:t xml:space="preserve">for </w:t>
      </w:r>
      <w:r w:rsidR="00DF7F90" w:rsidRPr="001A2247">
        <w:rPr>
          <w:rFonts w:ascii="Tahoma" w:hAnsi="Tahoma" w:cs="Tahoma"/>
          <w:color w:val="auto"/>
          <w:sz w:val="20"/>
          <w:szCs w:val="20"/>
          <w:lang w:val="en-GB"/>
        </w:rPr>
        <w:t>providing</w:t>
      </w:r>
      <w:r w:rsidR="00357044" w:rsidRPr="001A2247">
        <w:rPr>
          <w:rFonts w:ascii="Tahoma" w:hAnsi="Tahoma" w:cs="Tahoma"/>
          <w:color w:val="auto"/>
          <w:sz w:val="20"/>
          <w:szCs w:val="20"/>
          <w:lang w:val="en-GB"/>
        </w:rPr>
        <w:t xml:space="preserve"> a</w:t>
      </w:r>
      <w:r w:rsidR="00DF7F90" w:rsidRPr="001A2247">
        <w:rPr>
          <w:rFonts w:ascii="Tahoma" w:hAnsi="Tahoma" w:cs="Tahoma"/>
          <w:color w:val="auto"/>
          <w:sz w:val="20"/>
          <w:szCs w:val="20"/>
          <w:lang w:val="en-GB"/>
        </w:rPr>
        <w:t xml:space="preserve"> </w:t>
      </w:r>
      <w:r w:rsidR="00DD0DBB" w:rsidRPr="001A2247">
        <w:rPr>
          <w:rFonts w:ascii="Tahoma" w:hAnsi="Tahoma" w:cs="Tahoma"/>
          <w:color w:val="auto"/>
          <w:sz w:val="20"/>
          <w:szCs w:val="20"/>
          <w:u w:val="single"/>
        </w:rPr>
        <w:t>Spraying Service</w:t>
      </w:r>
      <w:r w:rsidR="00DD0DBB" w:rsidRPr="001A2247">
        <w:rPr>
          <w:rFonts w:ascii="Tahoma" w:hAnsi="Tahoma" w:cs="Tahoma"/>
          <w:color w:val="auto"/>
          <w:sz w:val="20"/>
          <w:szCs w:val="20"/>
        </w:rPr>
        <w:t xml:space="preserve"> </w:t>
      </w:r>
      <w:r w:rsidR="00DD0DBB" w:rsidRPr="001A2247">
        <w:rPr>
          <w:rFonts w:ascii="Tahoma" w:hAnsi="Tahoma" w:cs="Tahoma"/>
          <w:color w:val="auto"/>
          <w:sz w:val="20"/>
          <w:szCs w:val="20"/>
          <w:lang w:val="en-GB"/>
        </w:rPr>
        <w:t xml:space="preserve">to </w:t>
      </w:r>
      <w:r w:rsidR="006020CB" w:rsidRPr="001A2247">
        <w:rPr>
          <w:rFonts w:ascii="Tahoma" w:hAnsi="Tahoma" w:cs="Tahoma"/>
          <w:color w:val="auto"/>
          <w:sz w:val="20"/>
          <w:szCs w:val="20"/>
          <w:lang w:val="en-GB"/>
        </w:rPr>
        <w:t>th</w:t>
      </w:r>
      <w:r w:rsidR="00DD0DBB" w:rsidRPr="001A2247">
        <w:rPr>
          <w:rFonts w:ascii="Tahoma" w:hAnsi="Tahoma" w:cs="Tahoma"/>
          <w:color w:val="auto"/>
          <w:sz w:val="20"/>
          <w:szCs w:val="20"/>
          <w:lang w:val="en-GB"/>
        </w:rPr>
        <w:t>e Contracting Authority</w:t>
      </w:r>
      <w:r w:rsidR="000D161C" w:rsidRPr="001A2247">
        <w:rPr>
          <w:rFonts w:ascii="Tahoma" w:hAnsi="Tahoma" w:cs="Tahoma"/>
          <w:color w:val="auto"/>
          <w:sz w:val="20"/>
          <w:szCs w:val="20"/>
          <w:lang w:val="en-GB"/>
        </w:rPr>
        <w:t>,</w:t>
      </w:r>
      <w:r w:rsidR="00DD0DBB" w:rsidRPr="001A2247">
        <w:rPr>
          <w:rFonts w:ascii="Tahoma" w:hAnsi="Tahoma" w:cs="Tahoma"/>
          <w:color w:val="auto"/>
          <w:sz w:val="20"/>
          <w:szCs w:val="20"/>
          <w:lang w:val="en-GB"/>
        </w:rPr>
        <w:t xml:space="preserve"> by completing the relevant </w:t>
      </w:r>
      <w:r w:rsidR="00EB1BC1" w:rsidRPr="001A2247">
        <w:rPr>
          <w:rFonts w:ascii="Tahoma" w:hAnsi="Tahoma" w:cs="Tahoma"/>
          <w:color w:val="auto"/>
          <w:sz w:val="20"/>
          <w:szCs w:val="20"/>
          <w:u w:val="single"/>
        </w:rPr>
        <w:t>S</w:t>
      </w:r>
      <w:r w:rsidR="00DD0DBB" w:rsidRPr="001A2247">
        <w:rPr>
          <w:rFonts w:ascii="Tahoma" w:hAnsi="Tahoma" w:cs="Tahoma"/>
          <w:color w:val="auto"/>
          <w:sz w:val="20"/>
          <w:szCs w:val="20"/>
          <w:u w:val="single"/>
        </w:rPr>
        <w:t>praying Service Rates Table</w:t>
      </w:r>
      <w:r w:rsidR="00DD0DBB" w:rsidRPr="001A2247">
        <w:rPr>
          <w:rFonts w:ascii="Tahoma" w:hAnsi="Tahoma" w:cs="Tahoma"/>
          <w:color w:val="auto"/>
          <w:sz w:val="20"/>
          <w:szCs w:val="20"/>
        </w:rPr>
        <w:t xml:space="preserve"> </w:t>
      </w:r>
      <w:r w:rsidR="00DD0DBB" w:rsidRPr="001A2247">
        <w:rPr>
          <w:rFonts w:ascii="Tahoma" w:hAnsi="Tahoma" w:cs="Tahoma"/>
          <w:color w:val="auto"/>
          <w:sz w:val="20"/>
          <w:szCs w:val="20"/>
          <w:lang w:val="en-GB"/>
        </w:rPr>
        <w:t xml:space="preserve">to be included </w:t>
      </w:r>
      <w:r w:rsidR="00791015" w:rsidRPr="001A2247">
        <w:rPr>
          <w:rFonts w:ascii="Tahoma" w:hAnsi="Tahoma" w:cs="Tahoma"/>
          <w:color w:val="auto"/>
          <w:sz w:val="20"/>
          <w:szCs w:val="20"/>
          <w:lang w:val="en-GB"/>
        </w:rPr>
        <w:t xml:space="preserve">in the Mini-Competition - copy of template to be used for the Spraying Service Rates is included in Schedule 3 of the Framework Agreement for Lot 2. </w:t>
      </w:r>
      <w:r w:rsidR="006020CB" w:rsidRPr="001A2247">
        <w:rPr>
          <w:rFonts w:ascii="Tahoma" w:hAnsi="Tahoma" w:cs="Tahoma"/>
          <w:color w:val="auto"/>
          <w:sz w:val="20"/>
          <w:szCs w:val="20"/>
          <w:lang w:val="en-GB"/>
        </w:rPr>
        <w:t>The r</w:t>
      </w:r>
      <w:r w:rsidR="00DD0DBB" w:rsidRPr="001A2247">
        <w:rPr>
          <w:rFonts w:ascii="Tahoma" w:hAnsi="Tahoma" w:cs="Tahoma"/>
          <w:color w:val="auto"/>
          <w:sz w:val="20"/>
          <w:szCs w:val="20"/>
          <w:lang w:val="en-GB"/>
        </w:rPr>
        <w:t xml:space="preserve">ates </w:t>
      </w:r>
      <w:r w:rsidR="006020CB" w:rsidRPr="001A2247">
        <w:rPr>
          <w:rFonts w:ascii="Tahoma" w:hAnsi="Tahoma" w:cs="Tahoma"/>
          <w:color w:val="auto"/>
          <w:sz w:val="20"/>
          <w:szCs w:val="20"/>
          <w:lang w:val="en-GB"/>
        </w:rPr>
        <w:t xml:space="preserve">tendered </w:t>
      </w:r>
      <w:r w:rsidR="00DD0DBB" w:rsidRPr="001A2247">
        <w:rPr>
          <w:rFonts w:ascii="Tahoma" w:hAnsi="Tahoma" w:cs="Tahoma"/>
          <w:color w:val="auto"/>
          <w:sz w:val="20"/>
          <w:szCs w:val="20"/>
          <w:lang w:val="en-GB"/>
        </w:rPr>
        <w:t>will form part of the Contract Award Criteria for those competitions.</w:t>
      </w:r>
    </w:p>
    <w:p w14:paraId="17F18D0E" w14:textId="77777777" w:rsidR="00EB1BC1" w:rsidRPr="001A2247" w:rsidRDefault="00FA0E3A" w:rsidP="00EB1BC1">
      <w:pPr>
        <w:pStyle w:val="Default"/>
        <w:tabs>
          <w:tab w:val="left" w:pos="851"/>
        </w:tabs>
        <w:spacing w:before="120" w:after="240"/>
        <w:ind w:left="851"/>
        <w:jc w:val="both"/>
        <w:rPr>
          <w:rFonts w:ascii="Tahoma" w:hAnsi="Tahoma" w:cs="Tahoma"/>
          <w:color w:val="auto"/>
          <w:sz w:val="20"/>
          <w:szCs w:val="20"/>
          <w:lang w:val="en-GB"/>
        </w:rPr>
      </w:pPr>
      <w:r w:rsidRPr="001A2247">
        <w:rPr>
          <w:rFonts w:ascii="Tahoma" w:hAnsi="Tahoma" w:cs="Tahoma"/>
          <w:color w:val="auto"/>
          <w:sz w:val="20"/>
          <w:szCs w:val="20"/>
        </w:rPr>
        <w:t xml:space="preserve">Successful Tenderers will be required to spray the Bitumen Emulsions for the </w:t>
      </w:r>
      <w:r w:rsidR="006020CB" w:rsidRPr="001A2247">
        <w:rPr>
          <w:rFonts w:ascii="Tahoma" w:hAnsi="Tahoma" w:cs="Tahoma"/>
          <w:color w:val="auto"/>
          <w:sz w:val="20"/>
          <w:szCs w:val="20"/>
        </w:rPr>
        <w:t xml:space="preserve">relevant </w:t>
      </w:r>
      <w:r w:rsidR="00DD0DBB" w:rsidRPr="001A2247">
        <w:rPr>
          <w:rFonts w:ascii="Tahoma" w:hAnsi="Tahoma" w:cs="Tahoma"/>
          <w:color w:val="auto"/>
          <w:sz w:val="20"/>
          <w:szCs w:val="20"/>
          <w:lang w:val="en-GB"/>
        </w:rPr>
        <w:t>Contracting Authorit</w:t>
      </w:r>
      <w:r w:rsidR="006020CB" w:rsidRPr="001A2247">
        <w:rPr>
          <w:rFonts w:ascii="Tahoma" w:hAnsi="Tahoma" w:cs="Tahoma"/>
          <w:color w:val="auto"/>
          <w:sz w:val="20"/>
          <w:szCs w:val="20"/>
          <w:lang w:val="en-GB"/>
        </w:rPr>
        <w:t>y</w:t>
      </w:r>
      <w:r w:rsidR="00DD0DBB" w:rsidRPr="001A2247">
        <w:rPr>
          <w:rFonts w:ascii="Tahoma" w:hAnsi="Tahoma" w:cs="Tahoma"/>
          <w:color w:val="auto"/>
          <w:sz w:val="20"/>
          <w:szCs w:val="20"/>
        </w:rPr>
        <w:t xml:space="preserve"> </w:t>
      </w:r>
      <w:r w:rsidRPr="001A2247">
        <w:rPr>
          <w:rFonts w:ascii="Tahoma" w:hAnsi="Tahoma" w:cs="Tahoma"/>
          <w:color w:val="auto"/>
          <w:sz w:val="20"/>
          <w:szCs w:val="20"/>
        </w:rPr>
        <w:t xml:space="preserve">at the </w:t>
      </w:r>
      <w:r w:rsidR="004353B9" w:rsidRPr="001A2247">
        <w:rPr>
          <w:rFonts w:ascii="Tahoma" w:hAnsi="Tahoma" w:cs="Tahoma"/>
          <w:color w:val="auto"/>
          <w:sz w:val="20"/>
          <w:szCs w:val="20"/>
        </w:rPr>
        <w:t>r</w:t>
      </w:r>
      <w:r w:rsidRPr="001A2247">
        <w:rPr>
          <w:rFonts w:ascii="Tahoma" w:hAnsi="Tahoma" w:cs="Tahoma"/>
          <w:color w:val="auto"/>
          <w:sz w:val="20"/>
          <w:szCs w:val="20"/>
        </w:rPr>
        <w:t xml:space="preserve">ate </w:t>
      </w:r>
      <w:r w:rsidR="006020CB" w:rsidRPr="001A2247">
        <w:rPr>
          <w:rFonts w:ascii="Tahoma" w:hAnsi="Tahoma" w:cs="Tahoma"/>
          <w:color w:val="auto"/>
          <w:sz w:val="20"/>
          <w:szCs w:val="20"/>
        </w:rPr>
        <w:t>tendered</w:t>
      </w:r>
      <w:r w:rsidR="004353B9" w:rsidRPr="001A2247">
        <w:rPr>
          <w:rFonts w:ascii="Tahoma" w:hAnsi="Tahoma" w:cs="Tahoma"/>
          <w:color w:val="auto"/>
          <w:sz w:val="20"/>
          <w:szCs w:val="20"/>
          <w:lang w:val="en-GB"/>
        </w:rPr>
        <w:t xml:space="preserve"> per Tonne (subject to </w:t>
      </w:r>
      <w:r w:rsidR="00B1226A" w:rsidRPr="001A2247">
        <w:rPr>
          <w:rFonts w:ascii="Tahoma" w:hAnsi="Tahoma" w:cs="Tahoma"/>
          <w:color w:val="auto"/>
          <w:sz w:val="20"/>
          <w:szCs w:val="20"/>
          <w:lang w:val="en-GB"/>
        </w:rPr>
        <w:t xml:space="preserve">quantity sprayed and </w:t>
      </w:r>
      <w:r w:rsidR="004353B9" w:rsidRPr="001A2247">
        <w:rPr>
          <w:rFonts w:ascii="Tahoma" w:hAnsi="Tahoma" w:cs="Tahoma"/>
          <w:color w:val="auto"/>
          <w:sz w:val="20"/>
          <w:szCs w:val="20"/>
          <w:lang w:val="en-GB"/>
        </w:rPr>
        <w:t xml:space="preserve">minimum </w:t>
      </w:r>
      <w:r w:rsidR="00214AC9" w:rsidRPr="001A2247">
        <w:rPr>
          <w:rFonts w:ascii="Tahoma" w:hAnsi="Tahoma" w:cs="Tahoma"/>
          <w:color w:val="auto"/>
          <w:sz w:val="20"/>
          <w:szCs w:val="20"/>
          <w:lang w:val="en-GB"/>
        </w:rPr>
        <w:t xml:space="preserve">daily </w:t>
      </w:r>
      <w:r w:rsidR="004353B9" w:rsidRPr="001A2247">
        <w:rPr>
          <w:rFonts w:ascii="Tahoma" w:hAnsi="Tahoma" w:cs="Tahoma"/>
          <w:color w:val="auto"/>
          <w:sz w:val="20"/>
          <w:szCs w:val="20"/>
          <w:lang w:val="en-GB"/>
        </w:rPr>
        <w:t>charge)</w:t>
      </w:r>
      <w:r w:rsidR="00CC1EE5" w:rsidRPr="001A2247">
        <w:rPr>
          <w:rFonts w:ascii="Tahoma" w:hAnsi="Tahoma" w:cs="Tahoma"/>
          <w:color w:val="auto"/>
          <w:sz w:val="20"/>
          <w:szCs w:val="20"/>
          <w:lang w:val="en-GB"/>
        </w:rPr>
        <w:t xml:space="preserve"> </w:t>
      </w:r>
      <w:r w:rsidRPr="001A2247">
        <w:rPr>
          <w:rFonts w:ascii="Tahoma" w:hAnsi="Tahoma" w:cs="Tahoma"/>
          <w:color w:val="auto"/>
          <w:sz w:val="20"/>
          <w:szCs w:val="20"/>
        </w:rPr>
        <w:t xml:space="preserve">in the </w:t>
      </w:r>
      <w:r w:rsidRPr="001A2247">
        <w:rPr>
          <w:rFonts w:ascii="Tahoma" w:hAnsi="Tahoma" w:cs="Tahoma"/>
          <w:color w:val="auto"/>
          <w:sz w:val="20"/>
          <w:szCs w:val="20"/>
          <w:u w:val="single"/>
        </w:rPr>
        <w:t>Spray</w:t>
      </w:r>
      <w:r w:rsidR="006020CB" w:rsidRPr="001A2247">
        <w:rPr>
          <w:rFonts w:ascii="Tahoma" w:hAnsi="Tahoma" w:cs="Tahoma"/>
          <w:color w:val="auto"/>
          <w:sz w:val="20"/>
          <w:szCs w:val="20"/>
          <w:u w:val="single"/>
        </w:rPr>
        <w:t>ing</w:t>
      </w:r>
      <w:r w:rsidRPr="001A2247">
        <w:rPr>
          <w:rFonts w:ascii="Tahoma" w:hAnsi="Tahoma" w:cs="Tahoma"/>
          <w:color w:val="auto"/>
          <w:sz w:val="20"/>
          <w:szCs w:val="20"/>
          <w:u w:val="single"/>
        </w:rPr>
        <w:t xml:space="preserve"> Service Rates Table</w:t>
      </w:r>
      <w:r w:rsidRPr="001A2247">
        <w:rPr>
          <w:rFonts w:ascii="Tahoma" w:hAnsi="Tahoma" w:cs="Tahoma"/>
          <w:color w:val="auto"/>
          <w:sz w:val="20"/>
          <w:szCs w:val="20"/>
        </w:rPr>
        <w:t xml:space="preserve">. The rates submitted will remain fixed for </w:t>
      </w:r>
      <w:r w:rsidRPr="001A2247">
        <w:rPr>
          <w:rFonts w:ascii="Tahoma" w:hAnsi="Tahoma" w:cs="Tahoma"/>
          <w:color w:val="auto"/>
          <w:sz w:val="20"/>
          <w:szCs w:val="20"/>
          <w:lang w:val="en-GB"/>
        </w:rPr>
        <w:t xml:space="preserve">the duration of the </w:t>
      </w:r>
      <w:r w:rsidR="006020CB" w:rsidRPr="001A2247">
        <w:rPr>
          <w:rFonts w:ascii="Tahoma" w:hAnsi="Tahoma" w:cs="Tahoma"/>
          <w:color w:val="auto"/>
          <w:sz w:val="20"/>
          <w:szCs w:val="20"/>
          <w:lang w:val="en-GB"/>
        </w:rPr>
        <w:t>Mini-Competition.</w:t>
      </w:r>
    </w:p>
    <w:p w14:paraId="28BD2290" w14:textId="62564AE1" w:rsidR="00792208" w:rsidRPr="0054296B" w:rsidRDefault="00792208" w:rsidP="00792208">
      <w:pPr>
        <w:pStyle w:val="Default"/>
        <w:tabs>
          <w:tab w:val="left" w:pos="851"/>
        </w:tabs>
        <w:spacing w:before="120" w:after="240"/>
        <w:ind w:left="851"/>
        <w:jc w:val="both"/>
        <w:rPr>
          <w:rFonts w:ascii="Tahoma" w:hAnsi="Tahoma" w:cs="Tahoma"/>
          <w:color w:val="auto"/>
          <w:sz w:val="20"/>
          <w:szCs w:val="20"/>
          <w:lang w:val="en-GB"/>
        </w:rPr>
      </w:pPr>
      <w:r w:rsidRPr="0054296B">
        <w:rPr>
          <w:rFonts w:ascii="Tahoma" w:hAnsi="Tahoma" w:cs="Tahoma"/>
          <w:color w:val="auto"/>
          <w:sz w:val="20"/>
          <w:szCs w:val="20"/>
        </w:rPr>
        <w:t>N</w:t>
      </w:r>
      <w:r w:rsidR="002F1CBB" w:rsidRPr="0054296B">
        <w:rPr>
          <w:rFonts w:ascii="Tahoma" w:hAnsi="Tahoma" w:cs="Tahoma"/>
          <w:color w:val="auto"/>
          <w:sz w:val="20"/>
          <w:szCs w:val="20"/>
        </w:rPr>
        <w:t xml:space="preserve">ew </w:t>
      </w:r>
      <w:r w:rsidR="002F1CBB" w:rsidRPr="0054296B">
        <w:rPr>
          <w:rFonts w:ascii="Tahoma" w:hAnsi="Tahoma" w:cs="Tahoma"/>
          <w:color w:val="auto"/>
          <w:sz w:val="20"/>
          <w:szCs w:val="20"/>
          <w:u w:val="single"/>
        </w:rPr>
        <w:t>Spraying Service Rates</w:t>
      </w:r>
      <w:r w:rsidR="002F1CBB" w:rsidRPr="0054296B">
        <w:rPr>
          <w:rFonts w:ascii="Tahoma" w:hAnsi="Tahoma" w:cs="Tahoma"/>
          <w:color w:val="auto"/>
          <w:sz w:val="20"/>
          <w:szCs w:val="20"/>
        </w:rPr>
        <w:t xml:space="preserve"> will be established by each Contracting Authority </w:t>
      </w:r>
      <w:r w:rsidRPr="0054296B">
        <w:rPr>
          <w:rFonts w:ascii="Tahoma" w:hAnsi="Tahoma" w:cs="Tahoma"/>
          <w:color w:val="auto"/>
          <w:sz w:val="20"/>
          <w:szCs w:val="20"/>
        </w:rPr>
        <w:t xml:space="preserve">on an annual basis by means of a Mini-Competition. </w:t>
      </w:r>
    </w:p>
    <w:p w14:paraId="7AE3A4EF" w14:textId="77777777" w:rsidR="00DD0DBB" w:rsidRPr="00CE3324" w:rsidRDefault="00DD0DBB" w:rsidP="00CE3324">
      <w:pPr>
        <w:pStyle w:val="Heading3"/>
        <w:rPr>
          <w:b/>
        </w:rPr>
      </w:pPr>
      <w:r w:rsidRPr="00CE3324">
        <w:rPr>
          <w:b/>
        </w:rPr>
        <w:t xml:space="preserve">Waiting Time Charges </w:t>
      </w:r>
    </w:p>
    <w:p w14:paraId="0A3B4EA0" w14:textId="77777777" w:rsidR="00CC1EE5" w:rsidRPr="0054296B" w:rsidRDefault="000969FA" w:rsidP="006A5BEA">
      <w:pPr>
        <w:pStyle w:val="Default"/>
        <w:tabs>
          <w:tab w:val="left" w:pos="851"/>
        </w:tabs>
        <w:spacing w:before="120" w:after="240"/>
        <w:ind w:left="851"/>
        <w:jc w:val="both"/>
        <w:rPr>
          <w:rFonts w:ascii="Tahoma" w:hAnsi="Tahoma" w:cs="Tahoma"/>
          <w:color w:val="auto"/>
          <w:sz w:val="20"/>
          <w:szCs w:val="20"/>
          <w:lang w:val="en-GB"/>
        </w:rPr>
      </w:pPr>
      <w:r w:rsidRPr="0054296B">
        <w:rPr>
          <w:rFonts w:ascii="Tahoma" w:hAnsi="Tahoma" w:cs="Tahoma"/>
          <w:color w:val="auto"/>
          <w:sz w:val="20"/>
          <w:szCs w:val="20"/>
          <w:lang w:val="en-GB"/>
        </w:rPr>
        <w:t>Suppliers</w:t>
      </w:r>
      <w:r w:rsidR="00DD0DBB" w:rsidRPr="0054296B">
        <w:rPr>
          <w:rFonts w:ascii="Tahoma" w:hAnsi="Tahoma" w:cs="Tahoma"/>
          <w:color w:val="auto"/>
          <w:sz w:val="20"/>
          <w:szCs w:val="20"/>
          <w:lang w:val="en-GB"/>
        </w:rPr>
        <w:t xml:space="preserve"> may also be requested to submit Rates for </w:t>
      </w:r>
      <w:r w:rsidR="00DD0DBB" w:rsidRPr="0054296B">
        <w:rPr>
          <w:rFonts w:ascii="Tahoma" w:hAnsi="Tahoma" w:cs="Tahoma"/>
          <w:color w:val="auto"/>
          <w:sz w:val="20"/>
          <w:szCs w:val="20"/>
          <w:u w:val="single"/>
        </w:rPr>
        <w:t>Waiting Time</w:t>
      </w:r>
      <w:r w:rsidR="00EB1BC1" w:rsidRPr="0054296B">
        <w:rPr>
          <w:rFonts w:ascii="Tahoma" w:hAnsi="Tahoma" w:cs="Tahoma"/>
          <w:color w:val="auto"/>
          <w:sz w:val="20"/>
          <w:szCs w:val="20"/>
          <w:u w:val="single"/>
        </w:rPr>
        <w:t>s</w:t>
      </w:r>
      <w:r w:rsidR="00DD0DBB" w:rsidRPr="0054296B">
        <w:rPr>
          <w:rFonts w:ascii="Tahoma" w:hAnsi="Tahoma" w:cs="Tahoma"/>
          <w:color w:val="auto"/>
          <w:sz w:val="20"/>
          <w:szCs w:val="20"/>
          <w:lang w:val="en-GB"/>
        </w:rPr>
        <w:t xml:space="preserve"> </w:t>
      </w:r>
      <w:r w:rsidR="00EB1BC1" w:rsidRPr="0054296B">
        <w:rPr>
          <w:rFonts w:ascii="Tahoma" w:hAnsi="Tahoma" w:cs="Tahoma"/>
          <w:color w:val="auto"/>
          <w:sz w:val="20"/>
          <w:szCs w:val="20"/>
          <w:lang w:val="en-GB"/>
        </w:rPr>
        <w:t xml:space="preserve">greater than 2 hours </w:t>
      </w:r>
      <w:r w:rsidR="00DD0DBB" w:rsidRPr="0054296B">
        <w:rPr>
          <w:rFonts w:ascii="Tahoma" w:hAnsi="Tahoma" w:cs="Tahoma"/>
          <w:color w:val="auto"/>
          <w:sz w:val="20"/>
          <w:szCs w:val="20"/>
          <w:lang w:val="en-GB"/>
        </w:rPr>
        <w:t xml:space="preserve">to </w:t>
      </w:r>
      <w:r w:rsidR="006020CB" w:rsidRPr="0054296B">
        <w:rPr>
          <w:rFonts w:ascii="Tahoma" w:hAnsi="Tahoma" w:cs="Tahoma"/>
          <w:color w:val="auto"/>
          <w:sz w:val="20"/>
          <w:szCs w:val="20"/>
          <w:lang w:val="en-GB"/>
        </w:rPr>
        <w:t xml:space="preserve">the relevant </w:t>
      </w:r>
      <w:r w:rsidR="00DD0DBB" w:rsidRPr="0054296B">
        <w:rPr>
          <w:rFonts w:ascii="Tahoma" w:hAnsi="Tahoma" w:cs="Tahoma"/>
          <w:color w:val="auto"/>
          <w:sz w:val="20"/>
          <w:szCs w:val="20"/>
          <w:lang w:val="en-GB"/>
        </w:rPr>
        <w:t>Contracting Authority at Mini-Competition stage</w:t>
      </w:r>
      <w:r w:rsidR="000D161C" w:rsidRPr="0054296B">
        <w:rPr>
          <w:rFonts w:ascii="Tahoma" w:hAnsi="Tahoma" w:cs="Tahoma"/>
          <w:color w:val="auto"/>
          <w:sz w:val="20"/>
          <w:szCs w:val="20"/>
          <w:lang w:val="en-GB"/>
        </w:rPr>
        <w:t>,</w:t>
      </w:r>
      <w:r w:rsidR="00DD0DBB" w:rsidRPr="0054296B">
        <w:rPr>
          <w:rFonts w:ascii="Tahoma" w:hAnsi="Tahoma" w:cs="Tahoma"/>
          <w:color w:val="auto"/>
          <w:sz w:val="20"/>
          <w:szCs w:val="20"/>
          <w:lang w:val="en-GB"/>
        </w:rPr>
        <w:t xml:space="preserve"> by completing the </w:t>
      </w:r>
      <w:r w:rsidR="00DD0DBB" w:rsidRPr="0054296B">
        <w:rPr>
          <w:rFonts w:ascii="Tahoma" w:hAnsi="Tahoma" w:cs="Tahoma"/>
          <w:color w:val="auto"/>
          <w:sz w:val="20"/>
          <w:szCs w:val="20"/>
          <w:u w:val="single"/>
        </w:rPr>
        <w:t>Waiting Time Rates Table</w:t>
      </w:r>
      <w:r w:rsidR="00DD0DBB" w:rsidRPr="0054296B">
        <w:rPr>
          <w:rFonts w:ascii="Tahoma" w:hAnsi="Tahoma" w:cs="Tahoma"/>
          <w:color w:val="auto"/>
          <w:sz w:val="20"/>
          <w:szCs w:val="20"/>
          <w:lang w:val="en-GB"/>
        </w:rPr>
        <w:t xml:space="preserve"> to be included in the Mini-Competition. </w:t>
      </w:r>
    </w:p>
    <w:p w14:paraId="204415E3" w14:textId="77777777" w:rsidR="006A5BEA" w:rsidRPr="0054296B" w:rsidRDefault="00CC1EE5" w:rsidP="006A5BEA">
      <w:pPr>
        <w:pStyle w:val="Default"/>
        <w:tabs>
          <w:tab w:val="left" w:pos="851"/>
        </w:tabs>
        <w:spacing w:before="120" w:after="240"/>
        <w:ind w:left="851"/>
        <w:jc w:val="both"/>
        <w:rPr>
          <w:rFonts w:ascii="Tahoma" w:hAnsi="Tahoma" w:cs="Tahoma"/>
          <w:color w:val="auto"/>
          <w:sz w:val="20"/>
          <w:szCs w:val="20"/>
          <w:lang w:val="en-GB"/>
        </w:rPr>
      </w:pPr>
      <w:r w:rsidRPr="0054296B">
        <w:rPr>
          <w:rFonts w:ascii="Tahoma" w:hAnsi="Tahoma" w:cs="Tahoma"/>
          <w:color w:val="auto"/>
          <w:sz w:val="20"/>
          <w:szCs w:val="20"/>
          <w:lang w:val="en-GB"/>
        </w:rPr>
        <w:t>Note that t</w:t>
      </w:r>
      <w:r w:rsidR="00DD0DBB" w:rsidRPr="0054296B">
        <w:rPr>
          <w:rFonts w:ascii="Tahoma" w:hAnsi="Tahoma" w:cs="Tahoma"/>
          <w:color w:val="auto"/>
          <w:sz w:val="20"/>
          <w:szCs w:val="20"/>
          <w:lang w:val="en-GB"/>
        </w:rPr>
        <w:t xml:space="preserve">hese Rates will </w:t>
      </w:r>
      <w:r w:rsidRPr="0054296B">
        <w:rPr>
          <w:rFonts w:ascii="Tahoma" w:hAnsi="Tahoma" w:cs="Tahoma"/>
          <w:color w:val="auto"/>
          <w:sz w:val="20"/>
          <w:szCs w:val="20"/>
          <w:u w:val="single"/>
          <w:lang w:val="en-GB"/>
        </w:rPr>
        <w:t>not</w:t>
      </w:r>
      <w:r w:rsidRPr="0054296B">
        <w:rPr>
          <w:rFonts w:ascii="Tahoma" w:hAnsi="Tahoma" w:cs="Tahoma"/>
          <w:color w:val="auto"/>
          <w:sz w:val="20"/>
          <w:szCs w:val="20"/>
          <w:lang w:val="en-GB"/>
        </w:rPr>
        <w:t xml:space="preserve"> </w:t>
      </w:r>
      <w:r w:rsidR="00DD0DBB" w:rsidRPr="0054296B">
        <w:rPr>
          <w:rFonts w:ascii="Tahoma" w:hAnsi="Tahoma" w:cs="Tahoma"/>
          <w:color w:val="auto"/>
          <w:sz w:val="20"/>
          <w:szCs w:val="20"/>
          <w:lang w:val="en-GB"/>
        </w:rPr>
        <w:t xml:space="preserve">form part of the Contract Award </w:t>
      </w:r>
      <w:r w:rsidR="000906EA" w:rsidRPr="0054296B">
        <w:rPr>
          <w:rFonts w:ascii="Tahoma" w:hAnsi="Tahoma" w:cs="Tahoma"/>
          <w:color w:val="auto"/>
          <w:sz w:val="20"/>
          <w:szCs w:val="20"/>
          <w:lang w:val="en-GB"/>
        </w:rPr>
        <w:t xml:space="preserve">Criteria for those competitions and shall </w:t>
      </w:r>
      <w:r w:rsidR="00DD0DBB" w:rsidRPr="0054296B">
        <w:rPr>
          <w:rFonts w:ascii="Tahoma" w:hAnsi="Tahoma" w:cs="Tahoma"/>
          <w:color w:val="auto"/>
          <w:sz w:val="20"/>
          <w:szCs w:val="20"/>
        </w:rPr>
        <w:t xml:space="preserve">remain fixed for </w:t>
      </w:r>
      <w:r w:rsidR="00DD0DBB" w:rsidRPr="0054296B">
        <w:rPr>
          <w:rFonts w:ascii="Tahoma" w:hAnsi="Tahoma" w:cs="Tahoma"/>
          <w:color w:val="auto"/>
          <w:sz w:val="20"/>
          <w:szCs w:val="20"/>
          <w:lang w:val="en-GB"/>
        </w:rPr>
        <w:t xml:space="preserve">the duration of the </w:t>
      </w:r>
      <w:r w:rsidR="000906EA" w:rsidRPr="0054296B">
        <w:rPr>
          <w:rFonts w:ascii="Tahoma" w:hAnsi="Tahoma" w:cs="Tahoma"/>
          <w:color w:val="auto"/>
          <w:sz w:val="20"/>
          <w:szCs w:val="20"/>
          <w:lang w:val="en-GB"/>
        </w:rPr>
        <w:t>Mini-Competition</w:t>
      </w:r>
      <w:r w:rsidR="00F855D3" w:rsidRPr="0054296B">
        <w:rPr>
          <w:rFonts w:ascii="Tahoma" w:hAnsi="Tahoma" w:cs="Tahoma"/>
          <w:color w:val="auto"/>
          <w:sz w:val="20"/>
          <w:szCs w:val="20"/>
          <w:lang w:val="en-GB"/>
        </w:rPr>
        <w:t>.</w:t>
      </w:r>
    </w:p>
    <w:p w14:paraId="6F085D0F" w14:textId="07122DCA" w:rsidR="00792208" w:rsidRPr="0054296B" w:rsidRDefault="00792208" w:rsidP="00792208">
      <w:pPr>
        <w:pStyle w:val="Default"/>
        <w:tabs>
          <w:tab w:val="left" w:pos="851"/>
        </w:tabs>
        <w:spacing w:before="120" w:after="240"/>
        <w:ind w:left="851"/>
        <w:jc w:val="both"/>
        <w:rPr>
          <w:rFonts w:ascii="Tahoma" w:hAnsi="Tahoma" w:cs="Tahoma"/>
          <w:color w:val="auto"/>
          <w:sz w:val="20"/>
          <w:szCs w:val="20"/>
          <w:lang w:val="en-GB"/>
        </w:rPr>
      </w:pPr>
      <w:r w:rsidRPr="0054296B">
        <w:rPr>
          <w:rFonts w:ascii="Tahoma" w:hAnsi="Tahoma" w:cs="Tahoma"/>
          <w:color w:val="auto"/>
          <w:sz w:val="20"/>
          <w:szCs w:val="20"/>
        </w:rPr>
        <w:t>N</w:t>
      </w:r>
      <w:r w:rsidR="002F1CBB" w:rsidRPr="0054296B">
        <w:rPr>
          <w:rFonts w:ascii="Tahoma" w:hAnsi="Tahoma" w:cs="Tahoma"/>
          <w:color w:val="auto"/>
          <w:sz w:val="20"/>
          <w:szCs w:val="20"/>
        </w:rPr>
        <w:t xml:space="preserve">ew </w:t>
      </w:r>
      <w:r w:rsidR="002F1CBB" w:rsidRPr="0054296B">
        <w:rPr>
          <w:rFonts w:ascii="Tahoma" w:hAnsi="Tahoma" w:cs="Tahoma"/>
          <w:color w:val="auto"/>
          <w:sz w:val="20"/>
          <w:szCs w:val="20"/>
          <w:u w:val="single"/>
        </w:rPr>
        <w:t>Waiting Time Charges</w:t>
      </w:r>
      <w:r w:rsidR="002F1CBB" w:rsidRPr="0054296B">
        <w:rPr>
          <w:rFonts w:ascii="Tahoma" w:hAnsi="Tahoma" w:cs="Tahoma"/>
          <w:color w:val="auto"/>
          <w:sz w:val="20"/>
          <w:szCs w:val="20"/>
        </w:rPr>
        <w:t xml:space="preserve"> will be established by each Contracting Authority </w:t>
      </w:r>
      <w:r w:rsidRPr="0054296B">
        <w:rPr>
          <w:rFonts w:ascii="Tahoma" w:hAnsi="Tahoma" w:cs="Tahoma"/>
          <w:color w:val="auto"/>
          <w:sz w:val="20"/>
          <w:szCs w:val="20"/>
        </w:rPr>
        <w:t xml:space="preserve">on an annual basis by means of a Mini-Competition. </w:t>
      </w:r>
    </w:p>
    <w:p w14:paraId="7C9E2672" w14:textId="77777777" w:rsidR="00702CBC" w:rsidRPr="00717A49" w:rsidRDefault="00610904" w:rsidP="009B626F">
      <w:pPr>
        <w:pStyle w:val="Heading1"/>
      </w:pPr>
      <w:bookmarkStart w:id="101" w:name="_Toc490056637"/>
      <w:bookmarkEnd w:id="101"/>
      <w:r w:rsidRPr="00717A49">
        <w:rPr>
          <w:sz w:val="20"/>
          <w:szCs w:val="20"/>
        </w:rPr>
        <w:br w:type="page"/>
      </w:r>
      <w:bookmarkStart w:id="102" w:name="_Toc425780148"/>
      <w:bookmarkStart w:id="103" w:name="_Toc493854987"/>
      <w:r w:rsidR="00702CBC" w:rsidRPr="00717A49">
        <w:lastRenderedPageBreak/>
        <w:t>GENERAL INFORMATION</w:t>
      </w:r>
      <w:bookmarkEnd w:id="102"/>
      <w:bookmarkEnd w:id="103"/>
      <w:r w:rsidR="00702CBC" w:rsidRPr="00717A49">
        <w:t xml:space="preserve"> </w:t>
      </w:r>
    </w:p>
    <w:p w14:paraId="5A35E869" w14:textId="77777777" w:rsidR="00702CBC" w:rsidRPr="00717A49" w:rsidRDefault="00702CBC" w:rsidP="00CE3324">
      <w:pPr>
        <w:pStyle w:val="Heading2"/>
        <w:rPr>
          <w:lang w:val="en-US"/>
        </w:rPr>
      </w:pPr>
      <w:bookmarkStart w:id="104" w:name="_Toc425780149"/>
      <w:bookmarkStart w:id="105" w:name="_Toc493854988"/>
      <w:r w:rsidRPr="00717A49">
        <w:t>Disclaimer</w:t>
      </w:r>
      <w:bookmarkEnd w:id="104"/>
      <w:bookmarkEnd w:id="105"/>
    </w:p>
    <w:p w14:paraId="6121EDDE" w14:textId="571715B1" w:rsidR="00DF6EB5" w:rsidRPr="00717A49" w:rsidRDefault="00DF6EB5" w:rsidP="00CE3324">
      <w:pPr>
        <w:pStyle w:val="Heading3"/>
      </w:pPr>
      <w:bookmarkStart w:id="106" w:name="_Toc425780150"/>
      <w:r w:rsidRPr="0054296B">
        <w:t xml:space="preserve">The information provided in these Instructions is offered in good faith for the guidance of the </w:t>
      </w:r>
      <w:r w:rsidR="00E815E2" w:rsidRPr="0054296B">
        <w:t>Applicants</w:t>
      </w:r>
      <w:r w:rsidRPr="0054296B">
        <w:t xml:space="preserve"> participating in this competition. The content of these Instructions are for information purposes only and may not </w:t>
      </w:r>
      <w:r w:rsidRPr="00717A49">
        <w:t xml:space="preserve">be used for any purpose save for this competition. No part of these Instructions, in whole or in part, may be reproduced, stored, transmitted, or used without the prior written permission of </w:t>
      </w:r>
      <w:r w:rsidR="009E010A" w:rsidRPr="00717A49">
        <w:t>TII</w:t>
      </w:r>
      <w:r w:rsidR="00C042F9" w:rsidRPr="00717A49">
        <w:t xml:space="preserve"> </w:t>
      </w:r>
      <w:r w:rsidRPr="00717A49">
        <w:t>(which may be withheld in its sole discretion).</w:t>
      </w:r>
      <w:bookmarkEnd w:id="106"/>
      <w:r w:rsidRPr="00717A49">
        <w:t xml:space="preserve"> </w:t>
      </w:r>
    </w:p>
    <w:p w14:paraId="6DAF42CD" w14:textId="76EACA3B" w:rsidR="00DF6EB5" w:rsidRPr="00717A49" w:rsidRDefault="00DF6EB5" w:rsidP="00CE3324">
      <w:pPr>
        <w:pStyle w:val="Heading3"/>
      </w:pPr>
      <w:bookmarkStart w:id="107" w:name="_Toc425780151"/>
      <w:r w:rsidRPr="00717A49">
        <w:t xml:space="preserve">These Instructions are a summary of available information and no reliance shall be placed on any information or statements contained herein, and no representation or warranty, express or implied, is or shall be made in relation to the completeness, accuracy or functioning of the information contained in these Instructions, nor as to the reasonableness of any assumption made in preparing this information. Without prejudice to the foregoing, neither </w:t>
      </w:r>
      <w:r w:rsidR="009E010A" w:rsidRPr="00717A49">
        <w:t>TII</w:t>
      </w:r>
      <w:r w:rsidR="00C042F9" w:rsidRPr="00717A49">
        <w:t xml:space="preserve"> </w:t>
      </w:r>
      <w:r w:rsidRPr="00717A49">
        <w:t xml:space="preserve">nor their advisers, consultants, </w:t>
      </w:r>
      <w:r w:rsidR="00ED2979">
        <w:t>Applicants</w:t>
      </w:r>
      <w:r w:rsidRPr="00717A49">
        <w:t xml:space="preserve">, servants and/or agents shall have any liability or responsibility in relation to the accuracy, adequacy or completeness of such information or any statements made. For the avoidance of doubt, </w:t>
      </w:r>
      <w:r w:rsidR="00ED2979">
        <w:t>Applicants</w:t>
      </w:r>
      <w:r w:rsidRPr="00717A49">
        <w:t xml:space="preserve"> should not assume that any such information or statements shall remain unchanged.</w:t>
      </w:r>
      <w:bookmarkEnd w:id="107"/>
      <w:r w:rsidRPr="00717A49">
        <w:t xml:space="preserve"> </w:t>
      </w:r>
    </w:p>
    <w:p w14:paraId="77A2948D" w14:textId="3CE92C27" w:rsidR="00DF6EB5" w:rsidRPr="00717A49" w:rsidRDefault="009E010A" w:rsidP="00CE3324">
      <w:pPr>
        <w:pStyle w:val="Heading3"/>
      </w:pPr>
      <w:bookmarkStart w:id="108" w:name="_Toc425780152"/>
      <w:r w:rsidRPr="00717A49">
        <w:t>TII</w:t>
      </w:r>
      <w:r w:rsidR="00C042F9" w:rsidRPr="00717A49">
        <w:t xml:space="preserve"> are </w:t>
      </w:r>
      <w:r w:rsidR="00DF6EB5" w:rsidRPr="00717A49">
        <w:t xml:space="preserve">not bound by any anomalies, errors or omissions in these Instructions. </w:t>
      </w:r>
      <w:r w:rsidR="00ED2979">
        <w:t>Applicants</w:t>
      </w:r>
      <w:r w:rsidR="00DF6EB5" w:rsidRPr="00717A49">
        <w:t xml:space="preserve"> shall immediately notify </w:t>
      </w:r>
      <w:r w:rsidRPr="00717A49">
        <w:t>TII</w:t>
      </w:r>
      <w:r w:rsidR="00C042F9" w:rsidRPr="00717A49">
        <w:t xml:space="preserve"> </w:t>
      </w:r>
      <w:r w:rsidR="00DF6EB5" w:rsidRPr="00717A49">
        <w:t>should they become aware of any ambiguity, discrepancy, error or omission in these Instructions</w:t>
      </w:r>
      <w:r w:rsidR="00C046BF" w:rsidRPr="00717A49">
        <w:t xml:space="preserve">, even if the date specified </w:t>
      </w:r>
      <w:r w:rsidR="00C046BF" w:rsidRPr="00EF5542">
        <w:t xml:space="preserve">in Paragraph </w:t>
      </w:r>
      <w:r w:rsidR="00CE6668" w:rsidRPr="00EF5542">
        <w:t>3.</w:t>
      </w:r>
      <w:r w:rsidR="00EF5542" w:rsidRPr="00EF5542">
        <w:t>4</w:t>
      </w:r>
      <w:r w:rsidR="00CE6668" w:rsidRPr="00EF5542">
        <w:t>.1</w:t>
      </w:r>
      <w:r w:rsidR="00C046BF" w:rsidRPr="00EF5542">
        <w:t xml:space="preserve"> has</w:t>
      </w:r>
      <w:r w:rsidR="00C046BF" w:rsidRPr="00717A49">
        <w:t xml:space="preserve"> passed.</w:t>
      </w:r>
      <w:r w:rsidR="00DF6EB5" w:rsidRPr="00717A49">
        <w:t xml:space="preserve"> </w:t>
      </w:r>
      <w:r w:rsidRPr="00717A49">
        <w:t>TII</w:t>
      </w:r>
      <w:r w:rsidR="00C042F9" w:rsidRPr="00717A49">
        <w:t xml:space="preserve"> </w:t>
      </w:r>
      <w:r w:rsidR="00DF6EB5" w:rsidRPr="00717A49">
        <w:t xml:space="preserve">shall, upon receipt of such notification, notify all </w:t>
      </w:r>
      <w:r w:rsidR="00ED2979">
        <w:t>Applicants</w:t>
      </w:r>
      <w:r w:rsidR="00DF6EB5" w:rsidRPr="00717A49">
        <w:t xml:space="preserve"> of its ruling in respect of any such ambiguity, discrepancy, error or omission. Such ruling shall be issued in writing and may at </w:t>
      </w:r>
      <w:r w:rsidRPr="00717A49">
        <w:t>TII</w:t>
      </w:r>
      <w:r w:rsidR="00DF6EB5" w:rsidRPr="00717A49">
        <w:t xml:space="preserve">’s sole discretion form part of the </w:t>
      </w:r>
      <w:r w:rsidR="00A52856" w:rsidRPr="00717A49">
        <w:t xml:space="preserve">Framework </w:t>
      </w:r>
      <w:r w:rsidR="00DF6EB5" w:rsidRPr="00717A49">
        <w:t>Agreement.</w:t>
      </w:r>
      <w:bookmarkEnd w:id="108"/>
      <w:r w:rsidR="00DF6EB5" w:rsidRPr="00717A49">
        <w:t xml:space="preserve"> </w:t>
      </w:r>
    </w:p>
    <w:p w14:paraId="3329DC96" w14:textId="40608AAA" w:rsidR="000B2A2A" w:rsidRPr="00717A49" w:rsidRDefault="009E010A" w:rsidP="00CE3324">
      <w:pPr>
        <w:pStyle w:val="Heading3"/>
      </w:pPr>
      <w:bookmarkStart w:id="109" w:name="_Toc425780153"/>
      <w:r w:rsidRPr="00717A49">
        <w:t>TII</w:t>
      </w:r>
      <w:r w:rsidR="00C042F9" w:rsidRPr="00717A49">
        <w:t xml:space="preserve"> </w:t>
      </w:r>
      <w:r w:rsidR="00DF6EB5" w:rsidRPr="00717A49">
        <w:t xml:space="preserve">reserves the right to update, delete, vary, extend or alter these Instructions and the information and documents contained herein at any time by notice by email to </w:t>
      </w:r>
      <w:r w:rsidR="00ED2979">
        <w:t>Applicants</w:t>
      </w:r>
      <w:r w:rsidR="00DF6EB5" w:rsidRPr="00717A49">
        <w:t>.</w:t>
      </w:r>
      <w:bookmarkEnd w:id="109"/>
      <w:r w:rsidR="00DF6EB5" w:rsidRPr="00717A49">
        <w:t xml:space="preserve"> </w:t>
      </w:r>
    </w:p>
    <w:p w14:paraId="6800279A" w14:textId="77777777" w:rsidR="00DF6EB5" w:rsidRPr="00717A49" w:rsidRDefault="000B2A2A" w:rsidP="00CE3324">
      <w:pPr>
        <w:pStyle w:val="Heading3"/>
      </w:pPr>
      <w:bookmarkStart w:id="110" w:name="_Toc425780154"/>
      <w:r w:rsidRPr="00717A49">
        <w:t xml:space="preserve">Where Contracting Authorities request clarification or further information on any matters relating to the </w:t>
      </w:r>
      <w:r w:rsidR="007B2D87">
        <w:t>Application</w:t>
      </w:r>
      <w:r w:rsidRPr="00717A49">
        <w:t xml:space="preserve"> or supporting documentation, such information shall be submitted no later than the date specified in the request.</w:t>
      </w:r>
      <w:bookmarkEnd w:id="110"/>
    </w:p>
    <w:p w14:paraId="68FC393A" w14:textId="77777777" w:rsidR="00DF6EB5" w:rsidRPr="0054296B" w:rsidRDefault="00DF6EB5" w:rsidP="00CE3324">
      <w:pPr>
        <w:pStyle w:val="Heading3"/>
      </w:pPr>
      <w:bookmarkStart w:id="111" w:name="_Toc425780155"/>
      <w:r w:rsidRPr="0054296B">
        <w:t xml:space="preserve">By participating in this competition, the </w:t>
      </w:r>
      <w:r w:rsidR="00CE6668" w:rsidRPr="0054296B">
        <w:t>Applicant</w:t>
      </w:r>
      <w:r w:rsidRPr="0054296B">
        <w:t xml:space="preserve"> acknowledges that there does not exist any contractual, implied or quasi-contractual relationship between </w:t>
      </w:r>
      <w:r w:rsidR="009E010A" w:rsidRPr="0054296B">
        <w:t>TII</w:t>
      </w:r>
      <w:r w:rsidRPr="0054296B">
        <w:t xml:space="preserve"> and the </w:t>
      </w:r>
      <w:r w:rsidR="00CE6668" w:rsidRPr="0054296B">
        <w:t>Applicant</w:t>
      </w:r>
      <w:r w:rsidRPr="0054296B">
        <w:t xml:space="preserve"> prior to the execution of the Framework Agreement nor will there exist any contractual, implied or quasi-contractual </w:t>
      </w:r>
      <w:r w:rsidR="00CE6668" w:rsidRPr="0054296B">
        <w:t>relationship with any Framework Purchaser</w:t>
      </w:r>
      <w:r w:rsidRPr="0054296B">
        <w:t xml:space="preserve"> in relation to a Mini Competition prior to the acceptance by a </w:t>
      </w:r>
      <w:r w:rsidR="00F8521C" w:rsidRPr="0054296B">
        <w:t xml:space="preserve">Framework Purchaser </w:t>
      </w:r>
      <w:r w:rsidRPr="0054296B">
        <w:t xml:space="preserve">of the terms of the </w:t>
      </w:r>
      <w:r w:rsidR="00F8521C" w:rsidRPr="0054296B">
        <w:t>Request For</w:t>
      </w:r>
      <w:r w:rsidRPr="0054296B">
        <w:t xml:space="preserve"> Tender, pursuant to the procedure adopted for the Mini Competition.</w:t>
      </w:r>
      <w:bookmarkEnd w:id="111"/>
      <w:r w:rsidRPr="0054296B">
        <w:t xml:space="preserve"> </w:t>
      </w:r>
    </w:p>
    <w:p w14:paraId="2F2C50B2" w14:textId="77777777" w:rsidR="00DF6EB5" w:rsidRPr="0054296B" w:rsidRDefault="009E010A" w:rsidP="00CE3324">
      <w:pPr>
        <w:pStyle w:val="Heading3"/>
      </w:pPr>
      <w:bookmarkStart w:id="112" w:name="_Toc425780156"/>
      <w:r w:rsidRPr="0054296B">
        <w:t>TII</w:t>
      </w:r>
      <w:r w:rsidR="00C042F9" w:rsidRPr="0054296B">
        <w:t xml:space="preserve"> </w:t>
      </w:r>
      <w:r w:rsidR="00DF6EB5" w:rsidRPr="0054296B">
        <w:t>reserve</w:t>
      </w:r>
      <w:r w:rsidR="00076F7A" w:rsidRPr="0054296B">
        <w:t>s</w:t>
      </w:r>
      <w:r w:rsidR="00DF6EB5" w:rsidRPr="0054296B">
        <w:t xml:space="preserve"> the right, without notice:</w:t>
      </w:r>
      <w:bookmarkEnd w:id="112"/>
      <w:r w:rsidR="00DF6EB5" w:rsidRPr="0054296B">
        <w:t xml:space="preserve"> </w:t>
      </w:r>
    </w:p>
    <w:p w14:paraId="52208259" w14:textId="77777777" w:rsidR="00DF6EB5" w:rsidRPr="0054296B" w:rsidRDefault="00DF6EB5" w:rsidP="00B205A3">
      <w:pPr>
        <w:pStyle w:val="Default"/>
        <w:numPr>
          <w:ilvl w:val="0"/>
          <w:numId w:val="3"/>
        </w:numPr>
        <w:tabs>
          <w:tab w:val="left" w:pos="1134"/>
        </w:tabs>
        <w:spacing w:before="120" w:after="120"/>
        <w:ind w:left="1134" w:hanging="283"/>
        <w:jc w:val="both"/>
        <w:rPr>
          <w:rFonts w:ascii="Tahoma" w:hAnsi="Tahoma" w:cs="Tahoma"/>
          <w:color w:val="auto"/>
          <w:sz w:val="20"/>
          <w:szCs w:val="20"/>
        </w:rPr>
      </w:pPr>
      <w:r w:rsidRPr="0054296B">
        <w:rPr>
          <w:rFonts w:ascii="Tahoma" w:hAnsi="Tahoma" w:cs="Tahoma"/>
          <w:color w:val="auto"/>
          <w:sz w:val="20"/>
          <w:szCs w:val="20"/>
        </w:rPr>
        <w:t xml:space="preserve">to change the basis of, or the procedures (including the timetable) relating to the Framework </w:t>
      </w:r>
    </w:p>
    <w:p w14:paraId="44356753" w14:textId="77777777" w:rsidR="00DF6EB5" w:rsidRPr="0054296B" w:rsidRDefault="00DF6EB5" w:rsidP="00B205A3">
      <w:pPr>
        <w:pStyle w:val="Default"/>
        <w:numPr>
          <w:ilvl w:val="0"/>
          <w:numId w:val="3"/>
        </w:numPr>
        <w:tabs>
          <w:tab w:val="left" w:pos="1134"/>
        </w:tabs>
        <w:spacing w:before="120" w:after="120"/>
        <w:ind w:left="1134" w:hanging="283"/>
        <w:jc w:val="both"/>
        <w:rPr>
          <w:rFonts w:ascii="Tahoma" w:hAnsi="Tahoma" w:cs="Tahoma"/>
          <w:color w:val="auto"/>
          <w:sz w:val="20"/>
          <w:szCs w:val="20"/>
        </w:rPr>
      </w:pPr>
      <w:r w:rsidRPr="0054296B">
        <w:rPr>
          <w:rFonts w:ascii="Tahoma" w:hAnsi="Tahoma" w:cs="Tahoma"/>
          <w:color w:val="auto"/>
          <w:sz w:val="20"/>
          <w:szCs w:val="20"/>
        </w:rPr>
        <w:t xml:space="preserve">to reject any, or all, of the </w:t>
      </w:r>
      <w:r w:rsidR="007B2D87" w:rsidRPr="0054296B">
        <w:rPr>
          <w:rFonts w:ascii="Tahoma" w:hAnsi="Tahoma" w:cs="Tahoma"/>
          <w:color w:val="auto"/>
          <w:sz w:val="20"/>
          <w:szCs w:val="20"/>
        </w:rPr>
        <w:t>Application</w:t>
      </w:r>
      <w:r w:rsidRPr="0054296B">
        <w:rPr>
          <w:rFonts w:ascii="Tahoma" w:hAnsi="Tahoma" w:cs="Tahoma"/>
          <w:color w:val="auto"/>
          <w:sz w:val="20"/>
          <w:szCs w:val="20"/>
        </w:rPr>
        <w:t>s</w:t>
      </w:r>
    </w:p>
    <w:p w14:paraId="4FC9B092" w14:textId="77777777" w:rsidR="00DF6EB5" w:rsidRPr="0054296B" w:rsidRDefault="00DF6EB5" w:rsidP="00B205A3">
      <w:pPr>
        <w:pStyle w:val="Default"/>
        <w:numPr>
          <w:ilvl w:val="0"/>
          <w:numId w:val="3"/>
        </w:numPr>
        <w:tabs>
          <w:tab w:val="left" w:pos="1134"/>
        </w:tabs>
        <w:spacing w:before="120" w:after="120"/>
        <w:ind w:left="1134" w:hanging="283"/>
        <w:jc w:val="both"/>
        <w:rPr>
          <w:rFonts w:ascii="Tahoma" w:hAnsi="Tahoma" w:cs="Tahoma"/>
          <w:color w:val="auto"/>
          <w:sz w:val="20"/>
          <w:szCs w:val="20"/>
        </w:rPr>
      </w:pPr>
      <w:r w:rsidRPr="0054296B">
        <w:rPr>
          <w:rFonts w:ascii="Tahoma" w:hAnsi="Tahoma" w:cs="Tahoma"/>
          <w:color w:val="auto"/>
          <w:sz w:val="20"/>
          <w:szCs w:val="20"/>
        </w:rPr>
        <w:t>not to invite a</w:t>
      </w:r>
      <w:r w:rsidR="00F8521C" w:rsidRPr="0054296B">
        <w:rPr>
          <w:rFonts w:ascii="Tahoma" w:hAnsi="Tahoma" w:cs="Tahoma"/>
          <w:color w:val="auto"/>
          <w:sz w:val="20"/>
          <w:szCs w:val="20"/>
        </w:rPr>
        <w:t>n</w:t>
      </w:r>
      <w:r w:rsidRPr="0054296B">
        <w:rPr>
          <w:rFonts w:ascii="Tahoma" w:hAnsi="Tahoma" w:cs="Tahoma"/>
          <w:color w:val="auto"/>
          <w:sz w:val="20"/>
          <w:szCs w:val="20"/>
        </w:rPr>
        <w:t xml:space="preserve"> </w:t>
      </w:r>
      <w:r w:rsidR="00F8521C" w:rsidRPr="0054296B">
        <w:rPr>
          <w:rFonts w:ascii="Tahoma" w:hAnsi="Tahoma" w:cs="Tahoma"/>
          <w:color w:val="auto"/>
          <w:sz w:val="20"/>
          <w:szCs w:val="20"/>
        </w:rPr>
        <w:t>Applicant</w:t>
      </w:r>
      <w:r w:rsidRPr="0054296B">
        <w:rPr>
          <w:rFonts w:ascii="Tahoma" w:hAnsi="Tahoma" w:cs="Tahoma"/>
          <w:color w:val="auto"/>
          <w:sz w:val="20"/>
          <w:szCs w:val="20"/>
        </w:rPr>
        <w:t xml:space="preserve"> to proceed further </w:t>
      </w:r>
    </w:p>
    <w:p w14:paraId="0787AD94" w14:textId="77777777" w:rsidR="00DF6EB5" w:rsidRPr="0054296B" w:rsidRDefault="00DF6EB5" w:rsidP="00B205A3">
      <w:pPr>
        <w:pStyle w:val="Default"/>
        <w:numPr>
          <w:ilvl w:val="0"/>
          <w:numId w:val="3"/>
        </w:numPr>
        <w:tabs>
          <w:tab w:val="left" w:pos="1134"/>
        </w:tabs>
        <w:spacing w:before="120" w:after="120"/>
        <w:ind w:left="1134" w:hanging="283"/>
        <w:jc w:val="both"/>
        <w:rPr>
          <w:rFonts w:ascii="Tahoma" w:hAnsi="Tahoma" w:cs="Tahoma"/>
          <w:color w:val="auto"/>
          <w:sz w:val="20"/>
          <w:szCs w:val="20"/>
        </w:rPr>
      </w:pPr>
      <w:r w:rsidRPr="0054296B">
        <w:rPr>
          <w:rFonts w:ascii="Tahoma" w:hAnsi="Tahoma" w:cs="Tahoma"/>
          <w:color w:val="auto"/>
          <w:sz w:val="20"/>
          <w:szCs w:val="20"/>
        </w:rPr>
        <w:t>not to furnish a</w:t>
      </w:r>
      <w:r w:rsidR="00F8521C" w:rsidRPr="0054296B">
        <w:rPr>
          <w:rFonts w:ascii="Tahoma" w:hAnsi="Tahoma" w:cs="Tahoma"/>
          <w:color w:val="auto"/>
          <w:sz w:val="20"/>
          <w:szCs w:val="20"/>
        </w:rPr>
        <w:t>n</w:t>
      </w:r>
      <w:r w:rsidRPr="0054296B">
        <w:rPr>
          <w:rFonts w:ascii="Tahoma" w:hAnsi="Tahoma" w:cs="Tahoma"/>
          <w:color w:val="auto"/>
          <w:sz w:val="20"/>
          <w:szCs w:val="20"/>
        </w:rPr>
        <w:t xml:space="preserve"> </w:t>
      </w:r>
      <w:r w:rsidR="00F8521C" w:rsidRPr="0054296B">
        <w:rPr>
          <w:rFonts w:ascii="Tahoma" w:hAnsi="Tahoma" w:cs="Tahoma"/>
          <w:color w:val="auto"/>
          <w:sz w:val="20"/>
          <w:szCs w:val="20"/>
        </w:rPr>
        <w:t>Applicant</w:t>
      </w:r>
      <w:r w:rsidRPr="0054296B">
        <w:rPr>
          <w:rFonts w:ascii="Tahoma" w:hAnsi="Tahoma" w:cs="Tahoma"/>
          <w:color w:val="auto"/>
          <w:sz w:val="20"/>
          <w:szCs w:val="20"/>
        </w:rPr>
        <w:t xml:space="preserve"> with additional information, or </w:t>
      </w:r>
    </w:p>
    <w:p w14:paraId="7B1AC6C0" w14:textId="77777777" w:rsidR="00DF6EB5" w:rsidRPr="0054296B" w:rsidRDefault="00DF6EB5" w:rsidP="00B205A3">
      <w:pPr>
        <w:pStyle w:val="Default"/>
        <w:numPr>
          <w:ilvl w:val="0"/>
          <w:numId w:val="3"/>
        </w:numPr>
        <w:tabs>
          <w:tab w:val="left" w:pos="1134"/>
        </w:tabs>
        <w:spacing w:before="120" w:after="240"/>
        <w:ind w:left="1135" w:hanging="284"/>
        <w:jc w:val="both"/>
        <w:rPr>
          <w:rFonts w:ascii="Tahoma" w:hAnsi="Tahoma" w:cs="Tahoma"/>
          <w:color w:val="auto"/>
          <w:sz w:val="20"/>
          <w:szCs w:val="20"/>
        </w:rPr>
      </w:pPr>
      <w:r w:rsidRPr="0054296B">
        <w:rPr>
          <w:rFonts w:ascii="Tahoma" w:hAnsi="Tahoma" w:cs="Tahoma"/>
          <w:color w:val="auto"/>
          <w:sz w:val="20"/>
          <w:szCs w:val="20"/>
        </w:rPr>
        <w:t xml:space="preserve">to abandon the competition </w:t>
      </w:r>
    </w:p>
    <w:p w14:paraId="4D47B899" w14:textId="77777777" w:rsidR="00134957" w:rsidRPr="0054296B" w:rsidRDefault="00DF6EB5" w:rsidP="00CE3324">
      <w:pPr>
        <w:pStyle w:val="Heading3"/>
      </w:pPr>
      <w:bookmarkStart w:id="113" w:name="_Toc425780157"/>
      <w:r w:rsidRPr="0054296B">
        <w:t xml:space="preserve">In such circumstances, </w:t>
      </w:r>
      <w:r w:rsidR="009E010A" w:rsidRPr="0054296B">
        <w:t>TII</w:t>
      </w:r>
      <w:r w:rsidR="00C042F9" w:rsidRPr="0054296B">
        <w:t xml:space="preserve"> and </w:t>
      </w:r>
      <w:r w:rsidR="00DF0FAC" w:rsidRPr="0054296B">
        <w:t>its</w:t>
      </w:r>
      <w:r w:rsidRPr="0054296B">
        <w:t xml:space="preserve"> advisors shall not be liable to any persons as a result thereof. </w:t>
      </w:r>
      <w:r w:rsidR="009E010A" w:rsidRPr="0054296B">
        <w:t>TII</w:t>
      </w:r>
      <w:r w:rsidR="00C042F9" w:rsidRPr="0054296B">
        <w:t xml:space="preserve"> </w:t>
      </w:r>
      <w:r w:rsidRPr="0054296B">
        <w:t xml:space="preserve">shall not be bound to accept any </w:t>
      </w:r>
      <w:r w:rsidR="007B2D87" w:rsidRPr="0054296B">
        <w:t>Application</w:t>
      </w:r>
      <w:r w:rsidRPr="0054296B">
        <w:t xml:space="preserve"> and reserves the right not to form a Framework </w:t>
      </w:r>
      <w:r w:rsidR="00F8521C" w:rsidRPr="0054296B">
        <w:t xml:space="preserve">Agreement </w:t>
      </w:r>
      <w:r w:rsidRPr="0054296B">
        <w:t xml:space="preserve">in respect of some or all of the supplies, works and/or services for which </w:t>
      </w:r>
      <w:r w:rsidR="007B2D87" w:rsidRPr="0054296B">
        <w:t>Application</w:t>
      </w:r>
      <w:r w:rsidRPr="0054296B">
        <w:t>s are invited.</w:t>
      </w:r>
      <w:bookmarkEnd w:id="113"/>
      <w:r w:rsidRPr="0054296B">
        <w:t xml:space="preserve"> </w:t>
      </w:r>
    </w:p>
    <w:p w14:paraId="2CA2A813" w14:textId="77777777" w:rsidR="00A9403A" w:rsidRDefault="00A9403A">
      <w:pPr>
        <w:rPr>
          <w:rFonts w:cs="Tahoma"/>
          <w:b/>
          <w:bCs/>
          <w:szCs w:val="20"/>
          <w:lang w:val="en-US" w:eastAsia="en-IE"/>
        </w:rPr>
      </w:pPr>
      <w:bookmarkStart w:id="114" w:name="_Toc493854989"/>
      <w:r>
        <w:rPr>
          <w:lang w:val="en-US" w:eastAsia="en-IE"/>
        </w:rPr>
        <w:br w:type="page"/>
      </w:r>
    </w:p>
    <w:p w14:paraId="61AFEA61" w14:textId="29FB66C7" w:rsidR="00E815E2" w:rsidRPr="006E5E16" w:rsidRDefault="00E815E2" w:rsidP="00CE3324">
      <w:pPr>
        <w:pStyle w:val="Heading2"/>
        <w:rPr>
          <w:lang w:val="en-US" w:eastAsia="en-IE"/>
        </w:rPr>
      </w:pPr>
      <w:r w:rsidRPr="006E5E16">
        <w:rPr>
          <w:lang w:val="en-US" w:eastAsia="en-IE"/>
        </w:rPr>
        <w:lastRenderedPageBreak/>
        <w:t>Reliance on the Capacities of other Entities</w:t>
      </w:r>
      <w:bookmarkEnd w:id="114"/>
    </w:p>
    <w:p w14:paraId="34BF6D18" w14:textId="77777777" w:rsidR="00E815E2" w:rsidRPr="006E5E16" w:rsidRDefault="00E815E2" w:rsidP="00CE3324">
      <w:pPr>
        <w:pStyle w:val="Heading3"/>
      </w:pPr>
      <w:r w:rsidRPr="006E5E16">
        <w:t xml:space="preserve">In order to demonstrate compliance with the requirements of this competition or any Mini- Competition Request for Tender, an Applicant may rely on the capacities of other entities, regardless of the legal nature of the links between the Applicant and those other entities.  </w:t>
      </w:r>
    </w:p>
    <w:p w14:paraId="2EC9141A" w14:textId="77777777" w:rsidR="00E815E2" w:rsidRPr="006E5E16" w:rsidRDefault="00E815E2" w:rsidP="00CE3324">
      <w:pPr>
        <w:pStyle w:val="Heading3"/>
      </w:pPr>
      <w:r w:rsidRPr="006E5E16">
        <w:t xml:space="preserve">An Applicant may </w:t>
      </w:r>
      <w:r w:rsidRPr="006E5E16">
        <w:rPr>
          <w:u w:val="single"/>
        </w:rPr>
        <w:t>only</w:t>
      </w:r>
      <w:r w:rsidRPr="006E5E16">
        <w:t xml:space="preserve"> rely on the capacities of other entities where those entities will perform the services for which these capacities are required. For this Framework these services are confined to subcontracting activities associated with the delivery and/or spraying of Bitumen Emulsions only.</w:t>
      </w:r>
    </w:p>
    <w:p w14:paraId="7314EFE0" w14:textId="77777777" w:rsidR="00E815E2" w:rsidRPr="006E5E16" w:rsidRDefault="00E815E2" w:rsidP="00CE3324">
      <w:pPr>
        <w:pStyle w:val="Heading3"/>
      </w:pPr>
      <w:r w:rsidRPr="006E5E16">
        <w:t>Where an Applicant wants to rely on the capacities of other entities, it shall prove to the Framework Purchaser that it will have at its disposal the resources necessary, including by producing a commitment by those entities to that effect.</w:t>
      </w:r>
    </w:p>
    <w:p w14:paraId="05435AB1" w14:textId="38E71530" w:rsidR="00E815E2" w:rsidRPr="006E5E16" w:rsidRDefault="00E815E2" w:rsidP="00CE3324">
      <w:pPr>
        <w:pStyle w:val="Heading3"/>
      </w:pPr>
      <w:r w:rsidRPr="006E5E16">
        <w:t xml:space="preserve">If applicable, the provisions of this section </w:t>
      </w:r>
      <w:r>
        <w:t>6.4</w:t>
      </w:r>
      <w:r w:rsidRPr="006E5E16">
        <w:t xml:space="preserve"> will be enforced at Mini-Competition stage, whereby </w:t>
      </w:r>
      <w:r>
        <w:t>Suppliers</w:t>
      </w:r>
      <w:r w:rsidRPr="006E5E16">
        <w:t xml:space="preserve"> responding to Requests for Tender must provide the necessary details and proof required, as set out in the Declarations included with the tender documents.</w:t>
      </w:r>
    </w:p>
    <w:p w14:paraId="03FAE496" w14:textId="77777777" w:rsidR="00E815E2" w:rsidRPr="006E5E16" w:rsidRDefault="00E815E2" w:rsidP="00CE3324">
      <w:pPr>
        <w:pStyle w:val="Heading2"/>
        <w:rPr>
          <w:lang w:val="en-US"/>
        </w:rPr>
      </w:pPr>
      <w:bookmarkStart w:id="115" w:name="_Toc493854990"/>
      <w:r w:rsidRPr="006E5E16">
        <w:rPr>
          <w:lang w:eastAsia="en-IE"/>
        </w:rPr>
        <w:t>Subcontracting</w:t>
      </w:r>
      <w:bookmarkEnd w:id="115"/>
    </w:p>
    <w:p w14:paraId="4B200F61" w14:textId="77777777" w:rsidR="00E815E2" w:rsidRPr="006E5E16" w:rsidRDefault="00E815E2" w:rsidP="00CE3324">
      <w:pPr>
        <w:pStyle w:val="Heading3"/>
      </w:pPr>
      <w:r w:rsidRPr="006E5E16">
        <w:t>Applicants must indicate in their applications, any share of the contract that it may intend to subcontract to third parties and any proposed subcontractors. This information shall be included in the Form of Tender.</w:t>
      </w:r>
    </w:p>
    <w:p w14:paraId="27FAE19E" w14:textId="49B6E182" w:rsidR="00E815E2" w:rsidRPr="006E5E16" w:rsidRDefault="00E815E2" w:rsidP="00CE3324">
      <w:pPr>
        <w:pStyle w:val="Heading3"/>
      </w:pPr>
      <w:r w:rsidRPr="006E5E16">
        <w:t xml:space="preserve">At mini competition contract stage, when responding to a Request for Tender, the </w:t>
      </w:r>
      <w:r w:rsidR="002750D6">
        <w:t>Supplier</w:t>
      </w:r>
      <w:r w:rsidRPr="006E5E16">
        <w:t xml:space="preserve"> must indicate to the Contracting Authority the qualifications and experience of staff it proposes for completion of the works and/or services defined in the Request for Tender.</w:t>
      </w:r>
    </w:p>
    <w:p w14:paraId="5EAE3B05" w14:textId="1241A75C" w:rsidR="00E815E2" w:rsidRPr="006E5E16" w:rsidRDefault="00E815E2" w:rsidP="00CE3324">
      <w:pPr>
        <w:pStyle w:val="Heading3"/>
      </w:pPr>
      <w:r w:rsidRPr="006E5E16">
        <w:t xml:space="preserve">When responding to a Mini-Competition Request for Tender, where subcontractors are proposed for completion of services, the </w:t>
      </w:r>
      <w:r w:rsidR="002750D6">
        <w:t>Supplier</w:t>
      </w:r>
      <w:r w:rsidRPr="006E5E16">
        <w:t xml:space="preserve"> shall indicate to the Contracting Authority the name, contact details and legal representatives of the subcontractors. For this Framework these services are confined to subcontracting activities associated with the delivery and/or spraying of Bitumen Emulsions only.</w:t>
      </w:r>
    </w:p>
    <w:p w14:paraId="5D1B19BD" w14:textId="77777777" w:rsidR="00E815E2" w:rsidRPr="006E5E16" w:rsidRDefault="00E815E2" w:rsidP="00CE3324">
      <w:pPr>
        <w:pStyle w:val="Heading3"/>
      </w:pPr>
      <w:r w:rsidRPr="006E5E16">
        <w:t>The Contracting Authority may take appropriate measures by, amongst other things, verifying in accordance with the provisions in the Regulations, whether there are grounds for exclusion of subcontractors under Regulation 57 of the 2016 Regulations.</w:t>
      </w:r>
    </w:p>
    <w:p w14:paraId="73B74937" w14:textId="51EF0570" w:rsidR="00E815E2" w:rsidRPr="006E5E16" w:rsidRDefault="00E815E2" w:rsidP="00CE3324">
      <w:pPr>
        <w:pStyle w:val="Heading3"/>
      </w:pPr>
      <w:r w:rsidRPr="006E5E16">
        <w:t xml:space="preserve">If applicable, the provisions of this section </w:t>
      </w:r>
      <w:r w:rsidR="00ED2979">
        <w:t>6</w:t>
      </w:r>
      <w:r w:rsidRPr="006E5E16">
        <w:t>.</w:t>
      </w:r>
      <w:r w:rsidR="00ED2979">
        <w:t>5</w:t>
      </w:r>
      <w:r w:rsidRPr="006E5E16">
        <w:t xml:space="preserve"> will be enforced at Mini Competition stage, whereby </w:t>
      </w:r>
      <w:r>
        <w:t>Suppliers</w:t>
      </w:r>
      <w:r w:rsidRPr="006E5E16">
        <w:t xml:space="preserve"> responding to Mini-Competition Requests for Tender must provide the necessary details and proof required, as set out in the Declarations included with the tender documents.</w:t>
      </w:r>
    </w:p>
    <w:p w14:paraId="555C2557" w14:textId="77777777" w:rsidR="00702CBC" w:rsidRPr="00717A49" w:rsidRDefault="00702CBC" w:rsidP="00CE3324">
      <w:pPr>
        <w:pStyle w:val="Heading2"/>
        <w:rPr>
          <w:lang w:val="en-US"/>
        </w:rPr>
      </w:pPr>
      <w:bookmarkStart w:id="116" w:name="_Toc425780164"/>
      <w:bookmarkStart w:id="117" w:name="_Toc493854991"/>
      <w:r w:rsidRPr="00717A49">
        <w:t>Consortium/Joint Venture</w:t>
      </w:r>
      <w:bookmarkEnd w:id="116"/>
      <w:bookmarkEnd w:id="117"/>
    </w:p>
    <w:p w14:paraId="4B115DF6" w14:textId="77777777" w:rsidR="00DF6EB5" w:rsidRPr="00717A49" w:rsidRDefault="00DF6EB5" w:rsidP="00CE3324">
      <w:pPr>
        <w:pStyle w:val="Heading3"/>
      </w:pPr>
      <w:bookmarkStart w:id="118" w:name="_Toc425780165"/>
      <w:r w:rsidRPr="00717A49">
        <w:t xml:space="preserve">A consortium/joint venture will not be required to convert into a specific legal form in order to submit an </w:t>
      </w:r>
      <w:r w:rsidR="007B2D87">
        <w:t>Application</w:t>
      </w:r>
      <w:r w:rsidRPr="00717A49">
        <w:t xml:space="preserve">, but may be required to do so prior to award of the </w:t>
      </w:r>
      <w:r w:rsidR="00A52856" w:rsidRPr="00717A49">
        <w:t xml:space="preserve">Framework </w:t>
      </w:r>
      <w:r w:rsidRPr="00717A49">
        <w:t xml:space="preserve">Agreement. </w:t>
      </w:r>
      <w:r w:rsidR="009E010A" w:rsidRPr="00717A49">
        <w:t>TII</w:t>
      </w:r>
      <w:r w:rsidRPr="00717A49">
        <w:t xml:space="preserve"> or Contracting Authority may:</w:t>
      </w:r>
      <w:bookmarkEnd w:id="118"/>
      <w:r w:rsidRPr="00717A49">
        <w:t xml:space="preserve"> </w:t>
      </w:r>
    </w:p>
    <w:p w14:paraId="744E7AA9" w14:textId="66BC3EA9" w:rsidR="00DF6EB5" w:rsidRPr="00717A49" w:rsidRDefault="00DF6EB5" w:rsidP="005C39AD">
      <w:pPr>
        <w:pStyle w:val="Default"/>
        <w:numPr>
          <w:ilvl w:val="0"/>
          <w:numId w:val="2"/>
        </w:numPr>
        <w:tabs>
          <w:tab w:val="clear" w:pos="720"/>
          <w:tab w:val="num" w:pos="1134"/>
        </w:tabs>
        <w:spacing w:before="120" w:after="120"/>
        <w:ind w:left="1134" w:hanging="283"/>
        <w:jc w:val="both"/>
        <w:rPr>
          <w:rFonts w:ascii="Tahoma" w:hAnsi="Tahoma" w:cs="Tahoma"/>
          <w:color w:val="auto"/>
          <w:sz w:val="20"/>
          <w:szCs w:val="20"/>
        </w:rPr>
      </w:pPr>
      <w:r w:rsidRPr="00717A49">
        <w:rPr>
          <w:rFonts w:ascii="Tahoma" w:hAnsi="Tahoma" w:cs="Tahoma"/>
          <w:color w:val="auto"/>
          <w:sz w:val="20"/>
          <w:szCs w:val="20"/>
        </w:rPr>
        <w:t xml:space="preserve">contract with one </w:t>
      </w:r>
      <w:r w:rsidR="000969FA">
        <w:rPr>
          <w:rFonts w:ascii="Tahoma" w:hAnsi="Tahoma" w:cs="Tahoma"/>
          <w:color w:val="auto"/>
          <w:sz w:val="20"/>
          <w:szCs w:val="20"/>
        </w:rPr>
        <w:t>Supplier</w:t>
      </w:r>
      <w:r w:rsidRPr="00717A49">
        <w:rPr>
          <w:rFonts w:ascii="Tahoma" w:hAnsi="Tahoma" w:cs="Tahoma"/>
          <w:color w:val="auto"/>
          <w:sz w:val="20"/>
          <w:szCs w:val="20"/>
        </w:rPr>
        <w:t xml:space="preserve"> who will act as the agreed prime </w:t>
      </w:r>
      <w:r w:rsidR="002750D6">
        <w:rPr>
          <w:rFonts w:ascii="Tahoma" w:hAnsi="Tahoma" w:cs="Tahoma"/>
          <w:color w:val="auto"/>
          <w:sz w:val="20"/>
          <w:szCs w:val="20"/>
        </w:rPr>
        <w:t>Supplier</w:t>
      </w:r>
      <w:r w:rsidRPr="00717A49">
        <w:rPr>
          <w:rFonts w:ascii="Tahoma" w:hAnsi="Tahoma" w:cs="Tahoma"/>
          <w:color w:val="auto"/>
          <w:sz w:val="20"/>
          <w:szCs w:val="20"/>
        </w:rPr>
        <w:t xml:space="preserve">; </w:t>
      </w:r>
    </w:p>
    <w:p w14:paraId="01C48C80" w14:textId="77777777" w:rsidR="00DF6EB5" w:rsidRPr="00717A49" w:rsidRDefault="00DF6EB5" w:rsidP="005C39AD">
      <w:pPr>
        <w:pStyle w:val="Default"/>
        <w:numPr>
          <w:ilvl w:val="0"/>
          <w:numId w:val="2"/>
        </w:numPr>
        <w:tabs>
          <w:tab w:val="clear" w:pos="720"/>
          <w:tab w:val="num" w:pos="1134"/>
        </w:tabs>
        <w:spacing w:after="120"/>
        <w:ind w:left="1134" w:hanging="283"/>
        <w:jc w:val="both"/>
        <w:rPr>
          <w:rFonts w:ascii="Tahoma" w:hAnsi="Tahoma" w:cs="Tahoma"/>
          <w:color w:val="auto"/>
          <w:sz w:val="20"/>
          <w:szCs w:val="20"/>
        </w:rPr>
      </w:pPr>
      <w:r w:rsidRPr="00717A49">
        <w:rPr>
          <w:rFonts w:ascii="Tahoma" w:hAnsi="Tahoma" w:cs="Tahoma"/>
          <w:color w:val="auto"/>
          <w:sz w:val="20"/>
          <w:szCs w:val="20"/>
        </w:rPr>
        <w:t xml:space="preserve">contract with each member of the consortium/joint venture on the basis of joint and several liabilities; </w:t>
      </w:r>
    </w:p>
    <w:p w14:paraId="6C4EBB93" w14:textId="28D929A2" w:rsidR="00DF6EB5" w:rsidRPr="00717A49" w:rsidRDefault="00DF6EB5" w:rsidP="005C39AD">
      <w:pPr>
        <w:pStyle w:val="Default"/>
        <w:numPr>
          <w:ilvl w:val="0"/>
          <w:numId w:val="2"/>
        </w:numPr>
        <w:tabs>
          <w:tab w:val="clear" w:pos="720"/>
          <w:tab w:val="num" w:pos="1134"/>
        </w:tabs>
        <w:spacing w:after="120"/>
        <w:ind w:left="1134" w:hanging="283"/>
        <w:jc w:val="both"/>
        <w:rPr>
          <w:rFonts w:ascii="Tahoma" w:hAnsi="Tahoma" w:cs="Tahoma"/>
          <w:color w:val="auto"/>
          <w:sz w:val="20"/>
          <w:szCs w:val="20"/>
        </w:rPr>
      </w:pPr>
      <w:r w:rsidRPr="00717A49">
        <w:rPr>
          <w:rFonts w:ascii="Tahoma" w:hAnsi="Tahoma" w:cs="Tahoma"/>
          <w:color w:val="auto"/>
          <w:sz w:val="20"/>
          <w:szCs w:val="20"/>
        </w:rPr>
        <w:t xml:space="preserve">contract with one member of the consortium/joint venture as prime </w:t>
      </w:r>
      <w:r w:rsidR="002750D6">
        <w:rPr>
          <w:rFonts w:ascii="Tahoma" w:hAnsi="Tahoma" w:cs="Tahoma"/>
          <w:color w:val="auto"/>
          <w:sz w:val="20"/>
          <w:szCs w:val="20"/>
        </w:rPr>
        <w:t>Supplier</w:t>
      </w:r>
      <w:r w:rsidRPr="00717A49">
        <w:rPr>
          <w:rFonts w:ascii="Tahoma" w:hAnsi="Tahoma" w:cs="Tahoma"/>
          <w:color w:val="auto"/>
          <w:sz w:val="20"/>
          <w:szCs w:val="20"/>
        </w:rPr>
        <w:t xml:space="preserve"> to whom the other members will be sub-contractors; or </w:t>
      </w:r>
    </w:p>
    <w:p w14:paraId="237EF5A3" w14:textId="77777777" w:rsidR="00DF6EB5" w:rsidRPr="00717A49" w:rsidRDefault="00DF6EB5" w:rsidP="005C39AD">
      <w:pPr>
        <w:pStyle w:val="Default"/>
        <w:numPr>
          <w:ilvl w:val="0"/>
          <w:numId w:val="2"/>
        </w:numPr>
        <w:tabs>
          <w:tab w:val="clear" w:pos="720"/>
          <w:tab w:val="num" w:pos="1134"/>
        </w:tabs>
        <w:spacing w:after="240"/>
        <w:ind w:left="1134" w:hanging="283"/>
        <w:jc w:val="both"/>
        <w:rPr>
          <w:rFonts w:ascii="Tahoma" w:hAnsi="Tahoma" w:cs="Tahoma"/>
          <w:color w:val="auto"/>
          <w:sz w:val="20"/>
          <w:szCs w:val="20"/>
        </w:rPr>
      </w:pPr>
      <w:r w:rsidRPr="00717A49">
        <w:rPr>
          <w:rFonts w:ascii="Tahoma" w:hAnsi="Tahoma" w:cs="Tahoma"/>
          <w:color w:val="auto"/>
          <w:sz w:val="20"/>
          <w:szCs w:val="20"/>
        </w:rPr>
        <w:t xml:space="preserve">at its discretion, require the consortium/joint venture to enter into any other contracting arrangement. </w:t>
      </w:r>
    </w:p>
    <w:p w14:paraId="0464CBB2" w14:textId="77777777" w:rsidR="00ED2979" w:rsidRDefault="00ED2979">
      <w:pPr>
        <w:rPr>
          <w:rFonts w:cs="Tahoma"/>
          <w:b/>
          <w:bCs/>
          <w:szCs w:val="20"/>
          <w:lang w:eastAsia="en-IE"/>
        </w:rPr>
      </w:pPr>
      <w:bookmarkStart w:id="119" w:name="_Toc476307144"/>
      <w:bookmarkStart w:id="120" w:name="_Toc425780167"/>
      <w:r>
        <w:rPr>
          <w:lang w:eastAsia="en-IE"/>
        </w:rPr>
        <w:br w:type="page"/>
      </w:r>
    </w:p>
    <w:p w14:paraId="328274C6" w14:textId="5F2AB4BE" w:rsidR="00E815E2" w:rsidRPr="00E815E2" w:rsidRDefault="00E815E2" w:rsidP="00CE3324">
      <w:pPr>
        <w:pStyle w:val="Heading2"/>
        <w:rPr>
          <w:lang w:val="en-US"/>
        </w:rPr>
      </w:pPr>
      <w:bookmarkStart w:id="121" w:name="_Toc493854992"/>
      <w:r w:rsidRPr="00E815E2">
        <w:rPr>
          <w:lang w:eastAsia="en-IE"/>
        </w:rPr>
        <w:lastRenderedPageBreak/>
        <w:t>Tax Compliance</w:t>
      </w:r>
      <w:bookmarkEnd w:id="119"/>
      <w:bookmarkEnd w:id="121"/>
      <w:r w:rsidRPr="00E815E2">
        <w:rPr>
          <w:lang w:eastAsia="en-IE"/>
        </w:rPr>
        <w:t xml:space="preserve"> </w:t>
      </w:r>
    </w:p>
    <w:p w14:paraId="51C68F18" w14:textId="4FA3EB07" w:rsidR="00E815E2" w:rsidRPr="0054296B" w:rsidRDefault="00E815E2" w:rsidP="00CE3324">
      <w:pPr>
        <w:pStyle w:val="Heading3"/>
      </w:pPr>
      <w:r w:rsidRPr="0054296B">
        <w:t xml:space="preserve">All payments under a contract awarded pursuant to a Mini-Competition Contract will be conditional on the </w:t>
      </w:r>
      <w:r w:rsidR="002750D6">
        <w:t>Supplier</w:t>
      </w:r>
      <w:r w:rsidRPr="0054296B">
        <w:t xml:space="preserve"> being tax compliant.</w:t>
      </w:r>
    </w:p>
    <w:p w14:paraId="496C6A47" w14:textId="77777777" w:rsidR="00E815E2" w:rsidRPr="0054296B" w:rsidRDefault="00E815E2" w:rsidP="00CE3324">
      <w:pPr>
        <w:pStyle w:val="Heading3"/>
      </w:pPr>
      <w:r w:rsidRPr="0054296B">
        <w:t xml:space="preserve">Successful Applicants must comply with the terms of the Department of Finance Circulars 43/2006 and 44/2006: Tax Clearance Procedures: Public Sector Contracts, or any replacement. </w:t>
      </w:r>
    </w:p>
    <w:p w14:paraId="5F360879" w14:textId="77777777" w:rsidR="00E815E2" w:rsidRPr="0054296B" w:rsidRDefault="00E815E2" w:rsidP="00CE3324">
      <w:pPr>
        <w:pStyle w:val="Heading3"/>
      </w:pPr>
      <w:r w:rsidRPr="0054296B">
        <w:rPr>
          <w:lang w:val="en"/>
        </w:rPr>
        <w:t xml:space="preserve">In line with the legislative provisions of Section 95 of the Finance Act 2014, the following provisions </w:t>
      </w:r>
      <w:r w:rsidRPr="0054296B">
        <w:t xml:space="preserve">in relation to </w:t>
      </w:r>
      <w:proofErr w:type="spellStart"/>
      <w:r w:rsidRPr="0054296B">
        <w:t>eTax</w:t>
      </w:r>
      <w:proofErr w:type="spellEnd"/>
      <w:r w:rsidRPr="0054296B">
        <w:t xml:space="preserve"> Clearance Certificates have been brought into force by Revenue, effective from December 2015 -:</w:t>
      </w:r>
    </w:p>
    <w:p w14:paraId="36EFEC44" w14:textId="77777777" w:rsidR="00E815E2" w:rsidRPr="0054296B" w:rsidRDefault="00E815E2" w:rsidP="00E815E2">
      <w:pPr>
        <w:numPr>
          <w:ilvl w:val="0"/>
          <w:numId w:val="91"/>
        </w:numPr>
        <w:spacing w:before="120" w:after="120"/>
        <w:ind w:left="1276" w:hanging="425"/>
        <w:rPr>
          <w:rFonts w:cs="Tahoma"/>
        </w:rPr>
      </w:pPr>
      <w:r w:rsidRPr="0054296B">
        <w:rPr>
          <w:rFonts w:cs="Tahoma"/>
          <w:lang w:val="en"/>
        </w:rPr>
        <w:t xml:space="preserve">processing of tax clearance applications, certificates issued by the Collector-General and verification by third parties, is all in </w:t>
      </w:r>
      <w:r w:rsidRPr="0054296B">
        <w:rPr>
          <w:rFonts w:cs="Tahoma"/>
          <w:b/>
          <w:bCs/>
          <w:lang w:val="en"/>
        </w:rPr>
        <w:t>electronic</w:t>
      </w:r>
      <w:r w:rsidRPr="0054296B">
        <w:rPr>
          <w:rFonts w:cs="Tahoma"/>
          <w:lang w:val="en"/>
        </w:rPr>
        <w:t xml:space="preserve"> format; and</w:t>
      </w:r>
    </w:p>
    <w:p w14:paraId="2D47AC2B" w14:textId="77777777" w:rsidR="00E815E2" w:rsidRPr="0054296B" w:rsidRDefault="00E815E2" w:rsidP="00E815E2">
      <w:pPr>
        <w:numPr>
          <w:ilvl w:val="0"/>
          <w:numId w:val="91"/>
        </w:numPr>
        <w:spacing w:before="120" w:after="120"/>
        <w:ind w:left="1276" w:hanging="425"/>
        <w:rPr>
          <w:rFonts w:cs="Tahoma"/>
          <w:lang w:val="en"/>
        </w:rPr>
      </w:pPr>
      <w:r w:rsidRPr="0054296B">
        <w:rPr>
          <w:rFonts w:cs="Tahoma"/>
          <w:lang w:val="en"/>
        </w:rPr>
        <w:t xml:space="preserve">where a taxpayer is found to be non-compliant with their obligations their tax clearance certificate can be </w:t>
      </w:r>
      <w:r w:rsidRPr="0054296B">
        <w:rPr>
          <w:rFonts w:cs="Tahoma"/>
          <w:b/>
          <w:bCs/>
          <w:lang w:val="en"/>
        </w:rPr>
        <w:t>rescinded</w:t>
      </w:r>
      <w:r w:rsidRPr="0054296B">
        <w:rPr>
          <w:rFonts w:cs="Tahoma"/>
          <w:lang w:val="en"/>
        </w:rPr>
        <w:t xml:space="preserve"> (or withdrawn).</w:t>
      </w:r>
    </w:p>
    <w:p w14:paraId="31A4C1B1" w14:textId="77777777" w:rsidR="00E815E2" w:rsidRPr="0054296B" w:rsidRDefault="00E815E2" w:rsidP="00CE3324">
      <w:pPr>
        <w:pStyle w:val="Heading3"/>
      </w:pPr>
      <w:proofErr w:type="spellStart"/>
      <w:r w:rsidRPr="0054296B">
        <w:t>eTax</w:t>
      </w:r>
      <w:proofErr w:type="spellEnd"/>
      <w:r w:rsidRPr="0054296B">
        <w:t xml:space="preserve"> Clearances will be available to business, PAYE and non-resident customers with a PPSN/Tax Reference number (TRN). There is no change to the current process for customers/applicants that are not registered for Irish tax, i.e. non-residents or some community/voluntary groups. These applications will continue to be processed by the Collector General’s Office. Furthermore, </w:t>
      </w:r>
      <w:proofErr w:type="spellStart"/>
      <w:r w:rsidRPr="0054296B">
        <w:t>eTax</w:t>
      </w:r>
      <w:proofErr w:type="spellEnd"/>
      <w:r w:rsidRPr="0054296B">
        <w:t xml:space="preserve"> Clearance does not apply to Standards in Public Office (SIPO) applicants.</w:t>
      </w:r>
    </w:p>
    <w:p w14:paraId="18A77580" w14:textId="45A1808F" w:rsidR="00E815E2" w:rsidRPr="0054296B" w:rsidRDefault="00E815E2" w:rsidP="00CE3324">
      <w:pPr>
        <w:pStyle w:val="Heading3"/>
      </w:pPr>
      <w:r w:rsidRPr="0054296B">
        <w:t xml:space="preserve">Applications in </w:t>
      </w:r>
      <w:proofErr w:type="spellStart"/>
      <w:r w:rsidRPr="0054296B">
        <w:t>eTax</w:t>
      </w:r>
      <w:proofErr w:type="spellEnd"/>
      <w:r w:rsidRPr="0054296B">
        <w:t xml:space="preserve"> Clearance will be processed in real time. </w:t>
      </w:r>
      <w:r w:rsidR="002750D6">
        <w:t>Supplier</w:t>
      </w:r>
      <w:r w:rsidRPr="0054296B">
        <w:t xml:space="preserve">s who are tax compliant will receive a </w:t>
      </w:r>
      <w:r w:rsidRPr="0054296B">
        <w:rPr>
          <w:u w:val="single"/>
        </w:rPr>
        <w:t>Tax Clearance Access Number</w:t>
      </w:r>
      <w:r w:rsidRPr="0054296B">
        <w:t xml:space="preserve">. This number along with the </w:t>
      </w:r>
      <w:r w:rsidR="002750D6">
        <w:t>Supplier</w:t>
      </w:r>
      <w:r w:rsidRPr="0054296B">
        <w:t xml:space="preserve">’s </w:t>
      </w:r>
      <w:r w:rsidRPr="0054296B">
        <w:rPr>
          <w:u w:val="single"/>
        </w:rPr>
        <w:t>PPSN/Tax Reference number (TRN Number)</w:t>
      </w:r>
      <w:r w:rsidRPr="0054296B">
        <w:t xml:space="preserve"> shall be provided when requested to the Contracting Authority as verification of their tax clearance details.</w:t>
      </w:r>
    </w:p>
    <w:p w14:paraId="71F57B4B" w14:textId="077BF228" w:rsidR="00E815E2" w:rsidRDefault="00E815E2" w:rsidP="00CE3324">
      <w:pPr>
        <w:pStyle w:val="Heading3"/>
      </w:pPr>
      <w:r w:rsidRPr="00E815E2">
        <w:t xml:space="preserve">Subcontractors engaged at Mini-Competition stage are required to produce an in-date (not older than 30 days) Notification of Determination to the Contracting Authority or the principal </w:t>
      </w:r>
      <w:r w:rsidR="002750D6">
        <w:t>Supplier</w:t>
      </w:r>
      <w:r w:rsidRPr="00E815E2">
        <w:t>, before any contract is awarded. Applicants requiring further information on demonstration of satisfactory level of subcontractor tax compliance and Notifications of Determination under Section 530I of The Taxes Consolidation Act, 1997 (as amended) should contact their local Revenue office. Contact details are available on the Revenue website at www.revenue.ie.</w:t>
      </w:r>
    </w:p>
    <w:p w14:paraId="3BABCE5E" w14:textId="77777777" w:rsidR="00702CBC" w:rsidRPr="00717A49" w:rsidRDefault="00702CBC" w:rsidP="00CE3324">
      <w:pPr>
        <w:pStyle w:val="Heading2"/>
        <w:rPr>
          <w:lang w:val="en-US"/>
        </w:rPr>
      </w:pPr>
      <w:bookmarkStart w:id="122" w:name="_Toc425780170"/>
      <w:bookmarkStart w:id="123" w:name="_Toc493854993"/>
      <w:bookmarkEnd w:id="120"/>
      <w:r w:rsidRPr="00717A49">
        <w:t>Employees</w:t>
      </w:r>
      <w:bookmarkEnd w:id="122"/>
      <w:bookmarkEnd w:id="123"/>
    </w:p>
    <w:p w14:paraId="4918CAA2" w14:textId="12B58185" w:rsidR="00DF6EB5" w:rsidRPr="0054296B" w:rsidRDefault="00ED2979" w:rsidP="00CE3324">
      <w:pPr>
        <w:pStyle w:val="Heading3"/>
      </w:pPr>
      <w:bookmarkStart w:id="124" w:name="_Toc425780171"/>
      <w:r w:rsidRPr="0054296B">
        <w:t>Applicants</w:t>
      </w:r>
      <w:r w:rsidR="00DF6EB5" w:rsidRPr="0054296B">
        <w:t xml:space="preserve"> shall also be aware that they may be asked to provide evidence prior to commencing any </w:t>
      </w:r>
      <w:r w:rsidRPr="0054296B">
        <w:t>service</w:t>
      </w:r>
      <w:r w:rsidR="00DF6EB5" w:rsidRPr="0054296B">
        <w:t xml:space="preserve">s of membership of a pension and sick pay scheme for all of their employees that will be employed to work on the relevant </w:t>
      </w:r>
      <w:r w:rsidR="00DF0FAC" w:rsidRPr="0054296B">
        <w:t>Mini-Competition</w:t>
      </w:r>
      <w:r w:rsidR="00DF6EB5" w:rsidRPr="0054296B">
        <w:t xml:space="preserve"> Contract.</w:t>
      </w:r>
      <w:bookmarkEnd w:id="124"/>
      <w:r w:rsidR="00DF6EB5" w:rsidRPr="0054296B">
        <w:t xml:space="preserve"> </w:t>
      </w:r>
    </w:p>
    <w:p w14:paraId="57228490" w14:textId="3C38341A" w:rsidR="00DF6EB5" w:rsidRPr="0054296B" w:rsidRDefault="00ED2979" w:rsidP="00CE3324">
      <w:pPr>
        <w:pStyle w:val="Heading3"/>
      </w:pPr>
      <w:bookmarkStart w:id="125" w:name="_Toc425780172"/>
      <w:r w:rsidRPr="0054296B">
        <w:t>Applicants</w:t>
      </w:r>
      <w:r w:rsidR="00DF6EB5" w:rsidRPr="0054296B">
        <w:t xml:space="preserve"> shall comply with all statutory requirements in relation to PAYE and PRSI, registered employment agreements, relevant sick pay and pension schemes and minimum standard conditions and pay rates of the relevant industry.</w:t>
      </w:r>
      <w:bookmarkEnd w:id="125"/>
      <w:r w:rsidR="00DF6EB5" w:rsidRPr="0054296B">
        <w:t xml:space="preserve"> </w:t>
      </w:r>
    </w:p>
    <w:p w14:paraId="1FE1E8C2" w14:textId="77777777" w:rsidR="00702CBC" w:rsidRPr="00717A49" w:rsidRDefault="00702CBC" w:rsidP="00CE3324">
      <w:pPr>
        <w:pStyle w:val="Heading2"/>
        <w:rPr>
          <w:lang w:val="en-US"/>
        </w:rPr>
      </w:pPr>
      <w:bookmarkStart w:id="126" w:name="_Toc425780177"/>
      <w:bookmarkStart w:id="127" w:name="_Toc493854994"/>
      <w:r w:rsidRPr="00717A49">
        <w:t>Language</w:t>
      </w:r>
      <w:bookmarkEnd w:id="126"/>
      <w:bookmarkEnd w:id="127"/>
    </w:p>
    <w:p w14:paraId="38AB2BC6" w14:textId="77777777" w:rsidR="00DF6EB5" w:rsidRPr="00717A49" w:rsidRDefault="00DF6EB5" w:rsidP="00CE3324">
      <w:pPr>
        <w:pStyle w:val="Heading3"/>
      </w:pPr>
      <w:bookmarkStart w:id="128" w:name="_Toc425780178"/>
      <w:r w:rsidRPr="00717A49">
        <w:t>All correspondence in relation to the competition shall be in the English language or the Irish language (accompanied by an English translation).</w:t>
      </w:r>
      <w:bookmarkEnd w:id="128"/>
      <w:r w:rsidRPr="00717A49">
        <w:t xml:space="preserve"> </w:t>
      </w:r>
    </w:p>
    <w:p w14:paraId="19BB27D8" w14:textId="77777777" w:rsidR="00702CBC" w:rsidRPr="00717A49" w:rsidRDefault="00702CBC" w:rsidP="00CE3324">
      <w:pPr>
        <w:pStyle w:val="Heading2"/>
        <w:rPr>
          <w:lang w:val="en-US"/>
        </w:rPr>
      </w:pPr>
      <w:bookmarkStart w:id="129" w:name="_Toc425780179"/>
      <w:bookmarkStart w:id="130" w:name="_Toc493854995"/>
      <w:r w:rsidRPr="00717A49">
        <w:t>Declarations</w:t>
      </w:r>
      <w:bookmarkEnd w:id="129"/>
      <w:bookmarkEnd w:id="130"/>
    </w:p>
    <w:p w14:paraId="4E5F6ACA" w14:textId="09FC8DA6" w:rsidR="00ED2979" w:rsidRPr="0054296B" w:rsidRDefault="00ED2979" w:rsidP="00CE3324">
      <w:pPr>
        <w:pStyle w:val="Heading3"/>
      </w:pPr>
      <w:bookmarkStart w:id="131" w:name="_Toc425780180"/>
      <w:r w:rsidRPr="0054296B">
        <w:t xml:space="preserve">Applicants shall ensure that all information provided with their Applications including subsequent further information is correct. Where an Applicant is found to have furnished false, misleading or incorrect information, TII and/or Contracting Authorities will impose such sanctions as it deems appropriate in the particular case, and in the case of a false declaration, the Supplier may be immediately excluded from the Framework Agreement. The sanction for other false, misleading or </w:t>
      </w:r>
      <w:r w:rsidRPr="0054296B">
        <w:lastRenderedPageBreak/>
        <w:t>incorrect information will be determined by TII and/or Contracting Authorities at its own discretion and it may include all steps up to the complete exclusion from the Framework Agreement.</w:t>
      </w:r>
      <w:bookmarkEnd w:id="131"/>
      <w:r w:rsidRPr="0054296B">
        <w:t xml:space="preserve"> </w:t>
      </w:r>
    </w:p>
    <w:p w14:paraId="3D90B47B" w14:textId="0D3A2179" w:rsidR="00ED2979" w:rsidRPr="0054296B" w:rsidRDefault="00ED2979" w:rsidP="00CE3324">
      <w:pPr>
        <w:pStyle w:val="Heading3"/>
      </w:pPr>
      <w:bookmarkStart w:id="132" w:name="_Toc425780181"/>
      <w:r w:rsidRPr="0054296B">
        <w:t>By participating in this competition, Applicants accept, confirm and acknowledge that they will be immediately eliminated from the Framework Agreement if they do not provide the required evidence of compliance with the submitted declarations when requested by TII and/or Contracting Authorities or it is subsequently discovered that any declaration provided is false.</w:t>
      </w:r>
      <w:bookmarkEnd w:id="132"/>
    </w:p>
    <w:p w14:paraId="252BD212" w14:textId="1FABABDB" w:rsidR="00DF6EB5" w:rsidRPr="0054296B" w:rsidRDefault="00ED2979" w:rsidP="00CE3324">
      <w:pPr>
        <w:pStyle w:val="Heading3"/>
      </w:pPr>
      <w:r w:rsidRPr="0054296B">
        <w:rPr>
          <w:b/>
        </w:rPr>
        <w:t>Note</w:t>
      </w:r>
      <w:r w:rsidRPr="0054296B">
        <w:t xml:space="preserve">: Successful </w:t>
      </w:r>
      <w:r w:rsidR="002750D6">
        <w:t>Supplier</w:t>
      </w:r>
      <w:r w:rsidRPr="0054296B">
        <w:t xml:space="preserve">s invited for admittance to the Framework may, 12 months after the date on their original declarations, be required to renew their declarations by fully completing, signing, dating and re-submitting all relevant declarations i.e. the updated declaration(s) are to be dated 12 months after the date on the original declaration(s). Where relevant, this process is to be repeated for each subsequent 12 month period. The relevant declarations to be updated will be made available to the </w:t>
      </w:r>
      <w:r w:rsidR="002750D6">
        <w:t>Supplier</w:t>
      </w:r>
      <w:r w:rsidRPr="0054296B">
        <w:t>s by the TII prior to the end of each twelve month period.</w:t>
      </w:r>
    </w:p>
    <w:p w14:paraId="1D26B3C3" w14:textId="77777777" w:rsidR="00702CBC" w:rsidRPr="00717A49" w:rsidRDefault="00CF22A3" w:rsidP="00CE3324">
      <w:pPr>
        <w:pStyle w:val="Heading2"/>
        <w:rPr>
          <w:lang w:val="en-US"/>
        </w:rPr>
      </w:pPr>
      <w:bookmarkStart w:id="133" w:name="_Toc425780182"/>
      <w:bookmarkStart w:id="134" w:name="_Toc493854996"/>
      <w:r w:rsidRPr="00717A49">
        <w:t>Applicable Law</w:t>
      </w:r>
      <w:bookmarkEnd w:id="133"/>
      <w:bookmarkEnd w:id="134"/>
    </w:p>
    <w:p w14:paraId="70CB14A8" w14:textId="77777777" w:rsidR="007743B5" w:rsidRDefault="00DF6EB5" w:rsidP="00CE3324">
      <w:pPr>
        <w:pStyle w:val="Heading3"/>
      </w:pPr>
      <w:bookmarkStart w:id="135" w:name="_Toc425780183"/>
      <w:r w:rsidRPr="00717A49">
        <w:t>The laws of Ireland shall apply to this competition and this competition shall be subject to the exclusive jurisdiction of the Irish courts.</w:t>
      </w:r>
      <w:bookmarkEnd w:id="135"/>
      <w:r w:rsidRPr="00717A49">
        <w:t xml:space="preserve"> </w:t>
      </w:r>
    </w:p>
    <w:p w14:paraId="2617681B" w14:textId="77777777" w:rsidR="00ED2979" w:rsidRPr="00717A49" w:rsidRDefault="00ED2979" w:rsidP="00CE3324">
      <w:pPr>
        <w:pStyle w:val="Heading2"/>
        <w:rPr>
          <w:lang w:val="en-US"/>
        </w:rPr>
      </w:pPr>
      <w:bookmarkStart w:id="136" w:name="_Toc493854997"/>
      <w:r w:rsidRPr="00717A49">
        <w:t>Freedom of Information Acts</w:t>
      </w:r>
      <w:bookmarkEnd w:id="136"/>
    </w:p>
    <w:p w14:paraId="6B018C14" w14:textId="77777777" w:rsidR="00ED2979" w:rsidRPr="00717A49" w:rsidRDefault="00ED2979" w:rsidP="00CE3324">
      <w:pPr>
        <w:pStyle w:val="Heading3"/>
      </w:pPr>
      <w:r w:rsidRPr="00717A49">
        <w:t xml:space="preserve">TII are subject to the FOI Act </w:t>
      </w:r>
      <w:r>
        <w:t xml:space="preserve">2014 </w:t>
      </w:r>
      <w:r w:rsidRPr="00717A49">
        <w:t xml:space="preserve">and acknowledges that information provided in response to these Instructions </w:t>
      </w:r>
      <w:r>
        <w:t>may</w:t>
      </w:r>
      <w:r w:rsidRPr="00717A49">
        <w:t xml:space="preserve"> be confidential </w:t>
      </w:r>
      <w:r>
        <w:t xml:space="preserve">or </w:t>
      </w:r>
      <w:r w:rsidRPr="00717A49">
        <w:t xml:space="preserve">commercially sensitive. </w:t>
      </w:r>
    </w:p>
    <w:p w14:paraId="3567C4EA" w14:textId="77777777" w:rsidR="00ED2979" w:rsidRPr="00717A49" w:rsidRDefault="00ED2979" w:rsidP="00CE3324">
      <w:pPr>
        <w:pStyle w:val="Heading3"/>
      </w:pPr>
      <w:r>
        <w:t>Applicants</w:t>
      </w:r>
      <w:r w:rsidRPr="00717A49">
        <w:t xml:space="preserve"> are asked to consider if any of the information supplied by them in response to these Instructions should not be disclosed because it is commercially sensitive or confidential. If this is the case, </w:t>
      </w:r>
      <w:r>
        <w:t>Applicants</w:t>
      </w:r>
      <w:r w:rsidRPr="00717A49">
        <w:t xml:space="preserve"> can, when providing the information, identify same and specify the reasons for its commercial sensitivity or confidentiality.  TII will have regard to such a statement but are not bound by it. </w:t>
      </w:r>
      <w:r>
        <w:t>The requirements of the FOI Act will at all times take precedence.</w:t>
      </w:r>
    </w:p>
    <w:p w14:paraId="68FA2357" w14:textId="77777777" w:rsidR="00ED2979" w:rsidRPr="00717A49" w:rsidRDefault="00ED2979" w:rsidP="00CE3324">
      <w:pPr>
        <w:pStyle w:val="Heading3"/>
      </w:pPr>
      <w:r w:rsidRPr="00717A49">
        <w:t xml:space="preserve">In order to demonstrate compliance with the requirements of </w:t>
      </w:r>
      <w:r>
        <w:t xml:space="preserve">this competition or </w:t>
      </w:r>
      <w:r w:rsidRPr="00717A49">
        <w:t xml:space="preserve">any Mini-Competition, a </w:t>
      </w:r>
      <w:r>
        <w:t>Supplier</w:t>
      </w:r>
      <w:r w:rsidRPr="00717A49">
        <w:t xml:space="preserve"> may rely on the resources of other entities, whatever the legal nature of the link between the </w:t>
      </w:r>
      <w:r>
        <w:t>Supplier</w:t>
      </w:r>
      <w:r w:rsidRPr="00717A49">
        <w:t xml:space="preserve"> and those other entities.  If a </w:t>
      </w:r>
      <w:r>
        <w:t>Supplier</w:t>
      </w:r>
      <w:r w:rsidRPr="00717A49">
        <w:t xml:space="preserve"> is relying on the resources of another entity, it must prove in the </w:t>
      </w:r>
      <w:r>
        <w:t>Application</w:t>
      </w:r>
      <w:r w:rsidRPr="00717A49">
        <w:t xml:space="preserve"> that those resources will be available to it for the performance of any Mini-Competition Contract, for example by including an undertaking by those entities to make the necessary resources available to the </w:t>
      </w:r>
      <w:r>
        <w:t>Supplier</w:t>
      </w:r>
      <w:r w:rsidRPr="00717A49">
        <w:t xml:space="preserve"> if successful. </w:t>
      </w:r>
    </w:p>
    <w:p w14:paraId="39E4628C" w14:textId="77777777" w:rsidR="00B11922" w:rsidRPr="00717A49" w:rsidRDefault="00B11922" w:rsidP="00CE3324">
      <w:pPr>
        <w:pStyle w:val="Heading2"/>
        <w:rPr>
          <w:lang w:val="en-US"/>
        </w:rPr>
      </w:pPr>
      <w:bookmarkStart w:id="137" w:name="_Toc425780184"/>
      <w:bookmarkStart w:id="138" w:name="_Toc493854998"/>
      <w:r w:rsidRPr="00717A49">
        <w:t>Canvassing</w:t>
      </w:r>
      <w:bookmarkEnd w:id="137"/>
      <w:bookmarkEnd w:id="138"/>
    </w:p>
    <w:p w14:paraId="09A575E5" w14:textId="77777777" w:rsidR="00B11922" w:rsidRPr="00717A49" w:rsidRDefault="007B2D87" w:rsidP="00CE3324">
      <w:pPr>
        <w:pStyle w:val="Heading3"/>
        <w:rPr>
          <w:szCs w:val="20"/>
        </w:rPr>
      </w:pPr>
      <w:bookmarkStart w:id="139" w:name="_Toc425780185"/>
      <w:r>
        <w:t>Canvassing or any effort by an Applicant</w:t>
      </w:r>
      <w:r w:rsidR="00B11922" w:rsidRPr="00717A49">
        <w:t xml:space="preserve"> to influence any staff or agents of </w:t>
      </w:r>
      <w:r w:rsidR="009E010A" w:rsidRPr="00717A49">
        <w:t>TII</w:t>
      </w:r>
      <w:r w:rsidR="00C042F9" w:rsidRPr="00717A49">
        <w:t xml:space="preserve"> </w:t>
      </w:r>
      <w:r w:rsidR="00B11922" w:rsidRPr="00717A49">
        <w:t xml:space="preserve">in relation to any aspect of the </w:t>
      </w:r>
      <w:r>
        <w:t>application</w:t>
      </w:r>
      <w:r w:rsidR="00B11922" w:rsidRPr="00717A49">
        <w:t xml:space="preserve"> process may result in automatic disqualification from the </w:t>
      </w:r>
      <w:r>
        <w:t>application</w:t>
      </w:r>
      <w:r w:rsidR="00B11922" w:rsidRPr="00717A49">
        <w:t xml:space="preserve"> process. Where a</w:t>
      </w:r>
      <w:r>
        <w:t>n Applicant</w:t>
      </w:r>
      <w:r w:rsidR="00B11922" w:rsidRPr="00717A49">
        <w:t xml:space="preserve"> has an existing relationship with </w:t>
      </w:r>
      <w:r w:rsidR="009E010A" w:rsidRPr="00717A49">
        <w:t>TII</w:t>
      </w:r>
      <w:r w:rsidR="00C042F9" w:rsidRPr="00717A49">
        <w:t xml:space="preserve">, </w:t>
      </w:r>
      <w:r w:rsidR="00B11922" w:rsidRPr="00717A49">
        <w:t xml:space="preserve">Kerry County Council or its employees, the </w:t>
      </w:r>
      <w:r>
        <w:t>Applicant</w:t>
      </w:r>
      <w:r w:rsidR="00B11922" w:rsidRPr="00717A49">
        <w:t xml:space="preserve"> is advised that any discussions, correspondence, or other influences on the </w:t>
      </w:r>
      <w:r>
        <w:t xml:space="preserve">application </w:t>
      </w:r>
      <w:r w:rsidR="00B11922" w:rsidRPr="00717A49">
        <w:t>process may be treated as canvassing.</w:t>
      </w:r>
      <w:bookmarkEnd w:id="139"/>
    </w:p>
    <w:p w14:paraId="2BA88E49" w14:textId="77777777" w:rsidR="00B11922" w:rsidRPr="00717A49" w:rsidRDefault="00B11922" w:rsidP="00CE3324">
      <w:pPr>
        <w:pStyle w:val="Heading3"/>
        <w:rPr>
          <w:szCs w:val="20"/>
        </w:rPr>
      </w:pPr>
      <w:bookmarkStart w:id="140" w:name="_Toc425780186"/>
      <w:r w:rsidRPr="00717A49">
        <w:t>In accordance with Section 38 of the Ethics in Public Office Act 1995 any money, gift or other consideration from a person holding or seeking to obtain a contract will be deemed to have been paid or given corruptly unless the contrary is proved.</w:t>
      </w:r>
      <w:bookmarkEnd w:id="140"/>
    </w:p>
    <w:p w14:paraId="7C6753EB" w14:textId="77777777" w:rsidR="00B11922" w:rsidRPr="00717A49" w:rsidRDefault="00B11922" w:rsidP="00CE3324">
      <w:pPr>
        <w:pStyle w:val="Heading2"/>
        <w:rPr>
          <w:lang w:val="en-US"/>
        </w:rPr>
      </w:pPr>
      <w:bookmarkStart w:id="141" w:name="_Toc425780187"/>
      <w:bookmarkStart w:id="142" w:name="_Toc493854999"/>
      <w:r w:rsidRPr="00717A49">
        <w:t>Standstill</w:t>
      </w:r>
      <w:bookmarkEnd w:id="141"/>
      <w:bookmarkEnd w:id="142"/>
    </w:p>
    <w:p w14:paraId="230B5090" w14:textId="0E69B27E" w:rsidR="00306B6A" w:rsidRPr="00717A49" w:rsidRDefault="009E010A" w:rsidP="00CE3324">
      <w:pPr>
        <w:pStyle w:val="Heading3"/>
      </w:pPr>
      <w:bookmarkStart w:id="143" w:name="_Toc425780188"/>
      <w:r w:rsidRPr="00717A49">
        <w:t>TII</w:t>
      </w:r>
      <w:r w:rsidR="00B11922" w:rsidRPr="00717A49">
        <w:t xml:space="preserve">’s decision on the outcome of the </w:t>
      </w:r>
      <w:r w:rsidR="00306B6A" w:rsidRPr="00717A49">
        <w:t>Framework</w:t>
      </w:r>
      <w:r w:rsidR="00EF2D3E" w:rsidRPr="00717A49">
        <w:t xml:space="preserve"> </w:t>
      </w:r>
      <w:r w:rsidR="007B2D87">
        <w:t>Application</w:t>
      </w:r>
      <w:r w:rsidR="00B11922" w:rsidRPr="00717A49">
        <w:t xml:space="preserve"> evaluation process will be communicated via email to </w:t>
      </w:r>
      <w:r w:rsidR="007B2D87">
        <w:t>Applicants</w:t>
      </w:r>
      <w:r w:rsidR="00B11922" w:rsidRPr="00717A49">
        <w:t xml:space="preserve">. </w:t>
      </w:r>
      <w:r w:rsidRPr="00717A49">
        <w:t>TII</w:t>
      </w:r>
      <w:r w:rsidR="00B11922" w:rsidRPr="00717A49">
        <w:t xml:space="preserve"> will observe a Standstill Period of fourteen </w:t>
      </w:r>
      <w:r w:rsidR="00C620AA" w:rsidRPr="00717A49">
        <w:t>(14</w:t>
      </w:r>
      <w:r w:rsidR="00C620AA" w:rsidRPr="001F5B58">
        <w:t xml:space="preserve">) </w:t>
      </w:r>
      <w:r w:rsidR="00B11922" w:rsidRPr="001F5B58">
        <w:t xml:space="preserve">days </w:t>
      </w:r>
      <w:r w:rsidR="0021251B" w:rsidRPr="001F5B58">
        <w:t xml:space="preserve">minimum </w:t>
      </w:r>
      <w:r w:rsidR="00B11922" w:rsidRPr="001F5B58">
        <w:t xml:space="preserve">between the communication of the award decision to </w:t>
      </w:r>
      <w:r w:rsidR="007B2D87" w:rsidRPr="001F5B58">
        <w:t>the Applicant</w:t>
      </w:r>
      <w:r w:rsidR="00B11922" w:rsidRPr="001F5B58">
        <w:t xml:space="preserve">s and the formal conclusion of the </w:t>
      </w:r>
      <w:r w:rsidR="00B11922" w:rsidRPr="00717A49">
        <w:t>Framework</w:t>
      </w:r>
      <w:r w:rsidR="00306B6A" w:rsidRPr="00717A49">
        <w:t>.</w:t>
      </w:r>
    </w:p>
    <w:p w14:paraId="041E7743" w14:textId="77777777" w:rsidR="00B11922" w:rsidRPr="00A16890" w:rsidRDefault="00A16890" w:rsidP="00CE3324">
      <w:pPr>
        <w:pStyle w:val="Heading3"/>
      </w:pPr>
      <w:r w:rsidRPr="00A16890">
        <w:lastRenderedPageBreak/>
        <w:t xml:space="preserve">In accordance with </w:t>
      </w:r>
      <w:r w:rsidRPr="00A16890">
        <w:rPr>
          <w:bCs/>
          <w:lang w:eastAsia="en-IE"/>
        </w:rPr>
        <w:t>S.I. No. 130 of 2010,</w:t>
      </w:r>
      <w:r w:rsidRPr="00A16890">
        <w:t xml:space="preserve"> </w:t>
      </w:r>
      <w:r w:rsidRPr="00A16890">
        <w:rPr>
          <w:lang w:eastAsia="en-IE"/>
        </w:rPr>
        <w:t xml:space="preserve">European Communities (Public Authorities’ Contracts) (Review Procedures) Regulations 2010, there is no standstill period for a contract awarded on the basis of a framework agreement. </w:t>
      </w:r>
      <w:bookmarkEnd w:id="143"/>
    </w:p>
    <w:p w14:paraId="1FD1FBBD" w14:textId="77777777" w:rsidR="00B11922" w:rsidRPr="00717A49" w:rsidRDefault="002C528D" w:rsidP="00CE3324">
      <w:pPr>
        <w:pStyle w:val="Heading2"/>
        <w:rPr>
          <w:lang w:val="en-US"/>
        </w:rPr>
      </w:pPr>
      <w:bookmarkStart w:id="144" w:name="_Toc425780189"/>
      <w:bookmarkStart w:id="145" w:name="_Toc493855000"/>
      <w:r w:rsidRPr="00717A49">
        <w:t>Conflicts of Interest and Registrable Interest</w:t>
      </w:r>
      <w:bookmarkEnd w:id="144"/>
      <w:bookmarkEnd w:id="145"/>
    </w:p>
    <w:p w14:paraId="55B3568E" w14:textId="77777777" w:rsidR="002C528D" w:rsidRPr="00717A49" w:rsidRDefault="002C528D" w:rsidP="00CE3324">
      <w:pPr>
        <w:pStyle w:val="Heading3"/>
        <w:rPr>
          <w:szCs w:val="20"/>
        </w:rPr>
      </w:pPr>
      <w:bookmarkStart w:id="146" w:name="_Toc425780190"/>
      <w:r w:rsidRPr="00717A49">
        <w:t>Any actual or potential conflict of interest involving a</w:t>
      </w:r>
      <w:r w:rsidR="007B2D87">
        <w:t>n Applicant</w:t>
      </w:r>
      <w:r w:rsidRPr="00717A49">
        <w:t xml:space="preserve"> (whether by reason of the </w:t>
      </w:r>
      <w:r w:rsidR="007B2D87">
        <w:t>Applicant</w:t>
      </w:r>
      <w:r w:rsidRPr="00717A49">
        <w:t xml:space="preserve"> having or having had a role in </w:t>
      </w:r>
      <w:r w:rsidR="009E010A" w:rsidRPr="00717A49">
        <w:t>TII</w:t>
      </w:r>
      <w:r w:rsidR="00C042F9" w:rsidRPr="00717A49">
        <w:t xml:space="preserve"> </w:t>
      </w:r>
      <w:r w:rsidRPr="00717A49">
        <w:t xml:space="preserve">in relation to the contract or by reason of the </w:t>
      </w:r>
      <w:r w:rsidR="007B2D87">
        <w:t>Applicant</w:t>
      </w:r>
      <w:r w:rsidRPr="00717A49">
        <w:t xml:space="preserve"> having or having had an interest in another </w:t>
      </w:r>
      <w:r w:rsidR="007B2D87">
        <w:t>Applicant</w:t>
      </w:r>
      <w:r w:rsidRPr="00717A49">
        <w:t xml:space="preserve"> or another </w:t>
      </w:r>
      <w:r w:rsidR="007B2D87">
        <w:t>Applicant</w:t>
      </w:r>
      <w:r w:rsidRPr="00717A49">
        <w:t xml:space="preserve"> having or having had an interest in the </w:t>
      </w:r>
      <w:r w:rsidR="007B2D87">
        <w:t>Applicant</w:t>
      </w:r>
      <w:r w:rsidR="004D227A">
        <w:t xml:space="preserve"> or any other situation creating a conflict of interest, actual or potential</w:t>
      </w:r>
      <w:r w:rsidRPr="00717A49">
        <w:t xml:space="preserve">) must be fully disclosed by the </w:t>
      </w:r>
      <w:r w:rsidR="007B2D87">
        <w:t>Applicant</w:t>
      </w:r>
      <w:r w:rsidRPr="00717A49">
        <w:t xml:space="preserve"> as soon as it becomes apparent. </w:t>
      </w:r>
      <w:r w:rsidR="009E010A" w:rsidRPr="00717A49">
        <w:t>TII</w:t>
      </w:r>
      <w:r w:rsidR="00C042F9" w:rsidRPr="00717A49">
        <w:t xml:space="preserve"> </w:t>
      </w:r>
      <w:r w:rsidRPr="00717A49">
        <w:t xml:space="preserve">reserves the right to raise conflict of interest issues with </w:t>
      </w:r>
      <w:r w:rsidR="007B2D87">
        <w:t>Applicant</w:t>
      </w:r>
      <w:r w:rsidRPr="00717A49">
        <w:t>s.</w:t>
      </w:r>
      <w:bookmarkEnd w:id="146"/>
      <w:r w:rsidRPr="00717A49">
        <w:t xml:space="preserve"> </w:t>
      </w:r>
    </w:p>
    <w:p w14:paraId="5C0C57B5" w14:textId="77777777" w:rsidR="002C528D" w:rsidRPr="00717A49" w:rsidRDefault="002C528D" w:rsidP="00CE3324">
      <w:pPr>
        <w:pStyle w:val="Heading3"/>
        <w:rPr>
          <w:szCs w:val="20"/>
        </w:rPr>
      </w:pPr>
      <w:bookmarkStart w:id="147" w:name="_Toc425780191"/>
      <w:r w:rsidRPr="00717A49">
        <w:t xml:space="preserve">Where </w:t>
      </w:r>
      <w:r w:rsidR="009E010A" w:rsidRPr="00717A49">
        <w:t>TII</w:t>
      </w:r>
      <w:r w:rsidR="00C042F9" w:rsidRPr="00717A49">
        <w:t xml:space="preserve"> </w:t>
      </w:r>
      <w:r w:rsidRPr="00717A49">
        <w:t>consider that the situation does not give rise to a conflict of interest or that the conflict of interest is not material, it will permit the situation to continue.</w:t>
      </w:r>
      <w:bookmarkEnd w:id="147"/>
      <w:r w:rsidRPr="00717A49">
        <w:t xml:space="preserve"> </w:t>
      </w:r>
    </w:p>
    <w:p w14:paraId="608D9797" w14:textId="77777777" w:rsidR="002C528D" w:rsidRPr="00717A49" w:rsidRDefault="002C528D" w:rsidP="00CE3324">
      <w:pPr>
        <w:pStyle w:val="Heading3"/>
        <w:rPr>
          <w:szCs w:val="20"/>
        </w:rPr>
      </w:pPr>
      <w:bookmarkStart w:id="148" w:name="_Toc425780192"/>
      <w:r w:rsidRPr="00717A49">
        <w:t xml:space="preserve">Where </w:t>
      </w:r>
      <w:r w:rsidR="009E010A" w:rsidRPr="00717A49">
        <w:t>TII</w:t>
      </w:r>
      <w:r w:rsidR="00C042F9" w:rsidRPr="00717A49">
        <w:t xml:space="preserve"> </w:t>
      </w:r>
      <w:r w:rsidRPr="00717A49">
        <w:t xml:space="preserve">consider that the situation gives rise to a material conflict of interest, it may, at its sole discretion, permit the situation to continue subject, if necessary, to appropriate safeguards being agreed between </w:t>
      </w:r>
      <w:r w:rsidR="009E010A" w:rsidRPr="00717A49">
        <w:t>TII</w:t>
      </w:r>
      <w:r w:rsidRPr="00717A49">
        <w:t xml:space="preserve"> and the </w:t>
      </w:r>
      <w:r w:rsidR="007B2D87">
        <w:t>Applicant</w:t>
      </w:r>
      <w:r w:rsidRPr="00717A49">
        <w:t xml:space="preserve"> and </w:t>
      </w:r>
      <w:r w:rsidR="009E010A" w:rsidRPr="00717A49">
        <w:t>TII</w:t>
      </w:r>
      <w:r w:rsidRPr="00717A49">
        <w:t xml:space="preserve"> being fully satisfied that those safeguards have been put in place and will be complied with.</w:t>
      </w:r>
      <w:bookmarkEnd w:id="148"/>
      <w:r w:rsidRPr="00717A49">
        <w:t xml:space="preserve"> </w:t>
      </w:r>
    </w:p>
    <w:p w14:paraId="32FD57B8" w14:textId="77777777" w:rsidR="002C528D" w:rsidRPr="00717A49" w:rsidRDefault="002C528D" w:rsidP="00CE3324">
      <w:pPr>
        <w:pStyle w:val="Heading3"/>
        <w:rPr>
          <w:szCs w:val="20"/>
        </w:rPr>
      </w:pPr>
      <w:bookmarkStart w:id="149" w:name="_Toc425780193"/>
      <w:r w:rsidRPr="00717A49">
        <w:t xml:space="preserve">Where </w:t>
      </w:r>
      <w:r w:rsidR="009E010A" w:rsidRPr="00717A49">
        <w:t>TII</w:t>
      </w:r>
      <w:r w:rsidRPr="00717A49">
        <w:t xml:space="preserve"> considers, in its absolute discretion, that the situation can only be remedied by the exclusion of the </w:t>
      </w:r>
      <w:r w:rsidR="007B2D87">
        <w:t>Applicant</w:t>
      </w:r>
      <w:r w:rsidRPr="00717A49">
        <w:t xml:space="preserve"> from the </w:t>
      </w:r>
      <w:r w:rsidR="007B2D87">
        <w:t>application</w:t>
      </w:r>
      <w:r w:rsidRPr="00717A49">
        <w:t xml:space="preserve"> process, </w:t>
      </w:r>
      <w:r w:rsidR="009E010A" w:rsidRPr="00717A49">
        <w:t>TII</w:t>
      </w:r>
      <w:r w:rsidRPr="00717A49">
        <w:t xml:space="preserve"> shall exclude the </w:t>
      </w:r>
      <w:r w:rsidR="007B2D87">
        <w:t>Applicant</w:t>
      </w:r>
      <w:r w:rsidRPr="00717A49">
        <w:t>.</w:t>
      </w:r>
      <w:bookmarkEnd w:id="149"/>
    </w:p>
    <w:p w14:paraId="3C1AFBD8" w14:textId="77777777" w:rsidR="002C528D" w:rsidRPr="00717A49" w:rsidRDefault="002C528D" w:rsidP="00CE3324">
      <w:pPr>
        <w:pStyle w:val="Heading3"/>
        <w:rPr>
          <w:szCs w:val="20"/>
        </w:rPr>
      </w:pPr>
      <w:bookmarkStart w:id="150" w:name="_Toc425780194"/>
      <w:r w:rsidRPr="00717A49">
        <w:t xml:space="preserve">Any registrable interest involving the </w:t>
      </w:r>
      <w:r w:rsidR="007B2D87">
        <w:t>Applicant</w:t>
      </w:r>
      <w:r w:rsidRPr="00717A49">
        <w:t xml:space="preserve"> and </w:t>
      </w:r>
      <w:r w:rsidR="009E010A" w:rsidRPr="00717A49">
        <w:t>TII</w:t>
      </w:r>
      <w:r w:rsidRPr="00717A49">
        <w:t xml:space="preserve"> or their relatives must be fully disclosed in the </w:t>
      </w:r>
      <w:r w:rsidR="007B2D87">
        <w:t>Application</w:t>
      </w:r>
      <w:r w:rsidRPr="00717A49">
        <w:t xml:space="preserve">, or must be communicated to </w:t>
      </w:r>
      <w:r w:rsidR="009E010A" w:rsidRPr="00717A49">
        <w:t>TII</w:t>
      </w:r>
      <w:r w:rsidRPr="00717A49">
        <w:t xml:space="preserve"> immediately upon such information becoming known to the </w:t>
      </w:r>
      <w:r w:rsidR="007B2D87">
        <w:t>Applicant</w:t>
      </w:r>
      <w:r w:rsidRPr="00717A49">
        <w:t xml:space="preserve">, in the event of this information only coming to the </w:t>
      </w:r>
      <w:r w:rsidR="007B2D87">
        <w:t>Applicant</w:t>
      </w:r>
      <w:r w:rsidRPr="00717A49">
        <w:t>’s notice after the submission of a</w:t>
      </w:r>
      <w:r w:rsidR="007B2D87">
        <w:t>n</w:t>
      </w:r>
      <w:r w:rsidRPr="00717A49">
        <w:t xml:space="preserve"> </w:t>
      </w:r>
      <w:r w:rsidR="007B2D87">
        <w:t>Application</w:t>
      </w:r>
      <w:r w:rsidRPr="00717A49">
        <w:t xml:space="preserve"> and prior to the award of the Framework Agreement. The terms ‘registrable interest’ and ‘relative’ shall have the meaning prescribed by the Ethics in Public Office Act 1995.</w:t>
      </w:r>
      <w:bookmarkEnd w:id="150"/>
    </w:p>
    <w:p w14:paraId="723C6AAD" w14:textId="77777777" w:rsidR="00B11922" w:rsidRPr="00717A49" w:rsidRDefault="002C528D" w:rsidP="00CE3324">
      <w:pPr>
        <w:pStyle w:val="Heading2"/>
        <w:rPr>
          <w:lang w:val="en-US"/>
        </w:rPr>
      </w:pPr>
      <w:bookmarkStart w:id="151" w:name="_Toc425780195"/>
      <w:bookmarkStart w:id="152" w:name="_Toc493855001"/>
      <w:r w:rsidRPr="00717A49">
        <w:t>Confidentiality</w:t>
      </w:r>
      <w:bookmarkEnd w:id="151"/>
      <w:bookmarkEnd w:id="152"/>
    </w:p>
    <w:p w14:paraId="12D56D8E" w14:textId="77777777" w:rsidR="00FE7799" w:rsidRPr="00717A49" w:rsidRDefault="002C528D" w:rsidP="00CE3324">
      <w:pPr>
        <w:pStyle w:val="Heading3"/>
        <w:rPr>
          <w:szCs w:val="20"/>
        </w:rPr>
      </w:pPr>
      <w:bookmarkStart w:id="153" w:name="_Toc425780196"/>
      <w:r w:rsidRPr="00717A49">
        <w:t xml:space="preserve">All documents issued and information given to </w:t>
      </w:r>
      <w:r w:rsidR="007B2D87">
        <w:t>Applicant</w:t>
      </w:r>
      <w:r w:rsidRPr="00717A49">
        <w:t xml:space="preserve">s must be treated as strictly confidential.  </w:t>
      </w:r>
      <w:r w:rsidR="007B2D87">
        <w:t>Applicant</w:t>
      </w:r>
      <w:r w:rsidRPr="00717A49">
        <w:t xml:space="preserve">s should not release details of the </w:t>
      </w:r>
      <w:r w:rsidR="007B2D87">
        <w:t>Application</w:t>
      </w:r>
      <w:r w:rsidRPr="00717A49">
        <w:t xml:space="preserve"> documents other than on an “In Confidence” basis to those who have a legitimate need to know or whom they need to consult for the purpose of preparing their </w:t>
      </w:r>
      <w:r w:rsidR="007B2D87">
        <w:t>Application</w:t>
      </w:r>
      <w:r w:rsidRPr="00717A49">
        <w:t>.</w:t>
      </w:r>
      <w:bookmarkEnd w:id="153"/>
    </w:p>
    <w:p w14:paraId="6B263397" w14:textId="77777777" w:rsidR="00ED2979" w:rsidRPr="0054296B" w:rsidRDefault="00ED2979" w:rsidP="00CE3324">
      <w:pPr>
        <w:pStyle w:val="Heading2"/>
        <w:rPr>
          <w:lang w:val="en-US"/>
        </w:rPr>
      </w:pPr>
      <w:bookmarkStart w:id="154" w:name="_Toc476307155"/>
      <w:bookmarkStart w:id="155" w:name="_Toc493855002"/>
      <w:r w:rsidRPr="0054296B">
        <w:rPr>
          <w:lang w:val="en-US"/>
        </w:rPr>
        <w:t>Data Protection</w:t>
      </w:r>
      <w:bookmarkEnd w:id="154"/>
      <w:bookmarkEnd w:id="155"/>
    </w:p>
    <w:p w14:paraId="33961EC5" w14:textId="763AB94D" w:rsidR="00ED2979" w:rsidRPr="001A2247" w:rsidRDefault="00ED2979" w:rsidP="00CE3324">
      <w:pPr>
        <w:pStyle w:val="Heading3"/>
        <w:rPr>
          <w:lang w:eastAsia="en-IE"/>
        </w:rPr>
      </w:pPr>
      <w:r w:rsidRPr="001A2247">
        <w:rPr>
          <w:lang w:eastAsia="en-IE"/>
        </w:rPr>
        <w:t xml:space="preserve">TII </w:t>
      </w:r>
      <w:proofErr w:type="spellStart"/>
      <w:r w:rsidRPr="001A2247">
        <w:rPr>
          <w:lang w:eastAsia="en-IE"/>
        </w:rPr>
        <w:t>recognises</w:t>
      </w:r>
      <w:proofErr w:type="spellEnd"/>
      <w:r w:rsidRPr="001A2247">
        <w:rPr>
          <w:lang w:eastAsia="en-IE"/>
        </w:rPr>
        <w:t xml:space="preserve"> that Applicants may submit personal data on behalf of themselves or others as part of their Application and this information can be regarded as “Personal Data” under the Data Protection Acts 1988 and 2003 </w:t>
      </w:r>
      <w:r w:rsidRPr="001A2247">
        <w:rPr>
          <w:rFonts w:cs="Tahoma"/>
          <w:szCs w:val="20"/>
        </w:rPr>
        <w:t>(as amended from time to time) and Directive 2016/679</w:t>
      </w:r>
      <w:r w:rsidRPr="001A2247">
        <w:t xml:space="preserve"> </w:t>
      </w:r>
      <w:r w:rsidRPr="001A2247">
        <w:rPr>
          <w:rFonts w:cs="Tahoma"/>
          <w:szCs w:val="20"/>
        </w:rPr>
        <w:t>on the protection of natural persons with regard to the processing of personal data and on the free movement of such data, and any implementing legislation</w:t>
      </w:r>
      <w:r w:rsidRPr="001A2247">
        <w:rPr>
          <w:lang w:eastAsia="en-IE"/>
        </w:rPr>
        <w:t>. TII, as the Data Controller, may share and/or disclose details (including personal data, such as names of supplier personnel, contact details, supplier personnel experience, etc.) with other bodies/entities within the public and or Semi-State sectors as required by this Framework. Applicants will be required to sign a data protection declaration consenting on their own behalf and on behalf of those individuals whose personal data the Applicant submits to TII, to these identified disclosures, and the Applicant must procure all relevant consents in this regard.</w:t>
      </w:r>
      <w:r w:rsidR="00437548" w:rsidRPr="001A2247">
        <w:rPr>
          <w:lang w:eastAsia="en-IE"/>
        </w:rPr>
        <w:t xml:space="preserve"> A copy of this Declaration is included with the Tender Documents and must be </w:t>
      </w:r>
      <w:r w:rsidR="001A2247" w:rsidRPr="001A2247">
        <w:rPr>
          <w:lang w:eastAsia="en-IE"/>
        </w:rPr>
        <w:t xml:space="preserve">completed and </w:t>
      </w:r>
      <w:r w:rsidR="00437548" w:rsidRPr="001A2247">
        <w:rPr>
          <w:lang w:eastAsia="en-IE"/>
        </w:rPr>
        <w:t>returned with the application.</w:t>
      </w:r>
    </w:p>
    <w:p w14:paraId="20D89A0F" w14:textId="77777777" w:rsidR="00CF22A3" w:rsidRPr="00717A49" w:rsidRDefault="00D330F8" w:rsidP="009B626F">
      <w:pPr>
        <w:pStyle w:val="Heading1"/>
        <w:rPr>
          <w:szCs w:val="20"/>
        </w:rPr>
      </w:pPr>
      <w:r w:rsidRPr="001A2247">
        <w:rPr>
          <w:sz w:val="20"/>
          <w:szCs w:val="20"/>
        </w:rPr>
        <w:br w:type="page"/>
      </w:r>
      <w:bookmarkStart w:id="156" w:name="_Toc425780197"/>
      <w:bookmarkStart w:id="157" w:name="_Toc493855003"/>
      <w:r w:rsidR="00CF22A3" w:rsidRPr="00717A49">
        <w:lastRenderedPageBreak/>
        <w:t>APPENDICES AND SCHEDULES</w:t>
      </w:r>
      <w:bookmarkEnd w:id="156"/>
      <w:bookmarkEnd w:id="157"/>
      <w:r w:rsidR="00CF22A3" w:rsidRPr="00717A49">
        <w:t xml:space="preserve"> </w:t>
      </w:r>
    </w:p>
    <w:p w14:paraId="309AF124" w14:textId="5B888DB9" w:rsidR="00CF22A3" w:rsidRPr="00717A49" w:rsidRDefault="00541323" w:rsidP="00CE3324">
      <w:pPr>
        <w:pStyle w:val="Heading6"/>
        <w:numPr>
          <w:ilvl w:val="0"/>
          <w:numId w:val="0"/>
        </w:numPr>
        <w:ind w:left="851"/>
      </w:pPr>
      <w:bookmarkStart w:id="158" w:name="_Toc425780198"/>
      <w:bookmarkStart w:id="159" w:name="_Toc425780462"/>
      <w:bookmarkStart w:id="160" w:name="_Toc429382838"/>
      <w:bookmarkStart w:id="161" w:name="_Toc429384281"/>
      <w:bookmarkStart w:id="162" w:name="_Toc430619874"/>
      <w:r>
        <w:t>7.1</w:t>
      </w:r>
      <w:r>
        <w:tab/>
      </w:r>
      <w:r w:rsidR="00CF22A3" w:rsidRPr="005512BB">
        <w:t>General</w:t>
      </w:r>
      <w:bookmarkEnd w:id="158"/>
      <w:bookmarkEnd w:id="159"/>
      <w:bookmarkEnd w:id="160"/>
      <w:bookmarkEnd w:id="161"/>
      <w:bookmarkEnd w:id="162"/>
    </w:p>
    <w:p w14:paraId="46C5252F" w14:textId="69AB7B23" w:rsidR="00AB56D4" w:rsidRPr="00AB56D4" w:rsidRDefault="00541323" w:rsidP="00CE3324">
      <w:pPr>
        <w:pStyle w:val="Heading3"/>
        <w:numPr>
          <w:ilvl w:val="0"/>
          <w:numId w:val="0"/>
        </w:numPr>
        <w:rPr>
          <w:b/>
          <w:bCs/>
          <w:szCs w:val="20"/>
        </w:rPr>
      </w:pPr>
      <w:r>
        <w:t>7.1.1</w:t>
      </w:r>
      <w:r>
        <w:tab/>
      </w:r>
      <w:r w:rsidR="00AB56D4" w:rsidRPr="00591D35">
        <w:t>The following Appendices are attached to this Instructions Document.</w:t>
      </w:r>
    </w:p>
    <w:p w14:paraId="143051B8" w14:textId="77777777" w:rsidR="00AB56D4" w:rsidRPr="00AB56D4" w:rsidRDefault="00AB56D4" w:rsidP="00AB56D4">
      <w:pPr>
        <w:contextualSpacing/>
        <w:rPr>
          <w:lang w:val="en-US"/>
        </w:rPr>
      </w:pPr>
    </w:p>
    <w:p w14:paraId="1CBBCAED" w14:textId="77777777" w:rsidR="00AB56D4" w:rsidRPr="00656D52" w:rsidRDefault="00AB56D4" w:rsidP="00AB56D4">
      <w:pPr>
        <w:tabs>
          <w:tab w:val="left" w:pos="2268"/>
        </w:tabs>
        <w:autoSpaceDE w:val="0"/>
        <w:autoSpaceDN w:val="0"/>
        <w:adjustRightInd w:val="0"/>
        <w:ind w:left="851"/>
        <w:rPr>
          <w:rFonts w:cs="Tahoma"/>
          <w:szCs w:val="20"/>
          <w:lang w:val="en-US"/>
        </w:rPr>
      </w:pPr>
      <w:r w:rsidRPr="00656D52">
        <w:rPr>
          <w:rFonts w:cs="Tahoma"/>
          <w:bCs/>
          <w:szCs w:val="20"/>
          <w:lang w:val="en-US"/>
        </w:rPr>
        <w:t xml:space="preserve">Appendix 1:  </w:t>
      </w:r>
      <w:r w:rsidRPr="00656D52">
        <w:rPr>
          <w:rFonts w:cs="Tahoma"/>
          <w:bCs/>
          <w:szCs w:val="20"/>
          <w:lang w:val="en-US"/>
        </w:rPr>
        <w:tab/>
      </w:r>
      <w:r w:rsidRPr="00656D52">
        <w:rPr>
          <w:rFonts w:cs="Tahoma"/>
          <w:szCs w:val="20"/>
          <w:lang w:val="en-US"/>
        </w:rPr>
        <w:t>Indicative Timetable</w:t>
      </w:r>
    </w:p>
    <w:p w14:paraId="6B6499B9" w14:textId="77777777" w:rsidR="00AB56D4" w:rsidRPr="00656D52" w:rsidRDefault="00AB56D4" w:rsidP="00AB56D4">
      <w:pPr>
        <w:tabs>
          <w:tab w:val="left" w:pos="2268"/>
        </w:tabs>
        <w:autoSpaceDE w:val="0"/>
        <w:autoSpaceDN w:val="0"/>
        <w:adjustRightInd w:val="0"/>
        <w:ind w:left="851"/>
        <w:rPr>
          <w:rFonts w:cs="Tahoma"/>
          <w:szCs w:val="20"/>
          <w:lang w:val="en-US"/>
        </w:rPr>
      </w:pPr>
    </w:p>
    <w:p w14:paraId="0D6A2DD2" w14:textId="77777777" w:rsidR="00AB56D4" w:rsidRPr="00656D52" w:rsidRDefault="00AB56D4" w:rsidP="00AB56D4">
      <w:pPr>
        <w:tabs>
          <w:tab w:val="left" w:pos="2268"/>
        </w:tabs>
        <w:autoSpaceDE w:val="0"/>
        <w:autoSpaceDN w:val="0"/>
        <w:adjustRightInd w:val="0"/>
        <w:ind w:left="851"/>
        <w:rPr>
          <w:rFonts w:cs="Tahoma"/>
          <w:szCs w:val="20"/>
          <w:lang w:val="en-US"/>
        </w:rPr>
      </w:pPr>
      <w:r w:rsidRPr="00656D52">
        <w:rPr>
          <w:rFonts w:cs="Tahoma"/>
          <w:bCs/>
          <w:szCs w:val="20"/>
          <w:lang w:val="en-US"/>
        </w:rPr>
        <w:t xml:space="preserve">Appendix 2:  </w:t>
      </w:r>
      <w:r w:rsidRPr="00656D52">
        <w:rPr>
          <w:rFonts w:cs="Tahoma"/>
          <w:bCs/>
          <w:szCs w:val="20"/>
          <w:lang w:val="en-US"/>
        </w:rPr>
        <w:tab/>
        <w:t>Glossary of Terms</w:t>
      </w:r>
      <w:r w:rsidRPr="00656D52">
        <w:rPr>
          <w:rFonts w:cs="Tahoma"/>
          <w:szCs w:val="20"/>
          <w:lang w:val="en-US"/>
        </w:rPr>
        <w:t xml:space="preserve"> </w:t>
      </w:r>
    </w:p>
    <w:p w14:paraId="3D6C7C13" w14:textId="77777777" w:rsidR="00AB56D4" w:rsidRPr="00656D52" w:rsidRDefault="00AB56D4" w:rsidP="00AB56D4">
      <w:pPr>
        <w:tabs>
          <w:tab w:val="left" w:pos="2268"/>
        </w:tabs>
        <w:autoSpaceDE w:val="0"/>
        <w:autoSpaceDN w:val="0"/>
        <w:adjustRightInd w:val="0"/>
        <w:spacing w:before="240" w:after="240"/>
        <w:ind w:left="851"/>
        <w:rPr>
          <w:rFonts w:cs="Tahoma"/>
          <w:bCs/>
          <w:szCs w:val="20"/>
          <w:lang w:val="en-US"/>
        </w:rPr>
      </w:pPr>
      <w:r w:rsidRPr="00656D52">
        <w:rPr>
          <w:rFonts w:cs="Tahoma"/>
          <w:bCs/>
          <w:szCs w:val="20"/>
          <w:lang w:val="en-US"/>
        </w:rPr>
        <w:t xml:space="preserve">Appendix 3:  </w:t>
      </w:r>
      <w:r w:rsidRPr="00656D52">
        <w:rPr>
          <w:rFonts w:cs="Tahoma"/>
          <w:bCs/>
          <w:szCs w:val="20"/>
          <w:lang w:val="en-US"/>
        </w:rPr>
        <w:tab/>
        <w:t>Contracting Authorities (Framework Purchasers)</w:t>
      </w:r>
    </w:p>
    <w:p w14:paraId="05E0B3E1" w14:textId="1F8EB06C" w:rsidR="00AB56D4" w:rsidRPr="00656D52" w:rsidRDefault="00AB56D4" w:rsidP="00AB56D4">
      <w:pPr>
        <w:tabs>
          <w:tab w:val="left" w:pos="2268"/>
        </w:tabs>
        <w:autoSpaceDE w:val="0"/>
        <w:autoSpaceDN w:val="0"/>
        <w:adjustRightInd w:val="0"/>
        <w:spacing w:before="240" w:after="240"/>
        <w:ind w:left="2268" w:hanging="1417"/>
        <w:rPr>
          <w:rFonts w:cs="Tahoma"/>
          <w:bCs/>
          <w:szCs w:val="20"/>
          <w:lang w:val="en-US"/>
        </w:rPr>
      </w:pPr>
      <w:r w:rsidRPr="00656D52">
        <w:rPr>
          <w:rFonts w:cs="Tahoma"/>
          <w:bCs/>
          <w:szCs w:val="20"/>
          <w:lang w:val="en-US"/>
        </w:rPr>
        <w:t xml:space="preserve">Appendix 4:  </w:t>
      </w:r>
      <w:r w:rsidRPr="00656D52">
        <w:rPr>
          <w:rFonts w:cs="Tahoma"/>
          <w:bCs/>
          <w:szCs w:val="20"/>
          <w:lang w:val="en-US"/>
        </w:rPr>
        <w:tab/>
      </w:r>
      <w:r w:rsidR="00656D52" w:rsidRPr="00656D52">
        <w:rPr>
          <w:lang w:eastAsia="en-IE"/>
        </w:rPr>
        <w:t xml:space="preserve">Evidence Required in support of Minimum Suitability Criteria specified in Section 4.3 for </w:t>
      </w:r>
      <w:r w:rsidR="00656D52" w:rsidRPr="00656D52">
        <w:t>Lot 1 and Lot 2 Framework Evaluation</w:t>
      </w:r>
    </w:p>
    <w:p w14:paraId="18618373" w14:textId="77777777" w:rsidR="00AB56D4" w:rsidRPr="00656D52" w:rsidRDefault="00AB56D4" w:rsidP="00AB56D4">
      <w:pPr>
        <w:tabs>
          <w:tab w:val="left" w:pos="2268"/>
        </w:tabs>
        <w:autoSpaceDE w:val="0"/>
        <w:autoSpaceDN w:val="0"/>
        <w:adjustRightInd w:val="0"/>
        <w:ind w:left="851"/>
        <w:rPr>
          <w:rFonts w:cs="Tahoma"/>
          <w:bCs/>
          <w:szCs w:val="20"/>
          <w:lang w:val="en-US"/>
        </w:rPr>
      </w:pPr>
      <w:r w:rsidRPr="00656D52">
        <w:rPr>
          <w:rFonts w:cs="Tahoma"/>
          <w:szCs w:val="20"/>
          <w:lang w:val="en-US"/>
        </w:rPr>
        <w:t xml:space="preserve">Appendix 5:  </w:t>
      </w:r>
      <w:r w:rsidRPr="00656D52">
        <w:rPr>
          <w:rFonts w:cs="Tahoma"/>
          <w:szCs w:val="20"/>
          <w:lang w:val="en-US"/>
        </w:rPr>
        <w:tab/>
        <w:t>Mini-Competition Contract Evaluation and Award Criteria (Lot 1)</w:t>
      </w:r>
    </w:p>
    <w:p w14:paraId="6FFC9BE8" w14:textId="77777777" w:rsidR="00AB56D4" w:rsidRPr="00656D52" w:rsidRDefault="00AB56D4" w:rsidP="00AB56D4">
      <w:pPr>
        <w:tabs>
          <w:tab w:val="left" w:pos="2268"/>
        </w:tabs>
        <w:autoSpaceDE w:val="0"/>
        <w:autoSpaceDN w:val="0"/>
        <w:adjustRightInd w:val="0"/>
        <w:ind w:left="851"/>
        <w:rPr>
          <w:rFonts w:cs="Tahoma"/>
          <w:bCs/>
          <w:szCs w:val="20"/>
          <w:lang w:val="en-US"/>
        </w:rPr>
      </w:pPr>
    </w:p>
    <w:p w14:paraId="48F5F7E9" w14:textId="77777777" w:rsidR="00AB56D4" w:rsidRPr="00656D52" w:rsidRDefault="00AB56D4" w:rsidP="00AB56D4">
      <w:pPr>
        <w:tabs>
          <w:tab w:val="left" w:pos="2268"/>
        </w:tabs>
        <w:autoSpaceDE w:val="0"/>
        <w:autoSpaceDN w:val="0"/>
        <w:adjustRightInd w:val="0"/>
        <w:ind w:left="851"/>
        <w:rPr>
          <w:rFonts w:cs="Tahoma"/>
          <w:bCs/>
          <w:szCs w:val="20"/>
          <w:lang w:val="en-US"/>
        </w:rPr>
      </w:pPr>
      <w:r w:rsidRPr="00656D52">
        <w:rPr>
          <w:rFonts w:cs="Tahoma"/>
          <w:szCs w:val="20"/>
          <w:lang w:val="en-US"/>
        </w:rPr>
        <w:t>Appendix 6</w:t>
      </w:r>
      <w:r w:rsidRPr="00656D52">
        <w:rPr>
          <w:rFonts w:cs="Tahoma"/>
          <w:bCs/>
          <w:szCs w:val="20"/>
          <w:lang w:val="en-US"/>
        </w:rPr>
        <w:t xml:space="preserve">:  </w:t>
      </w:r>
      <w:r w:rsidRPr="00656D52">
        <w:rPr>
          <w:rFonts w:cs="Tahoma"/>
          <w:bCs/>
          <w:szCs w:val="20"/>
          <w:lang w:val="en-US"/>
        </w:rPr>
        <w:tab/>
      </w:r>
      <w:r w:rsidRPr="00656D52">
        <w:rPr>
          <w:rFonts w:cs="Tahoma"/>
          <w:szCs w:val="20"/>
          <w:lang w:val="en-US"/>
        </w:rPr>
        <w:t>Mini-Competition Contract Evaluation and Award Criteria (Lot 2)</w:t>
      </w:r>
    </w:p>
    <w:p w14:paraId="1F347D63" w14:textId="77777777" w:rsidR="00AB56D4" w:rsidRPr="00656D52" w:rsidRDefault="00AB56D4" w:rsidP="00AB56D4">
      <w:pPr>
        <w:tabs>
          <w:tab w:val="left" w:pos="2268"/>
        </w:tabs>
        <w:autoSpaceDE w:val="0"/>
        <w:autoSpaceDN w:val="0"/>
        <w:adjustRightInd w:val="0"/>
        <w:ind w:left="851"/>
        <w:rPr>
          <w:rFonts w:cs="Tahoma"/>
          <w:bCs/>
          <w:szCs w:val="20"/>
          <w:lang w:val="en-US"/>
        </w:rPr>
      </w:pPr>
    </w:p>
    <w:p w14:paraId="3BBB0D57" w14:textId="77777777" w:rsidR="00AB56D4" w:rsidRPr="00AB56D4" w:rsidRDefault="00AB56D4" w:rsidP="00AB56D4">
      <w:pPr>
        <w:autoSpaceDE w:val="0"/>
        <w:autoSpaceDN w:val="0"/>
        <w:adjustRightInd w:val="0"/>
        <w:rPr>
          <w:rFonts w:cs="Tahoma"/>
          <w:szCs w:val="20"/>
          <w:lang w:val="en-US"/>
        </w:rPr>
      </w:pPr>
    </w:p>
    <w:p w14:paraId="11FB9C4C" w14:textId="15C35725" w:rsidR="00AB56D4" w:rsidRPr="00541323" w:rsidRDefault="00541323" w:rsidP="00CE3324">
      <w:pPr>
        <w:pStyle w:val="Heading3"/>
        <w:numPr>
          <w:ilvl w:val="0"/>
          <w:numId w:val="0"/>
        </w:numPr>
        <w:ind w:left="851"/>
      </w:pPr>
      <w:r>
        <w:t>7.1.2</w:t>
      </w:r>
      <w:r>
        <w:tab/>
      </w:r>
      <w:r w:rsidR="00AB56D4" w:rsidRPr="00591D35">
        <w:t>The following Sched</w:t>
      </w:r>
      <w:r w:rsidR="00AB56D4" w:rsidRPr="00541323">
        <w:t>ules are attached to the Framework Agreements for Supply of Bitumen Emulsions for Local Authorities</w:t>
      </w:r>
    </w:p>
    <w:p w14:paraId="7CA7D357" w14:textId="0F5F5E50" w:rsidR="00AB56D4" w:rsidRPr="001F1DF1" w:rsidRDefault="00AB56D4" w:rsidP="00AB56D4">
      <w:pPr>
        <w:tabs>
          <w:tab w:val="left" w:pos="2268"/>
        </w:tabs>
        <w:autoSpaceDE w:val="0"/>
        <w:autoSpaceDN w:val="0"/>
        <w:adjustRightInd w:val="0"/>
        <w:spacing w:before="240" w:after="240"/>
        <w:ind w:left="851"/>
        <w:rPr>
          <w:rFonts w:cs="Tahoma"/>
          <w:szCs w:val="20"/>
          <w:lang w:val="en-US"/>
        </w:rPr>
      </w:pPr>
      <w:r w:rsidRPr="001F1DF1">
        <w:rPr>
          <w:rFonts w:cs="Tahoma"/>
          <w:bCs/>
          <w:szCs w:val="20"/>
          <w:lang w:val="en-US"/>
        </w:rPr>
        <w:t xml:space="preserve">Schedule 1:  </w:t>
      </w:r>
      <w:r w:rsidRPr="001F1DF1">
        <w:rPr>
          <w:rFonts w:cs="Tahoma"/>
          <w:bCs/>
          <w:szCs w:val="20"/>
          <w:lang w:val="en-US"/>
        </w:rPr>
        <w:tab/>
        <w:t xml:space="preserve">General </w:t>
      </w:r>
      <w:r w:rsidRPr="001F1DF1">
        <w:rPr>
          <w:rFonts w:cs="Tahoma"/>
          <w:szCs w:val="20"/>
          <w:lang w:val="en-US"/>
        </w:rPr>
        <w:t>Specification</w:t>
      </w:r>
      <w:r w:rsidR="001F1DF1" w:rsidRPr="001F1DF1">
        <w:rPr>
          <w:rFonts w:cs="Tahoma"/>
          <w:szCs w:val="20"/>
          <w:lang w:val="en-US"/>
        </w:rPr>
        <w:t xml:space="preserve"> Document</w:t>
      </w:r>
    </w:p>
    <w:p w14:paraId="04461F2D" w14:textId="77777777" w:rsidR="001F1DF1" w:rsidRPr="001F1DF1" w:rsidRDefault="00AB56D4" w:rsidP="00AB56D4">
      <w:pPr>
        <w:tabs>
          <w:tab w:val="left" w:pos="2268"/>
        </w:tabs>
        <w:autoSpaceDE w:val="0"/>
        <w:autoSpaceDN w:val="0"/>
        <w:adjustRightInd w:val="0"/>
        <w:spacing w:before="240" w:after="240"/>
        <w:ind w:left="851"/>
        <w:rPr>
          <w:lang w:val="en-US"/>
        </w:rPr>
      </w:pPr>
      <w:r w:rsidRPr="001F1DF1">
        <w:rPr>
          <w:rFonts w:cs="Tahoma"/>
          <w:bCs/>
          <w:szCs w:val="20"/>
          <w:lang w:val="en-US"/>
        </w:rPr>
        <w:t xml:space="preserve">Schedule 2:  </w:t>
      </w:r>
      <w:r w:rsidRPr="001F1DF1">
        <w:rPr>
          <w:rFonts w:cs="Tahoma"/>
          <w:bCs/>
          <w:szCs w:val="20"/>
          <w:lang w:val="en-US"/>
        </w:rPr>
        <w:tab/>
      </w:r>
      <w:r w:rsidR="001F1DF1" w:rsidRPr="001F1DF1">
        <w:rPr>
          <w:rFonts w:cs="Tahoma"/>
          <w:bCs/>
          <w:szCs w:val="20"/>
          <w:lang w:val="en-US"/>
        </w:rPr>
        <w:t>Framework Purchasers</w:t>
      </w:r>
      <w:r w:rsidR="001F1DF1" w:rsidRPr="001F1DF1">
        <w:rPr>
          <w:lang w:val="en-US"/>
        </w:rPr>
        <w:t xml:space="preserve"> </w:t>
      </w:r>
    </w:p>
    <w:p w14:paraId="140DDEAC" w14:textId="77777777" w:rsidR="001F1DF1" w:rsidRPr="001F1DF1" w:rsidRDefault="001F1DF1" w:rsidP="00AB56D4">
      <w:pPr>
        <w:tabs>
          <w:tab w:val="left" w:pos="2268"/>
        </w:tabs>
        <w:autoSpaceDE w:val="0"/>
        <w:autoSpaceDN w:val="0"/>
        <w:adjustRightInd w:val="0"/>
        <w:spacing w:before="240" w:after="240"/>
        <w:ind w:left="851"/>
        <w:rPr>
          <w:lang w:val="en-US"/>
        </w:rPr>
      </w:pPr>
      <w:r w:rsidRPr="001F1DF1">
        <w:rPr>
          <w:lang w:val="en-US"/>
        </w:rPr>
        <w:t>Schedule 3:</w:t>
      </w:r>
      <w:r w:rsidRPr="001F1DF1">
        <w:rPr>
          <w:lang w:val="en-US"/>
        </w:rPr>
        <w:tab/>
        <w:t>Mini-Competition Schedule of Charges</w:t>
      </w:r>
    </w:p>
    <w:p w14:paraId="4D63B89A" w14:textId="4F438B80" w:rsidR="00AB56D4" w:rsidRPr="001F1DF1" w:rsidRDefault="001F1DF1" w:rsidP="00AB56D4">
      <w:pPr>
        <w:tabs>
          <w:tab w:val="left" w:pos="2268"/>
        </w:tabs>
        <w:autoSpaceDE w:val="0"/>
        <w:autoSpaceDN w:val="0"/>
        <w:adjustRightInd w:val="0"/>
        <w:spacing w:before="240" w:after="240"/>
        <w:ind w:left="851"/>
        <w:rPr>
          <w:rFonts w:cs="Tahoma"/>
          <w:szCs w:val="20"/>
          <w:lang w:val="en-US"/>
        </w:rPr>
      </w:pPr>
      <w:r w:rsidRPr="001F1DF1">
        <w:rPr>
          <w:lang w:val="en-US"/>
        </w:rPr>
        <w:t>Schedule 4:</w:t>
      </w:r>
      <w:r w:rsidRPr="001F1DF1">
        <w:rPr>
          <w:lang w:val="en-US"/>
        </w:rPr>
        <w:tab/>
      </w:r>
      <w:r w:rsidR="00AB56D4" w:rsidRPr="001F1DF1">
        <w:rPr>
          <w:lang w:val="en-US"/>
        </w:rPr>
        <w:t xml:space="preserve">Mini-Competition </w:t>
      </w:r>
      <w:r w:rsidR="00AB56D4" w:rsidRPr="001F1DF1">
        <w:rPr>
          <w:rFonts w:cs="Tahoma"/>
          <w:bCs/>
          <w:szCs w:val="20"/>
          <w:lang w:val="en-US"/>
        </w:rPr>
        <w:t>Contract Evaluation</w:t>
      </w:r>
      <w:r w:rsidR="00AB56D4" w:rsidRPr="001F1DF1">
        <w:rPr>
          <w:rFonts w:cs="Tahoma"/>
          <w:szCs w:val="20"/>
          <w:lang w:val="en-US"/>
        </w:rPr>
        <w:t xml:space="preserve"> &amp; Award Criteria (Lot 1)</w:t>
      </w:r>
    </w:p>
    <w:p w14:paraId="05ADB980" w14:textId="7389D59B" w:rsidR="00AB56D4" w:rsidRPr="001F1DF1" w:rsidRDefault="00AB56D4" w:rsidP="00AB56D4">
      <w:pPr>
        <w:tabs>
          <w:tab w:val="left" w:pos="2268"/>
        </w:tabs>
        <w:autoSpaceDE w:val="0"/>
        <w:autoSpaceDN w:val="0"/>
        <w:adjustRightInd w:val="0"/>
        <w:spacing w:before="240" w:after="240"/>
        <w:ind w:left="851"/>
        <w:rPr>
          <w:rFonts w:cs="Tahoma"/>
          <w:szCs w:val="20"/>
          <w:lang w:val="en-US"/>
        </w:rPr>
      </w:pPr>
      <w:r w:rsidRPr="001F1DF1">
        <w:rPr>
          <w:rFonts w:cs="Tahoma"/>
          <w:bCs/>
          <w:szCs w:val="20"/>
          <w:lang w:val="en-US"/>
        </w:rPr>
        <w:t xml:space="preserve">Schedule </w:t>
      </w:r>
      <w:r w:rsidR="001F1DF1" w:rsidRPr="001F1DF1">
        <w:rPr>
          <w:rFonts w:cs="Tahoma"/>
          <w:bCs/>
          <w:szCs w:val="20"/>
          <w:lang w:val="en-US"/>
        </w:rPr>
        <w:t>4</w:t>
      </w:r>
      <w:r w:rsidRPr="001F1DF1">
        <w:rPr>
          <w:rFonts w:cs="Tahoma"/>
          <w:bCs/>
          <w:szCs w:val="20"/>
          <w:lang w:val="en-US"/>
        </w:rPr>
        <w:t xml:space="preserve">:  </w:t>
      </w:r>
      <w:r w:rsidRPr="001F1DF1">
        <w:rPr>
          <w:rFonts w:cs="Tahoma"/>
          <w:bCs/>
          <w:szCs w:val="20"/>
          <w:lang w:val="en-US"/>
        </w:rPr>
        <w:tab/>
      </w:r>
      <w:r w:rsidRPr="001F1DF1">
        <w:rPr>
          <w:lang w:val="en-US"/>
        </w:rPr>
        <w:t xml:space="preserve">Mini-Competition </w:t>
      </w:r>
      <w:r w:rsidRPr="001F1DF1">
        <w:rPr>
          <w:rFonts w:cs="Tahoma"/>
          <w:bCs/>
          <w:szCs w:val="20"/>
          <w:lang w:val="en-US"/>
        </w:rPr>
        <w:t>Contract Evaluation</w:t>
      </w:r>
      <w:r w:rsidRPr="001F1DF1">
        <w:rPr>
          <w:rFonts w:cs="Tahoma"/>
          <w:szCs w:val="20"/>
          <w:lang w:val="en-US"/>
        </w:rPr>
        <w:t xml:space="preserve"> &amp; Award Criteria (Lot </w:t>
      </w:r>
      <w:r w:rsidR="001F1DF1" w:rsidRPr="001F1DF1">
        <w:rPr>
          <w:rFonts w:cs="Tahoma"/>
          <w:szCs w:val="20"/>
          <w:lang w:val="en-US"/>
        </w:rPr>
        <w:t>2</w:t>
      </w:r>
      <w:r w:rsidRPr="001F1DF1">
        <w:rPr>
          <w:rFonts w:cs="Tahoma"/>
          <w:szCs w:val="20"/>
          <w:lang w:val="en-US"/>
        </w:rPr>
        <w:t>)</w:t>
      </w:r>
    </w:p>
    <w:p w14:paraId="74B216E6" w14:textId="50165514" w:rsidR="00AB56D4" w:rsidRPr="001F1DF1" w:rsidRDefault="00AB56D4" w:rsidP="00AB56D4">
      <w:pPr>
        <w:tabs>
          <w:tab w:val="left" w:pos="2268"/>
        </w:tabs>
        <w:autoSpaceDE w:val="0"/>
        <w:autoSpaceDN w:val="0"/>
        <w:adjustRightInd w:val="0"/>
        <w:spacing w:before="240" w:after="240"/>
        <w:ind w:left="851"/>
        <w:rPr>
          <w:rFonts w:cs="Tahoma"/>
          <w:szCs w:val="20"/>
          <w:lang w:val="en-US"/>
        </w:rPr>
      </w:pPr>
      <w:r w:rsidRPr="001F1DF1">
        <w:rPr>
          <w:rFonts w:cs="Tahoma"/>
          <w:bCs/>
          <w:szCs w:val="20"/>
          <w:lang w:val="en-US"/>
        </w:rPr>
        <w:t xml:space="preserve">Schedule </w:t>
      </w:r>
      <w:r w:rsidR="001F1DF1" w:rsidRPr="001F1DF1">
        <w:rPr>
          <w:rFonts w:cs="Tahoma"/>
          <w:bCs/>
          <w:szCs w:val="20"/>
          <w:lang w:val="en-US"/>
        </w:rPr>
        <w:t>5</w:t>
      </w:r>
      <w:r w:rsidRPr="001F1DF1">
        <w:rPr>
          <w:rFonts w:cs="Tahoma"/>
          <w:bCs/>
          <w:szCs w:val="20"/>
          <w:lang w:val="en-US"/>
        </w:rPr>
        <w:t xml:space="preserve">:  </w:t>
      </w:r>
      <w:r w:rsidRPr="001F1DF1">
        <w:rPr>
          <w:rFonts w:cs="Tahoma"/>
          <w:bCs/>
          <w:szCs w:val="20"/>
          <w:lang w:val="en-US"/>
        </w:rPr>
        <w:tab/>
      </w:r>
      <w:r w:rsidR="001F1DF1" w:rsidRPr="001F1DF1">
        <w:rPr>
          <w:rFonts w:cs="Tahoma"/>
          <w:bCs/>
          <w:szCs w:val="20"/>
          <w:lang w:val="en-US"/>
        </w:rPr>
        <w:t>Mini-Competition Request For Tender Template</w:t>
      </w:r>
    </w:p>
    <w:p w14:paraId="5AE2F139" w14:textId="77777777" w:rsidR="001F1DF1" w:rsidRPr="001F1DF1" w:rsidRDefault="00AB56D4" w:rsidP="00AB56D4">
      <w:pPr>
        <w:tabs>
          <w:tab w:val="left" w:pos="2268"/>
        </w:tabs>
        <w:autoSpaceDE w:val="0"/>
        <w:autoSpaceDN w:val="0"/>
        <w:adjustRightInd w:val="0"/>
        <w:spacing w:before="240" w:after="240"/>
        <w:ind w:left="851"/>
        <w:rPr>
          <w:rFonts w:cs="Tahoma"/>
          <w:bCs/>
          <w:szCs w:val="20"/>
          <w:lang w:val="en-US"/>
        </w:rPr>
      </w:pPr>
      <w:r w:rsidRPr="001F1DF1">
        <w:rPr>
          <w:rFonts w:cs="Tahoma"/>
          <w:bCs/>
          <w:szCs w:val="20"/>
          <w:lang w:val="en-US"/>
        </w:rPr>
        <w:t xml:space="preserve">Schedule </w:t>
      </w:r>
      <w:r w:rsidR="001F1DF1" w:rsidRPr="001F1DF1">
        <w:rPr>
          <w:rFonts w:cs="Tahoma"/>
          <w:bCs/>
          <w:szCs w:val="20"/>
          <w:lang w:val="en-US"/>
        </w:rPr>
        <w:t>6</w:t>
      </w:r>
      <w:r w:rsidRPr="001F1DF1">
        <w:rPr>
          <w:rFonts w:cs="Tahoma"/>
          <w:bCs/>
          <w:szCs w:val="20"/>
          <w:lang w:val="en-US"/>
        </w:rPr>
        <w:t xml:space="preserve">:  </w:t>
      </w:r>
      <w:r w:rsidRPr="001F1DF1">
        <w:rPr>
          <w:rFonts w:cs="Tahoma"/>
          <w:bCs/>
          <w:szCs w:val="20"/>
          <w:lang w:val="en-US"/>
        </w:rPr>
        <w:tab/>
      </w:r>
      <w:r w:rsidR="001F1DF1" w:rsidRPr="001F1DF1">
        <w:rPr>
          <w:rFonts w:cs="Tahoma"/>
          <w:bCs/>
          <w:szCs w:val="20"/>
          <w:lang w:val="en-US"/>
        </w:rPr>
        <w:t>Sample Mini-Competition Contract</w:t>
      </w:r>
    </w:p>
    <w:p w14:paraId="6F25669E" w14:textId="6D55A562" w:rsidR="00AB56D4" w:rsidRPr="001F1DF1" w:rsidRDefault="001F1DF1" w:rsidP="00AB56D4">
      <w:pPr>
        <w:tabs>
          <w:tab w:val="left" w:pos="2268"/>
        </w:tabs>
        <w:autoSpaceDE w:val="0"/>
        <w:autoSpaceDN w:val="0"/>
        <w:adjustRightInd w:val="0"/>
        <w:spacing w:before="240" w:after="240"/>
        <w:ind w:left="851"/>
        <w:rPr>
          <w:rFonts w:cs="Tahoma"/>
          <w:szCs w:val="20"/>
        </w:rPr>
      </w:pPr>
      <w:r w:rsidRPr="001F1DF1">
        <w:rPr>
          <w:rFonts w:cs="Tahoma"/>
          <w:bCs/>
          <w:szCs w:val="20"/>
          <w:lang w:val="en-US"/>
        </w:rPr>
        <w:t>Schedule 7:</w:t>
      </w:r>
      <w:r w:rsidRPr="001F1DF1">
        <w:rPr>
          <w:rFonts w:cs="Tahoma"/>
          <w:bCs/>
          <w:szCs w:val="20"/>
          <w:lang w:val="en-US"/>
        </w:rPr>
        <w:tab/>
      </w:r>
      <w:r w:rsidR="00AB56D4" w:rsidRPr="001F1DF1">
        <w:rPr>
          <w:rFonts w:cs="Tahoma"/>
          <w:szCs w:val="20"/>
        </w:rPr>
        <w:t>Performance Evaluation Report</w:t>
      </w:r>
    </w:p>
    <w:p w14:paraId="5F9D5781" w14:textId="77777777" w:rsidR="00C4271B" w:rsidRDefault="00C4271B" w:rsidP="00CE3324">
      <w:pPr>
        <w:pStyle w:val="Heading3"/>
        <w:numPr>
          <w:ilvl w:val="0"/>
          <w:numId w:val="0"/>
        </w:numPr>
        <w:ind w:left="720"/>
      </w:pPr>
    </w:p>
    <w:p w14:paraId="39B6C921" w14:textId="6F828C4A" w:rsidR="008E3702" w:rsidRDefault="00541323" w:rsidP="00CE3324">
      <w:pPr>
        <w:pStyle w:val="Heading3"/>
        <w:numPr>
          <w:ilvl w:val="0"/>
          <w:numId w:val="0"/>
        </w:numPr>
        <w:ind w:left="851"/>
      </w:pPr>
      <w:r>
        <w:t>7.1.3</w:t>
      </w:r>
      <w:r>
        <w:tab/>
      </w:r>
      <w:r w:rsidR="008E3702" w:rsidRPr="003819EC">
        <w:t xml:space="preserve">The </w:t>
      </w:r>
      <w:r w:rsidR="008E3702" w:rsidRPr="008E3702">
        <w:rPr>
          <w:b/>
        </w:rPr>
        <w:t xml:space="preserve">Form of Tender </w:t>
      </w:r>
      <w:r w:rsidR="008E3702" w:rsidRPr="00B97ACB">
        <w:t>to be completed and included with the Application to be submitted is attached separately.</w:t>
      </w:r>
    </w:p>
    <w:p w14:paraId="344EB7F4" w14:textId="77777777" w:rsidR="00B9398E" w:rsidRPr="00B9398E" w:rsidRDefault="00B9398E" w:rsidP="00B9398E">
      <w:pPr>
        <w:rPr>
          <w:lang w:val="en-US"/>
        </w:rPr>
      </w:pPr>
    </w:p>
    <w:p w14:paraId="4AF3D1A0" w14:textId="6D0F868C" w:rsidR="008E3702" w:rsidRDefault="00C4271B" w:rsidP="00CE3324">
      <w:pPr>
        <w:pStyle w:val="Heading3"/>
        <w:numPr>
          <w:ilvl w:val="0"/>
          <w:numId w:val="0"/>
        </w:numPr>
        <w:ind w:left="851"/>
      </w:pPr>
      <w:r>
        <w:t>7.1.4</w:t>
      </w:r>
      <w:r>
        <w:tab/>
      </w:r>
      <w:r w:rsidR="008E3702" w:rsidRPr="00B97ACB">
        <w:t xml:space="preserve">The </w:t>
      </w:r>
      <w:r w:rsidR="008E3702" w:rsidRPr="00B97ACB">
        <w:rPr>
          <w:b/>
        </w:rPr>
        <w:t xml:space="preserve">Forms </w:t>
      </w:r>
      <w:r w:rsidR="008E3702" w:rsidRPr="00B97ACB">
        <w:t>to be completed and included with the Application to be submitted are attached separately with the tender documents.</w:t>
      </w:r>
    </w:p>
    <w:p w14:paraId="06BDB3A1" w14:textId="77777777" w:rsidR="008E3702" w:rsidRPr="008E3702" w:rsidRDefault="008E3702" w:rsidP="008E3702">
      <w:pPr>
        <w:pStyle w:val="ListNumber2"/>
        <w:numPr>
          <w:ilvl w:val="0"/>
          <w:numId w:val="0"/>
        </w:numPr>
        <w:ind w:left="643" w:hanging="360"/>
      </w:pPr>
    </w:p>
    <w:p w14:paraId="08DEBF5A" w14:textId="77777777" w:rsidR="00AB56D4" w:rsidRPr="00A853A4" w:rsidRDefault="00D06955" w:rsidP="00183B5E">
      <w:pPr>
        <w:pStyle w:val="AppendixTitle"/>
      </w:pPr>
      <w:r w:rsidRPr="00C16A13">
        <w:rPr>
          <w:color w:val="auto"/>
          <w:szCs w:val="20"/>
        </w:rPr>
        <w:br w:type="page"/>
      </w:r>
      <w:bookmarkStart w:id="163" w:name="_Toc490056963"/>
      <w:r w:rsidR="00AB56D4" w:rsidRPr="00183B5E">
        <w:lastRenderedPageBreak/>
        <w:t>INDICATIVE</w:t>
      </w:r>
      <w:r w:rsidR="00AB56D4" w:rsidRPr="00A853A4">
        <w:t xml:space="preserve"> TIMETABLE</w:t>
      </w:r>
      <w:bookmarkEnd w:id="163"/>
      <w:r w:rsidR="00AB56D4" w:rsidRPr="00A853A4">
        <w:t xml:space="preserve"> </w:t>
      </w:r>
    </w:p>
    <w:p w14:paraId="645F8E39" w14:textId="3BDE6D35" w:rsidR="00AB56D4" w:rsidRPr="00717A49" w:rsidRDefault="00AB56D4" w:rsidP="00AB56D4">
      <w:pPr>
        <w:rPr>
          <w:rFonts w:cs="Tahoma"/>
          <w:szCs w:val="2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5"/>
        <w:gridCol w:w="2546"/>
      </w:tblGrid>
      <w:tr w:rsidR="00AB56D4" w:rsidRPr="00717A49" w14:paraId="7A9CCE13" w14:textId="77777777" w:rsidTr="001A2247">
        <w:trPr>
          <w:trHeight w:val="340"/>
        </w:trPr>
        <w:tc>
          <w:tcPr>
            <w:tcW w:w="6975" w:type="dxa"/>
            <w:shd w:val="clear" w:color="auto" w:fill="B6DDE8"/>
            <w:vAlign w:val="center"/>
          </w:tcPr>
          <w:p w14:paraId="40E01931" w14:textId="77777777" w:rsidR="00AB56D4" w:rsidRPr="00717A49" w:rsidRDefault="00AB56D4" w:rsidP="00346E02">
            <w:pPr>
              <w:rPr>
                <w:rFonts w:cs="Tahoma"/>
                <w:szCs w:val="20"/>
                <w:lang w:val="en-US"/>
              </w:rPr>
            </w:pPr>
            <w:r w:rsidRPr="00717A49">
              <w:rPr>
                <w:rFonts w:cs="Tahoma"/>
                <w:b/>
                <w:bCs/>
                <w:szCs w:val="20"/>
                <w:lang w:val="en-US"/>
              </w:rPr>
              <w:t>Procedure to set up Framework</w:t>
            </w:r>
          </w:p>
        </w:tc>
        <w:tc>
          <w:tcPr>
            <w:tcW w:w="2546" w:type="dxa"/>
            <w:shd w:val="clear" w:color="auto" w:fill="B6DDE8"/>
            <w:vAlign w:val="center"/>
          </w:tcPr>
          <w:p w14:paraId="703349A2" w14:textId="77777777" w:rsidR="00AB56D4" w:rsidRPr="00717A49" w:rsidRDefault="00AB56D4" w:rsidP="00346E02">
            <w:pPr>
              <w:rPr>
                <w:rFonts w:cs="Tahoma"/>
                <w:szCs w:val="20"/>
                <w:lang w:val="en-US"/>
              </w:rPr>
            </w:pPr>
            <w:r w:rsidRPr="00717A49">
              <w:rPr>
                <w:rFonts w:cs="Tahoma"/>
                <w:b/>
                <w:bCs/>
                <w:szCs w:val="20"/>
                <w:lang w:val="en-US"/>
              </w:rPr>
              <w:t>Date*</w:t>
            </w:r>
          </w:p>
        </w:tc>
      </w:tr>
      <w:tr w:rsidR="001A2247" w:rsidRPr="001A2247" w14:paraId="47CE5113" w14:textId="77777777" w:rsidTr="001A2247">
        <w:tc>
          <w:tcPr>
            <w:tcW w:w="6975" w:type="dxa"/>
          </w:tcPr>
          <w:p w14:paraId="6C9AA36A" w14:textId="77777777" w:rsidR="00AB56D4" w:rsidRPr="001A2247" w:rsidRDefault="00AB56D4" w:rsidP="00346E02">
            <w:pPr>
              <w:rPr>
                <w:rFonts w:cs="Tahoma"/>
                <w:szCs w:val="20"/>
                <w:lang w:val="en-US"/>
              </w:rPr>
            </w:pPr>
          </w:p>
        </w:tc>
        <w:tc>
          <w:tcPr>
            <w:tcW w:w="2546" w:type="dxa"/>
          </w:tcPr>
          <w:p w14:paraId="037C04BC" w14:textId="77777777" w:rsidR="00AB56D4" w:rsidRPr="001A2247" w:rsidRDefault="00AB56D4" w:rsidP="00346E02">
            <w:pPr>
              <w:rPr>
                <w:rFonts w:cs="Tahoma"/>
                <w:szCs w:val="20"/>
                <w:lang w:val="en-US"/>
              </w:rPr>
            </w:pPr>
          </w:p>
        </w:tc>
      </w:tr>
      <w:tr w:rsidR="001A2247" w:rsidRPr="001A2247" w14:paraId="4C1E472B" w14:textId="77777777" w:rsidTr="001A2247">
        <w:trPr>
          <w:trHeight w:val="340"/>
        </w:trPr>
        <w:tc>
          <w:tcPr>
            <w:tcW w:w="6975" w:type="dxa"/>
            <w:vAlign w:val="center"/>
          </w:tcPr>
          <w:p w14:paraId="51092942" w14:textId="77777777" w:rsidR="00AB56D4" w:rsidRPr="001A2247" w:rsidRDefault="00AB56D4" w:rsidP="00346E02">
            <w:pPr>
              <w:rPr>
                <w:rFonts w:cs="Tahoma"/>
                <w:szCs w:val="20"/>
                <w:lang w:val="en-US"/>
              </w:rPr>
            </w:pPr>
            <w:r w:rsidRPr="001A2247">
              <w:rPr>
                <w:rFonts w:cs="Tahoma"/>
                <w:szCs w:val="20"/>
                <w:lang w:val="en-US"/>
              </w:rPr>
              <w:t xml:space="preserve">Date of Issue </w:t>
            </w:r>
          </w:p>
        </w:tc>
        <w:tc>
          <w:tcPr>
            <w:tcW w:w="2546" w:type="dxa"/>
            <w:vAlign w:val="center"/>
          </w:tcPr>
          <w:p w14:paraId="67809D45" w14:textId="2163E1E6" w:rsidR="00AB56D4" w:rsidRPr="001A2247" w:rsidRDefault="001A2247" w:rsidP="001A2247">
            <w:pPr>
              <w:rPr>
                <w:rFonts w:cs="Tahoma"/>
                <w:b/>
                <w:szCs w:val="20"/>
                <w:lang w:val="en-US"/>
              </w:rPr>
            </w:pPr>
            <w:r w:rsidRPr="001A2247">
              <w:rPr>
                <w:rFonts w:cs="Tahoma"/>
                <w:b/>
                <w:szCs w:val="20"/>
                <w:lang w:val="en-US"/>
              </w:rPr>
              <w:t>27</w:t>
            </w:r>
            <w:r w:rsidRPr="001A2247">
              <w:rPr>
                <w:rFonts w:cs="Tahoma"/>
                <w:b/>
                <w:szCs w:val="20"/>
                <w:vertAlign w:val="superscript"/>
                <w:lang w:val="en-US"/>
              </w:rPr>
              <w:t>th</w:t>
            </w:r>
            <w:r w:rsidRPr="001A2247">
              <w:rPr>
                <w:rFonts w:cs="Tahoma"/>
                <w:b/>
                <w:szCs w:val="20"/>
                <w:lang w:val="en-US"/>
              </w:rPr>
              <w:t xml:space="preserve"> October,</w:t>
            </w:r>
            <w:r w:rsidR="00AB56D4" w:rsidRPr="001A2247">
              <w:rPr>
                <w:rFonts w:cs="Tahoma"/>
                <w:b/>
                <w:szCs w:val="20"/>
                <w:lang w:val="en-US"/>
              </w:rPr>
              <w:t xml:space="preserve"> 2017</w:t>
            </w:r>
          </w:p>
        </w:tc>
      </w:tr>
      <w:tr w:rsidR="001A2247" w:rsidRPr="001A2247" w14:paraId="51FD1105" w14:textId="77777777" w:rsidTr="001A2247">
        <w:trPr>
          <w:trHeight w:val="340"/>
        </w:trPr>
        <w:tc>
          <w:tcPr>
            <w:tcW w:w="6975" w:type="dxa"/>
            <w:vAlign w:val="center"/>
          </w:tcPr>
          <w:p w14:paraId="409D1410" w14:textId="77777777" w:rsidR="00AB56D4" w:rsidRPr="001A2247" w:rsidRDefault="00AB56D4" w:rsidP="00346E02">
            <w:pPr>
              <w:autoSpaceDE w:val="0"/>
              <w:autoSpaceDN w:val="0"/>
              <w:adjustRightInd w:val="0"/>
              <w:rPr>
                <w:rFonts w:cs="Tahoma"/>
                <w:szCs w:val="20"/>
                <w:lang w:val="en-US"/>
              </w:rPr>
            </w:pPr>
            <w:r w:rsidRPr="001A2247">
              <w:rPr>
                <w:rFonts w:cs="Tahoma"/>
                <w:szCs w:val="20"/>
                <w:lang w:val="en-US"/>
              </w:rPr>
              <w:t xml:space="preserve">Deadline for receipt of Queries </w:t>
            </w:r>
          </w:p>
        </w:tc>
        <w:tc>
          <w:tcPr>
            <w:tcW w:w="2546" w:type="dxa"/>
            <w:vAlign w:val="center"/>
          </w:tcPr>
          <w:p w14:paraId="651782AD" w14:textId="226E1EFF" w:rsidR="00AB56D4" w:rsidRPr="001A2247" w:rsidRDefault="007028C4" w:rsidP="001A2247">
            <w:pPr>
              <w:rPr>
                <w:rFonts w:cs="Tahoma"/>
                <w:b/>
                <w:szCs w:val="20"/>
                <w:lang w:val="en-US"/>
              </w:rPr>
            </w:pPr>
            <w:r>
              <w:rPr>
                <w:rFonts w:cs="Tahoma"/>
                <w:b/>
                <w:szCs w:val="20"/>
                <w:lang w:val="en-US"/>
              </w:rPr>
              <w:t xml:space="preserve">12 Noon </w:t>
            </w:r>
            <w:bookmarkStart w:id="164" w:name="_GoBack"/>
            <w:bookmarkEnd w:id="164"/>
            <w:r w:rsidR="001A2247" w:rsidRPr="001A2247">
              <w:rPr>
                <w:rFonts w:cs="Tahoma"/>
                <w:b/>
                <w:szCs w:val="20"/>
                <w:lang w:val="en-US"/>
              </w:rPr>
              <w:t>7</w:t>
            </w:r>
            <w:r w:rsidR="001A2247" w:rsidRPr="001A2247">
              <w:rPr>
                <w:rFonts w:cs="Tahoma"/>
                <w:b/>
                <w:szCs w:val="20"/>
                <w:vertAlign w:val="superscript"/>
                <w:lang w:val="en-US"/>
              </w:rPr>
              <w:t>th</w:t>
            </w:r>
            <w:r w:rsidR="001A2247" w:rsidRPr="001A2247">
              <w:rPr>
                <w:rFonts w:cs="Tahoma"/>
                <w:b/>
                <w:szCs w:val="20"/>
                <w:lang w:val="en-US"/>
              </w:rPr>
              <w:t xml:space="preserve"> October, </w:t>
            </w:r>
            <w:r w:rsidR="00AB56D4" w:rsidRPr="001A2247">
              <w:rPr>
                <w:rFonts w:cs="Tahoma"/>
                <w:b/>
                <w:szCs w:val="20"/>
                <w:lang w:val="en-US"/>
              </w:rPr>
              <w:t>2017</w:t>
            </w:r>
          </w:p>
        </w:tc>
      </w:tr>
      <w:tr w:rsidR="001A2247" w:rsidRPr="001A2247" w14:paraId="6E22F4B2" w14:textId="77777777" w:rsidTr="001A2247">
        <w:trPr>
          <w:trHeight w:val="340"/>
        </w:trPr>
        <w:tc>
          <w:tcPr>
            <w:tcW w:w="6975" w:type="dxa"/>
            <w:vAlign w:val="center"/>
          </w:tcPr>
          <w:p w14:paraId="7482D56A" w14:textId="77777777" w:rsidR="00AB56D4" w:rsidRPr="001A2247" w:rsidRDefault="00AB56D4" w:rsidP="00346E02">
            <w:pPr>
              <w:rPr>
                <w:rFonts w:cs="Tahoma"/>
                <w:szCs w:val="20"/>
                <w:lang w:val="en-US"/>
              </w:rPr>
            </w:pPr>
            <w:r w:rsidRPr="001A2247">
              <w:rPr>
                <w:rFonts w:cs="Tahoma"/>
                <w:szCs w:val="20"/>
                <w:lang w:val="en-US"/>
              </w:rPr>
              <w:t>Deadline for Receipt of Application to join Framework (</w:t>
            </w:r>
            <w:r w:rsidRPr="001A2247">
              <w:rPr>
                <w:rFonts w:cs="Tahoma"/>
                <w:b/>
                <w:szCs w:val="20"/>
                <w:lang w:val="en-US"/>
              </w:rPr>
              <w:t>Closing Deadline</w:t>
            </w:r>
            <w:r w:rsidRPr="001A2247">
              <w:rPr>
                <w:rFonts w:cs="Tahoma"/>
                <w:szCs w:val="20"/>
                <w:lang w:val="en-US"/>
              </w:rPr>
              <w:t xml:space="preserve">) </w:t>
            </w:r>
          </w:p>
        </w:tc>
        <w:tc>
          <w:tcPr>
            <w:tcW w:w="2546" w:type="dxa"/>
            <w:vAlign w:val="center"/>
          </w:tcPr>
          <w:p w14:paraId="5A42333A" w14:textId="77777777" w:rsidR="00AB56D4" w:rsidRPr="001A2247" w:rsidRDefault="00AB56D4" w:rsidP="00346E02">
            <w:pPr>
              <w:rPr>
                <w:rFonts w:cs="Tahoma"/>
                <w:b/>
                <w:szCs w:val="20"/>
                <w:lang w:val="en-US"/>
              </w:rPr>
            </w:pPr>
            <w:r w:rsidRPr="001A2247">
              <w:rPr>
                <w:rFonts w:cs="Tahoma"/>
                <w:b/>
                <w:szCs w:val="20"/>
                <w:lang w:val="en-US"/>
              </w:rPr>
              <w:t>15:00 pm</w:t>
            </w:r>
          </w:p>
          <w:p w14:paraId="38B40B51" w14:textId="45EC3DF8" w:rsidR="00AB56D4" w:rsidRPr="001A2247" w:rsidRDefault="001A2247" w:rsidP="001A2247">
            <w:pPr>
              <w:rPr>
                <w:rFonts w:cs="Tahoma"/>
                <w:b/>
                <w:szCs w:val="20"/>
                <w:lang w:val="en-US"/>
              </w:rPr>
            </w:pPr>
            <w:r w:rsidRPr="001A2247">
              <w:rPr>
                <w:rFonts w:cs="Tahoma"/>
                <w:b/>
                <w:szCs w:val="20"/>
                <w:lang w:val="en-US"/>
              </w:rPr>
              <w:t>17</w:t>
            </w:r>
            <w:r w:rsidRPr="001A2247">
              <w:rPr>
                <w:rFonts w:cs="Tahoma"/>
                <w:b/>
                <w:szCs w:val="20"/>
                <w:vertAlign w:val="superscript"/>
                <w:lang w:val="en-US"/>
              </w:rPr>
              <w:t>th</w:t>
            </w:r>
            <w:r w:rsidRPr="001A2247">
              <w:rPr>
                <w:rFonts w:cs="Tahoma"/>
                <w:b/>
                <w:szCs w:val="20"/>
                <w:lang w:val="en-US"/>
              </w:rPr>
              <w:t xml:space="preserve"> November, </w:t>
            </w:r>
            <w:r w:rsidR="00AB56D4" w:rsidRPr="001A2247">
              <w:rPr>
                <w:rFonts w:cs="Tahoma"/>
                <w:b/>
                <w:szCs w:val="20"/>
                <w:lang w:val="en-US"/>
              </w:rPr>
              <w:t>2017</w:t>
            </w:r>
          </w:p>
        </w:tc>
      </w:tr>
      <w:tr w:rsidR="001A2247" w:rsidRPr="001A2247" w14:paraId="20E48452" w14:textId="77777777" w:rsidTr="001A2247">
        <w:trPr>
          <w:trHeight w:val="340"/>
        </w:trPr>
        <w:tc>
          <w:tcPr>
            <w:tcW w:w="6975" w:type="dxa"/>
            <w:vAlign w:val="center"/>
          </w:tcPr>
          <w:p w14:paraId="4E123B70" w14:textId="77777777" w:rsidR="00AB56D4" w:rsidRPr="001A2247" w:rsidRDefault="00AB56D4" w:rsidP="00346E02">
            <w:pPr>
              <w:rPr>
                <w:rFonts w:cs="Tahoma"/>
                <w:szCs w:val="20"/>
                <w:lang w:val="en-US"/>
              </w:rPr>
            </w:pPr>
          </w:p>
        </w:tc>
        <w:tc>
          <w:tcPr>
            <w:tcW w:w="2546" w:type="dxa"/>
            <w:vAlign w:val="center"/>
          </w:tcPr>
          <w:p w14:paraId="2C7F0B62" w14:textId="77777777" w:rsidR="00AB56D4" w:rsidRPr="001A2247" w:rsidRDefault="00AB56D4" w:rsidP="00346E02">
            <w:pPr>
              <w:rPr>
                <w:rFonts w:cs="Tahoma"/>
                <w:b/>
                <w:szCs w:val="20"/>
                <w:lang w:val="en-US"/>
              </w:rPr>
            </w:pPr>
          </w:p>
        </w:tc>
      </w:tr>
      <w:tr w:rsidR="001A2247" w:rsidRPr="001A2247" w14:paraId="10F9F2CF" w14:textId="77777777" w:rsidTr="001A2247">
        <w:trPr>
          <w:trHeight w:val="340"/>
        </w:trPr>
        <w:tc>
          <w:tcPr>
            <w:tcW w:w="6975" w:type="dxa"/>
            <w:vAlign w:val="center"/>
          </w:tcPr>
          <w:p w14:paraId="79B50FD5" w14:textId="77777777" w:rsidR="00AB56D4" w:rsidRPr="001A2247" w:rsidRDefault="00AB56D4" w:rsidP="00346E02">
            <w:pPr>
              <w:rPr>
                <w:rFonts w:cs="Tahoma"/>
                <w:szCs w:val="20"/>
                <w:lang w:val="en-US"/>
              </w:rPr>
            </w:pPr>
            <w:r w:rsidRPr="001A2247">
              <w:rPr>
                <w:rFonts w:cs="Tahoma"/>
                <w:szCs w:val="20"/>
                <w:lang w:val="en-US"/>
              </w:rPr>
              <w:t xml:space="preserve">Appointment to the Framework </w:t>
            </w:r>
          </w:p>
        </w:tc>
        <w:tc>
          <w:tcPr>
            <w:tcW w:w="2546" w:type="dxa"/>
            <w:vAlign w:val="center"/>
          </w:tcPr>
          <w:p w14:paraId="322D5A9C" w14:textId="77777777" w:rsidR="00AB56D4" w:rsidRPr="001A2247" w:rsidRDefault="00AB56D4" w:rsidP="00346E02">
            <w:pPr>
              <w:rPr>
                <w:rFonts w:cs="Tahoma"/>
                <w:b/>
                <w:szCs w:val="20"/>
                <w:lang w:val="en-US"/>
              </w:rPr>
            </w:pPr>
            <w:r w:rsidRPr="001A2247">
              <w:rPr>
                <w:rFonts w:cs="Tahoma"/>
                <w:b/>
                <w:szCs w:val="20"/>
                <w:lang w:val="en-US"/>
              </w:rPr>
              <w:t>December 2017</w:t>
            </w:r>
          </w:p>
        </w:tc>
      </w:tr>
      <w:tr w:rsidR="001A2247" w:rsidRPr="001A2247" w14:paraId="14D88332" w14:textId="77777777" w:rsidTr="001A2247">
        <w:trPr>
          <w:trHeight w:val="340"/>
        </w:trPr>
        <w:tc>
          <w:tcPr>
            <w:tcW w:w="6975" w:type="dxa"/>
            <w:vAlign w:val="center"/>
          </w:tcPr>
          <w:p w14:paraId="5FE4A466" w14:textId="77777777" w:rsidR="00096717" w:rsidRPr="001A2247" w:rsidRDefault="00096717" w:rsidP="00346E02">
            <w:pPr>
              <w:rPr>
                <w:rFonts w:cs="Tahoma"/>
                <w:szCs w:val="20"/>
                <w:lang w:val="en-US"/>
              </w:rPr>
            </w:pPr>
          </w:p>
        </w:tc>
        <w:tc>
          <w:tcPr>
            <w:tcW w:w="2546" w:type="dxa"/>
            <w:vAlign w:val="center"/>
          </w:tcPr>
          <w:p w14:paraId="6183B58B" w14:textId="77777777" w:rsidR="00096717" w:rsidRPr="001A2247" w:rsidRDefault="00096717" w:rsidP="00346E02">
            <w:pPr>
              <w:rPr>
                <w:rFonts w:cs="Tahoma"/>
                <w:b/>
                <w:szCs w:val="20"/>
                <w:lang w:val="en-US"/>
              </w:rPr>
            </w:pPr>
          </w:p>
        </w:tc>
      </w:tr>
      <w:tr w:rsidR="001A2247" w:rsidRPr="001A2247" w14:paraId="0B439E04" w14:textId="77777777" w:rsidTr="001A2247">
        <w:trPr>
          <w:trHeight w:val="340"/>
        </w:trPr>
        <w:tc>
          <w:tcPr>
            <w:tcW w:w="6975" w:type="dxa"/>
            <w:vAlign w:val="center"/>
          </w:tcPr>
          <w:p w14:paraId="512DC5A4" w14:textId="77777777" w:rsidR="00096717" w:rsidRPr="001A2247" w:rsidRDefault="00096717" w:rsidP="00096717">
            <w:pPr>
              <w:rPr>
                <w:rFonts w:cs="Tahoma"/>
                <w:szCs w:val="20"/>
                <w:lang w:val="en-US"/>
              </w:rPr>
            </w:pPr>
            <w:r w:rsidRPr="001A2247">
              <w:rPr>
                <w:rFonts w:cs="Tahoma"/>
                <w:szCs w:val="20"/>
                <w:lang w:val="en-US"/>
              </w:rPr>
              <w:t xml:space="preserve">Anticipated date that Mini-Competitions will be conducted </w:t>
            </w:r>
          </w:p>
        </w:tc>
        <w:tc>
          <w:tcPr>
            <w:tcW w:w="2546" w:type="dxa"/>
            <w:vAlign w:val="center"/>
          </w:tcPr>
          <w:p w14:paraId="6404126C" w14:textId="77777777" w:rsidR="00096717" w:rsidRPr="001A2247" w:rsidRDefault="00096717" w:rsidP="00096717">
            <w:pPr>
              <w:rPr>
                <w:rFonts w:cs="Tahoma"/>
                <w:b/>
                <w:szCs w:val="20"/>
                <w:lang w:val="en-US"/>
              </w:rPr>
            </w:pPr>
            <w:r w:rsidRPr="001A2247">
              <w:rPr>
                <w:rFonts w:cs="Tahoma"/>
                <w:b/>
                <w:szCs w:val="20"/>
                <w:lang w:val="en-US"/>
              </w:rPr>
              <w:t>January (Annually)</w:t>
            </w:r>
          </w:p>
        </w:tc>
      </w:tr>
    </w:tbl>
    <w:p w14:paraId="3C11BEB1" w14:textId="77777777" w:rsidR="00AB56D4" w:rsidRPr="001A2247" w:rsidRDefault="00AB56D4" w:rsidP="00AB56D4">
      <w:pPr>
        <w:rPr>
          <w:rFonts w:cs="Tahoma"/>
          <w:szCs w:val="20"/>
          <w:lang w:val="en-US"/>
        </w:rPr>
      </w:pPr>
    </w:p>
    <w:p w14:paraId="0FCD71D5" w14:textId="77777777" w:rsidR="00AB56D4" w:rsidRPr="001A2247" w:rsidRDefault="00AB56D4" w:rsidP="00AB56D4">
      <w:pPr>
        <w:rPr>
          <w:rFonts w:cs="Tahoma"/>
          <w:szCs w:val="20"/>
          <w:lang w:val="en-US"/>
        </w:rPr>
      </w:pPr>
      <w:r w:rsidRPr="001A2247">
        <w:rPr>
          <w:rFonts w:cs="Tahoma"/>
          <w:szCs w:val="20"/>
          <w:lang w:val="en-US"/>
        </w:rPr>
        <w:t>*  TII reserves the right to change these dates at its absolute discretion</w:t>
      </w:r>
    </w:p>
    <w:p w14:paraId="5794B093" w14:textId="77777777" w:rsidR="00AB56D4" w:rsidRPr="00717A49" w:rsidRDefault="00AB56D4" w:rsidP="00183B5E">
      <w:pPr>
        <w:pStyle w:val="AppendixTitle"/>
      </w:pPr>
      <w:r w:rsidRPr="001A2247">
        <w:rPr>
          <w:color w:val="auto"/>
          <w:sz w:val="20"/>
          <w:szCs w:val="20"/>
        </w:rPr>
        <w:br w:type="page"/>
      </w:r>
      <w:bookmarkStart w:id="165" w:name="_Toc490056964"/>
      <w:r w:rsidRPr="00C16A13">
        <w:lastRenderedPageBreak/>
        <w:t>GLOSSARY</w:t>
      </w:r>
      <w:r w:rsidRPr="00717A49">
        <w:t xml:space="preserve"> OF TERMS</w:t>
      </w:r>
      <w:bookmarkEnd w:id="165"/>
      <w:r w:rsidRPr="00717A49">
        <w:t xml:space="preserve"> </w:t>
      </w:r>
    </w:p>
    <w:p w14:paraId="7E46DA14" w14:textId="77777777" w:rsidR="00AB56D4" w:rsidRPr="00717A49" w:rsidRDefault="00AB56D4" w:rsidP="00AB56D4">
      <w:pPr>
        <w:tabs>
          <w:tab w:val="left" w:pos="1250"/>
        </w:tabs>
        <w:spacing w:before="120" w:after="240"/>
        <w:rPr>
          <w:rFonts w:cs="Tahoma"/>
          <w:szCs w:val="20"/>
          <w:lang w:val="en-US"/>
        </w:rPr>
      </w:pPr>
      <w:r w:rsidRPr="00717A49">
        <w:rPr>
          <w:rFonts w:cs="Tahoma"/>
          <w:szCs w:val="20"/>
          <w:lang w:val="en-US"/>
        </w:rPr>
        <w:t xml:space="preserve">Unless the context otherwise requires, </w:t>
      </w:r>
      <w:proofErr w:type="spellStart"/>
      <w:r w:rsidRPr="00717A49">
        <w:rPr>
          <w:rFonts w:cs="Tahoma"/>
          <w:szCs w:val="20"/>
          <w:lang w:val="en-US"/>
        </w:rPr>
        <w:t>capitalised</w:t>
      </w:r>
      <w:proofErr w:type="spellEnd"/>
      <w:r w:rsidRPr="00717A49">
        <w:rPr>
          <w:rFonts w:cs="Tahoma"/>
          <w:szCs w:val="20"/>
          <w:lang w:val="en-US"/>
        </w:rPr>
        <w:t xml:space="preserve"> terms in these Instructions have the following meaning;</w:t>
      </w:r>
    </w:p>
    <w:tbl>
      <w:tblPr>
        <w:tblW w:w="10031" w:type="dxa"/>
        <w:tblLayout w:type="fixed"/>
        <w:tblLook w:val="0000" w:firstRow="0" w:lastRow="0" w:firstColumn="0" w:lastColumn="0" w:noHBand="0" w:noVBand="0"/>
      </w:tblPr>
      <w:tblGrid>
        <w:gridCol w:w="2235"/>
        <w:gridCol w:w="7796"/>
      </w:tblGrid>
      <w:tr w:rsidR="00AB56D4" w:rsidRPr="00717A49" w14:paraId="044EB9D1" w14:textId="77777777" w:rsidTr="00346E02">
        <w:trPr>
          <w:trHeight w:val="321"/>
        </w:trPr>
        <w:tc>
          <w:tcPr>
            <w:tcW w:w="2235" w:type="dxa"/>
          </w:tcPr>
          <w:p w14:paraId="7F2939EE" w14:textId="77777777" w:rsidR="00AB56D4" w:rsidRPr="0054296B" w:rsidRDefault="00AB56D4" w:rsidP="00346E02">
            <w:pPr>
              <w:autoSpaceDE w:val="0"/>
              <w:autoSpaceDN w:val="0"/>
              <w:adjustRightInd w:val="0"/>
              <w:spacing w:before="40" w:after="40"/>
              <w:rPr>
                <w:rFonts w:cs="Tahoma"/>
                <w:szCs w:val="20"/>
                <w:lang w:val="en-US"/>
              </w:rPr>
            </w:pPr>
            <w:r w:rsidRPr="0054296B">
              <w:rPr>
                <w:rFonts w:cs="Tahoma"/>
                <w:szCs w:val="20"/>
                <w:lang w:val="en-US"/>
              </w:rPr>
              <w:t>Applicant</w:t>
            </w:r>
          </w:p>
        </w:tc>
        <w:tc>
          <w:tcPr>
            <w:tcW w:w="7796" w:type="dxa"/>
          </w:tcPr>
          <w:p w14:paraId="6BA06BA6" w14:textId="77777777" w:rsidR="00AB56D4" w:rsidRPr="0054296B" w:rsidRDefault="00AB56D4" w:rsidP="00346E02">
            <w:pPr>
              <w:autoSpaceDE w:val="0"/>
              <w:autoSpaceDN w:val="0"/>
              <w:adjustRightInd w:val="0"/>
              <w:spacing w:before="40" w:after="40"/>
              <w:rPr>
                <w:rFonts w:cs="Tahoma"/>
                <w:szCs w:val="20"/>
                <w:lang w:val="en-US"/>
              </w:rPr>
            </w:pPr>
            <w:r w:rsidRPr="0054296B">
              <w:rPr>
                <w:rFonts w:cs="Tahoma"/>
                <w:szCs w:val="20"/>
                <w:lang w:val="en-US"/>
              </w:rPr>
              <w:t xml:space="preserve">means an entity that submits an Application </w:t>
            </w:r>
          </w:p>
        </w:tc>
      </w:tr>
      <w:tr w:rsidR="00AB56D4" w:rsidRPr="00717A49" w14:paraId="5519239E" w14:textId="77777777" w:rsidTr="00346E02">
        <w:trPr>
          <w:trHeight w:val="207"/>
        </w:trPr>
        <w:tc>
          <w:tcPr>
            <w:tcW w:w="2235" w:type="dxa"/>
          </w:tcPr>
          <w:p w14:paraId="5B3B39CD" w14:textId="77777777" w:rsidR="00AB56D4" w:rsidRPr="0054296B" w:rsidRDefault="00AB56D4" w:rsidP="00346E02">
            <w:pPr>
              <w:autoSpaceDE w:val="0"/>
              <w:autoSpaceDN w:val="0"/>
              <w:adjustRightInd w:val="0"/>
              <w:spacing w:before="40" w:after="40"/>
              <w:rPr>
                <w:rFonts w:cs="Tahoma"/>
                <w:szCs w:val="20"/>
                <w:lang w:val="en-US"/>
              </w:rPr>
            </w:pPr>
            <w:r w:rsidRPr="0054296B">
              <w:rPr>
                <w:rFonts w:cs="Tahoma"/>
                <w:szCs w:val="20"/>
                <w:lang w:val="en-US"/>
              </w:rPr>
              <w:t xml:space="preserve">Application </w:t>
            </w:r>
          </w:p>
        </w:tc>
        <w:tc>
          <w:tcPr>
            <w:tcW w:w="7796" w:type="dxa"/>
          </w:tcPr>
          <w:p w14:paraId="0A255421" w14:textId="77777777" w:rsidR="00AB56D4" w:rsidRPr="0054296B" w:rsidRDefault="00AB56D4" w:rsidP="00346E02">
            <w:pPr>
              <w:autoSpaceDE w:val="0"/>
              <w:autoSpaceDN w:val="0"/>
              <w:adjustRightInd w:val="0"/>
              <w:spacing w:before="40" w:after="40"/>
              <w:rPr>
                <w:rFonts w:cs="Tahoma"/>
                <w:szCs w:val="20"/>
                <w:lang w:val="en-US"/>
              </w:rPr>
            </w:pPr>
            <w:r w:rsidRPr="0054296B">
              <w:rPr>
                <w:rFonts w:cs="Tahoma"/>
                <w:szCs w:val="20"/>
                <w:lang w:val="en-US"/>
              </w:rPr>
              <w:t xml:space="preserve">means an Application for admittance to the Framework submitted pursuant to these Instructions </w:t>
            </w:r>
          </w:p>
        </w:tc>
      </w:tr>
      <w:tr w:rsidR="00096717" w:rsidRPr="00717A49" w14:paraId="67E4931B" w14:textId="77777777" w:rsidTr="00346E02">
        <w:trPr>
          <w:trHeight w:val="207"/>
        </w:trPr>
        <w:tc>
          <w:tcPr>
            <w:tcW w:w="2235" w:type="dxa"/>
          </w:tcPr>
          <w:p w14:paraId="407855FD" w14:textId="77777777" w:rsidR="00096717" w:rsidRPr="0054296B" w:rsidRDefault="00096717" w:rsidP="00096717">
            <w:pPr>
              <w:autoSpaceDE w:val="0"/>
              <w:autoSpaceDN w:val="0"/>
              <w:adjustRightInd w:val="0"/>
              <w:rPr>
                <w:rFonts w:cs="Tahoma"/>
                <w:szCs w:val="20"/>
                <w:lang w:val="en-US"/>
              </w:rPr>
            </w:pPr>
            <w:r w:rsidRPr="0054296B">
              <w:rPr>
                <w:rFonts w:cs="Tahoma"/>
                <w:szCs w:val="20"/>
                <w:lang w:val="en-US"/>
              </w:rPr>
              <w:t>Base Rates</w:t>
            </w:r>
          </w:p>
        </w:tc>
        <w:tc>
          <w:tcPr>
            <w:tcW w:w="7796" w:type="dxa"/>
          </w:tcPr>
          <w:p w14:paraId="6387B2D5" w14:textId="77777777" w:rsidR="00096717" w:rsidRPr="0054296B" w:rsidRDefault="00096717" w:rsidP="00096717">
            <w:pPr>
              <w:autoSpaceDE w:val="0"/>
              <w:autoSpaceDN w:val="0"/>
              <w:adjustRightInd w:val="0"/>
              <w:rPr>
                <w:rFonts w:cs="Tahoma"/>
                <w:szCs w:val="20"/>
                <w:lang w:val="en-US"/>
              </w:rPr>
            </w:pPr>
            <w:r w:rsidRPr="0054296B">
              <w:rPr>
                <w:rFonts w:cs="Tahoma"/>
                <w:szCs w:val="20"/>
              </w:rPr>
              <w:t>Means the product prices tendered to the Contracting Authority by each Tenderer at the first Mini-Competition</w:t>
            </w:r>
          </w:p>
        </w:tc>
      </w:tr>
      <w:tr w:rsidR="00AB56D4" w:rsidRPr="00717A49" w14:paraId="4B7938D2" w14:textId="77777777" w:rsidTr="00346E02">
        <w:trPr>
          <w:trHeight w:val="321"/>
        </w:trPr>
        <w:tc>
          <w:tcPr>
            <w:tcW w:w="2235" w:type="dxa"/>
          </w:tcPr>
          <w:p w14:paraId="46EC6B12" w14:textId="77777777" w:rsidR="00AB56D4" w:rsidRPr="0054296B" w:rsidRDefault="00AB56D4" w:rsidP="00AB56D4">
            <w:pPr>
              <w:autoSpaceDE w:val="0"/>
              <w:autoSpaceDN w:val="0"/>
              <w:adjustRightInd w:val="0"/>
              <w:spacing w:before="40" w:after="40"/>
              <w:rPr>
                <w:rFonts w:cs="Tahoma"/>
                <w:szCs w:val="20"/>
                <w:lang w:val="en-US"/>
              </w:rPr>
            </w:pPr>
            <w:r w:rsidRPr="0054296B">
              <w:rPr>
                <w:rFonts w:cs="Tahoma"/>
                <w:szCs w:val="20"/>
                <w:lang w:val="en-US"/>
              </w:rPr>
              <w:t>Ceiling Rate</w:t>
            </w:r>
          </w:p>
        </w:tc>
        <w:tc>
          <w:tcPr>
            <w:tcW w:w="7796" w:type="dxa"/>
          </w:tcPr>
          <w:p w14:paraId="76D45978" w14:textId="77777777" w:rsidR="00AB56D4" w:rsidRPr="0054296B" w:rsidRDefault="00AB56D4" w:rsidP="00AB56D4">
            <w:pPr>
              <w:autoSpaceDE w:val="0"/>
              <w:autoSpaceDN w:val="0"/>
              <w:adjustRightInd w:val="0"/>
              <w:spacing w:before="40" w:after="40"/>
            </w:pPr>
            <w:r w:rsidRPr="0054296B">
              <w:rPr>
                <w:rFonts w:cs="Tahoma"/>
                <w:szCs w:val="20"/>
                <w:lang w:val="en-US"/>
              </w:rPr>
              <w:t xml:space="preserve">Ceiling Rates refer to rates tendered by the Applicant in the Form of Tender. </w:t>
            </w:r>
            <w:r w:rsidRPr="0054296B">
              <w:rPr>
                <w:rFonts w:cs="Tahoma"/>
                <w:szCs w:val="20"/>
              </w:rPr>
              <w:t xml:space="preserve">Ceiling Rates will form part of the Framework Agreement. These rates remain preserved for the initial 12 month period from the Framework Application Closing Deadline. </w:t>
            </w:r>
          </w:p>
        </w:tc>
      </w:tr>
      <w:tr w:rsidR="00AB56D4" w:rsidRPr="00717A49" w14:paraId="0DB15898" w14:textId="77777777" w:rsidTr="00346E02">
        <w:trPr>
          <w:trHeight w:val="207"/>
        </w:trPr>
        <w:tc>
          <w:tcPr>
            <w:tcW w:w="2235" w:type="dxa"/>
          </w:tcPr>
          <w:p w14:paraId="04859D3F" w14:textId="77777777" w:rsidR="00AB56D4" w:rsidRPr="0054296B" w:rsidRDefault="00AB56D4" w:rsidP="00346E02">
            <w:pPr>
              <w:autoSpaceDE w:val="0"/>
              <w:autoSpaceDN w:val="0"/>
              <w:adjustRightInd w:val="0"/>
              <w:spacing w:before="40" w:after="40"/>
              <w:rPr>
                <w:rFonts w:cs="Tahoma"/>
                <w:szCs w:val="20"/>
                <w:lang w:val="en-US"/>
              </w:rPr>
            </w:pPr>
            <w:r w:rsidRPr="0054296B">
              <w:rPr>
                <w:rFonts w:cs="Tahoma"/>
                <w:lang w:val="en-US"/>
              </w:rPr>
              <w:t>Closing Deadline</w:t>
            </w:r>
          </w:p>
        </w:tc>
        <w:tc>
          <w:tcPr>
            <w:tcW w:w="7796" w:type="dxa"/>
          </w:tcPr>
          <w:p w14:paraId="14EE1BE8" w14:textId="77777777" w:rsidR="00AB56D4" w:rsidRPr="0054296B" w:rsidRDefault="00AB56D4" w:rsidP="00346E02">
            <w:pPr>
              <w:autoSpaceDE w:val="0"/>
              <w:autoSpaceDN w:val="0"/>
              <w:adjustRightInd w:val="0"/>
              <w:spacing w:before="40" w:after="40"/>
              <w:rPr>
                <w:rFonts w:cs="Tahoma"/>
                <w:szCs w:val="20"/>
                <w:lang w:val="en-US"/>
              </w:rPr>
            </w:pPr>
            <w:r w:rsidRPr="0054296B">
              <w:rPr>
                <w:rFonts w:cs="Tahoma"/>
                <w:szCs w:val="20"/>
                <w:lang w:val="en-US"/>
              </w:rPr>
              <w:t>means the latest date &amp; time for submission of Applications for admittance to the Framework Agreement</w:t>
            </w:r>
          </w:p>
        </w:tc>
      </w:tr>
      <w:tr w:rsidR="00AB56D4" w:rsidRPr="00717A49" w14:paraId="14C3BDA7" w14:textId="77777777" w:rsidTr="00346E02">
        <w:trPr>
          <w:trHeight w:val="207"/>
        </w:trPr>
        <w:tc>
          <w:tcPr>
            <w:tcW w:w="2235" w:type="dxa"/>
          </w:tcPr>
          <w:p w14:paraId="67A0735E" w14:textId="77777777" w:rsidR="00AB56D4" w:rsidRPr="0054296B" w:rsidRDefault="00AB56D4" w:rsidP="00346E02">
            <w:pPr>
              <w:autoSpaceDE w:val="0"/>
              <w:autoSpaceDN w:val="0"/>
              <w:adjustRightInd w:val="0"/>
              <w:spacing w:before="40" w:after="40"/>
              <w:rPr>
                <w:rFonts w:cs="Tahoma"/>
                <w:szCs w:val="20"/>
                <w:lang w:val="en-US"/>
              </w:rPr>
            </w:pPr>
            <w:r w:rsidRPr="0054296B">
              <w:rPr>
                <w:rFonts w:cs="Tahoma"/>
                <w:szCs w:val="20"/>
                <w:lang w:val="en-US"/>
              </w:rPr>
              <w:t>Contracting Authority</w:t>
            </w:r>
          </w:p>
        </w:tc>
        <w:tc>
          <w:tcPr>
            <w:tcW w:w="7796" w:type="dxa"/>
          </w:tcPr>
          <w:p w14:paraId="1176C72D" w14:textId="77777777" w:rsidR="00AB56D4" w:rsidRPr="0054296B" w:rsidRDefault="00AB56D4" w:rsidP="00346E02">
            <w:pPr>
              <w:autoSpaceDE w:val="0"/>
              <w:autoSpaceDN w:val="0"/>
              <w:adjustRightInd w:val="0"/>
              <w:spacing w:before="40" w:after="40"/>
              <w:rPr>
                <w:rFonts w:cs="Tahoma"/>
                <w:szCs w:val="20"/>
                <w:lang w:val="en-US"/>
              </w:rPr>
            </w:pPr>
            <w:r w:rsidRPr="0054296B">
              <w:rPr>
                <w:rFonts w:cs="Tahoma"/>
                <w:szCs w:val="20"/>
                <w:lang w:val="en-US"/>
              </w:rPr>
              <w:t xml:space="preserve">has the same meaning as Framework Purchaser and means an individual local authority as listed in </w:t>
            </w:r>
            <w:r w:rsidRPr="0054296B">
              <w:rPr>
                <w:rFonts w:cs="Tahoma"/>
                <w:b/>
                <w:szCs w:val="20"/>
                <w:lang w:val="en-US"/>
              </w:rPr>
              <w:t>Appendix 3</w:t>
            </w:r>
          </w:p>
        </w:tc>
      </w:tr>
      <w:tr w:rsidR="00AB56D4" w:rsidRPr="00717A49" w14:paraId="69E39D04" w14:textId="77777777" w:rsidTr="00346E02">
        <w:trPr>
          <w:trHeight w:val="207"/>
        </w:trPr>
        <w:tc>
          <w:tcPr>
            <w:tcW w:w="2235" w:type="dxa"/>
          </w:tcPr>
          <w:p w14:paraId="344F5AE7" w14:textId="77777777" w:rsidR="00AB56D4" w:rsidRPr="0054296B" w:rsidRDefault="00AB56D4" w:rsidP="00346E02">
            <w:pPr>
              <w:autoSpaceDE w:val="0"/>
              <w:autoSpaceDN w:val="0"/>
              <w:adjustRightInd w:val="0"/>
              <w:spacing w:before="40" w:after="40"/>
              <w:rPr>
                <w:rFonts w:cs="Tahoma"/>
                <w:bCs/>
                <w:szCs w:val="20"/>
                <w:lang w:val="en-US"/>
              </w:rPr>
            </w:pPr>
            <w:r w:rsidRPr="0054296B">
              <w:rPr>
                <w:rFonts w:cs="Tahoma"/>
                <w:szCs w:val="20"/>
                <w:lang w:val="en-US"/>
              </w:rPr>
              <w:t>Contractor</w:t>
            </w:r>
          </w:p>
          <w:p w14:paraId="635F2256" w14:textId="77777777" w:rsidR="00AB56D4" w:rsidRPr="0054296B" w:rsidRDefault="00AB56D4" w:rsidP="00346E02">
            <w:pPr>
              <w:autoSpaceDE w:val="0"/>
              <w:autoSpaceDN w:val="0"/>
              <w:adjustRightInd w:val="0"/>
              <w:spacing w:before="40" w:after="40"/>
              <w:rPr>
                <w:rFonts w:cs="Tahoma"/>
                <w:szCs w:val="20"/>
                <w:lang w:val="en-US"/>
              </w:rPr>
            </w:pPr>
          </w:p>
        </w:tc>
        <w:tc>
          <w:tcPr>
            <w:tcW w:w="7796" w:type="dxa"/>
          </w:tcPr>
          <w:p w14:paraId="53B535F3" w14:textId="179A158B" w:rsidR="00AB56D4" w:rsidRPr="0054296B" w:rsidRDefault="00AB56D4" w:rsidP="00346E02">
            <w:pPr>
              <w:autoSpaceDE w:val="0"/>
              <w:autoSpaceDN w:val="0"/>
              <w:adjustRightInd w:val="0"/>
              <w:spacing w:before="40" w:after="40"/>
              <w:rPr>
                <w:rFonts w:cs="Tahoma"/>
                <w:szCs w:val="20"/>
                <w:lang w:val="en-US"/>
              </w:rPr>
            </w:pPr>
            <w:r w:rsidRPr="0054296B">
              <w:rPr>
                <w:rFonts w:cs="Tahoma"/>
                <w:szCs w:val="20"/>
                <w:lang w:val="en-US"/>
              </w:rPr>
              <w:t xml:space="preserve">shall be read as having the same meaning as </w:t>
            </w:r>
            <w:r w:rsidR="002750D6">
              <w:rPr>
                <w:rFonts w:cs="Tahoma"/>
                <w:szCs w:val="20"/>
                <w:lang w:val="en-US"/>
              </w:rPr>
              <w:t xml:space="preserve">Supplier and as </w:t>
            </w:r>
            <w:r w:rsidRPr="0054296B">
              <w:rPr>
                <w:rFonts w:cs="Tahoma"/>
                <w:szCs w:val="20"/>
                <w:lang w:val="en-US"/>
              </w:rPr>
              <w:t>an Applicant that is admitted to the Framework</w:t>
            </w:r>
          </w:p>
        </w:tc>
      </w:tr>
      <w:tr w:rsidR="00AB56D4" w:rsidRPr="00717A49" w14:paraId="637035DE" w14:textId="77777777" w:rsidTr="00346E02">
        <w:trPr>
          <w:trHeight w:val="207"/>
        </w:trPr>
        <w:tc>
          <w:tcPr>
            <w:tcW w:w="2235" w:type="dxa"/>
          </w:tcPr>
          <w:p w14:paraId="5C0B9850" w14:textId="77777777" w:rsidR="00AB56D4" w:rsidRPr="0054296B" w:rsidRDefault="00AB56D4" w:rsidP="00346E02">
            <w:pPr>
              <w:autoSpaceDE w:val="0"/>
              <w:autoSpaceDN w:val="0"/>
              <w:adjustRightInd w:val="0"/>
              <w:spacing w:before="40" w:after="40"/>
              <w:rPr>
                <w:rFonts w:cs="Tahoma"/>
                <w:szCs w:val="20"/>
                <w:lang w:val="en-US"/>
              </w:rPr>
            </w:pPr>
            <w:r w:rsidRPr="0054296B">
              <w:rPr>
                <w:rFonts w:cs="Tahoma"/>
                <w:szCs w:val="20"/>
                <w:lang w:val="en-US"/>
              </w:rPr>
              <w:t>ESPD</w:t>
            </w:r>
          </w:p>
        </w:tc>
        <w:tc>
          <w:tcPr>
            <w:tcW w:w="7796" w:type="dxa"/>
          </w:tcPr>
          <w:p w14:paraId="43DF2A8D" w14:textId="77777777" w:rsidR="00AB56D4" w:rsidRPr="0054296B" w:rsidRDefault="00AB56D4" w:rsidP="00346E02">
            <w:pPr>
              <w:autoSpaceDE w:val="0"/>
              <w:autoSpaceDN w:val="0"/>
              <w:adjustRightInd w:val="0"/>
              <w:spacing w:before="40" w:after="40"/>
              <w:rPr>
                <w:rFonts w:cs="Tahoma"/>
                <w:szCs w:val="20"/>
                <w:lang w:val="en-US"/>
              </w:rPr>
            </w:pPr>
            <w:r w:rsidRPr="0054296B">
              <w:rPr>
                <w:rFonts w:cs="Tahoma"/>
                <w:szCs w:val="20"/>
                <w:lang w:val="en-US"/>
              </w:rPr>
              <w:t>means the European Single Procurement Document</w:t>
            </w:r>
          </w:p>
        </w:tc>
      </w:tr>
      <w:tr w:rsidR="00AB56D4" w:rsidRPr="00717A49" w14:paraId="4EA4D972" w14:textId="77777777" w:rsidTr="00346E02">
        <w:trPr>
          <w:trHeight w:val="207"/>
        </w:trPr>
        <w:tc>
          <w:tcPr>
            <w:tcW w:w="2235" w:type="dxa"/>
          </w:tcPr>
          <w:p w14:paraId="62CF6CE6" w14:textId="77777777" w:rsidR="00AB56D4" w:rsidRPr="0054296B" w:rsidRDefault="00AB56D4" w:rsidP="00346E02">
            <w:pPr>
              <w:autoSpaceDE w:val="0"/>
              <w:autoSpaceDN w:val="0"/>
              <w:adjustRightInd w:val="0"/>
              <w:spacing w:before="40" w:after="40"/>
              <w:rPr>
                <w:rFonts w:cs="Tahoma"/>
                <w:szCs w:val="20"/>
                <w:lang w:val="en-US"/>
              </w:rPr>
            </w:pPr>
            <w:r w:rsidRPr="0054296B">
              <w:rPr>
                <w:rFonts w:cs="Tahoma"/>
                <w:szCs w:val="20"/>
                <w:lang w:val="en-US"/>
              </w:rPr>
              <w:t>Evaluation Period</w:t>
            </w:r>
          </w:p>
        </w:tc>
        <w:tc>
          <w:tcPr>
            <w:tcW w:w="7796" w:type="dxa"/>
          </w:tcPr>
          <w:p w14:paraId="4A9198EF" w14:textId="77777777" w:rsidR="00AB56D4" w:rsidRPr="0054296B" w:rsidRDefault="00AB56D4" w:rsidP="00AB56D4">
            <w:pPr>
              <w:autoSpaceDE w:val="0"/>
              <w:autoSpaceDN w:val="0"/>
              <w:adjustRightInd w:val="0"/>
              <w:spacing w:before="40" w:after="40"/>
              <w:rPr>
                <w:rFonts w:cs="Tahoma"/>
                <w:szCs w:val="20"/>
                <w:lang w:val="en-US"/>
              </w:rPr>
            </w:pPr>
            <w:r w:rsidRPr="0054296B">
              <w:rPr>
                <w:rFonts w:cs="Tahoma"/>
                <w:szCs w:val="20"/>
                <w:lang w:val="en-US"/>
              </w:rPr>
              <w:t>means the period during which TII are evaluating Applications</w:t>
            </w:r>
          </w:p>
        </w:tc>
      </w:tr>
      <w:tr w:rsidR="00AB56D4" w:rsidRPr="00717A49" w14:paraId="64EDEFFA" w14:textId="77777777" w:rsidTr="00346E02">
        <w:trPr>
          <w:trHeight w:val="93"/>
        </w:trPr>
        <w:tc>
          <w:tcPr>
            <w:tcW w:w="2235" w:type="dxa"/>
          </w:tcPr>
          <w:p w14:paraId="2536D557" w14:textId="77777777" w:rsidR="00AB56D4" w:rsidRPr="0054296B" w:rsidRDefault="00AB56D4" w:rsidP="00346E02">
            <w:pPr>
              <w:autoSpaceDE w:val="0"/>
              <w:autoSpaceDN w:val="0"/>
              <w:adjustRightInd w:val="0"/>
              <w:spacing w:before="40" w:after="40"/>
              <w:rPr>
                <w:rFonts w:cs="Tahoma"/>
                <w:szCs w:val="20"/>
                <w:lang w:val="en-US"/>
              </w:rPr>
            </w:pPr>
            <w:r w:rsidRPr="0054296B">
              <w:rPr>
                <w:rFonts w:cs="Tahoma"/>
                <w:szCs w:val="20"/>
                <w:lang w:val="en-US"/>
              </w:rPr>
              <w:t>Framework</w:t>
            </w:r>
          </w:p>
        </w:tc>
        <w:tc>
          <w:tcPr>
            <w:tcW w:w="7796" w:type="dxa"/>
          </w:tcPr>
          <w:p w14:paraId="43A325CD" w14:textId="77777777" w:rsidR="00AB56D4" w:rsidRPr="0054296B" w:rsidRDefault="00AB56D4" w:rsidP="00346E02">
            <w:pPr>
              <w:autoSpaceDE w:val="0"/>
              <w:autoSpaceDN w:val="0"/>
              <w:adjustRightInd w:val="0"/>
              <w:spacing w:before="40" w:after="40"/>
              <w:rPr>
                <w:rFonts w:cs="Tahoma"/>
                <w:szCs w:val="20"/>
                <w:lang w:val="en-US"/>
              </w:rPr>
            </w:pPr>
            <w:r w:rsidRPr="0054296B">
              <w:rPr>
                <w:rFonts w:cs="Tahoma"/>
                <w:szCs w:val="20"/>
                <w:lang w:val="en-US"/>
              </w:rPr>
              <w:t xml:space="preserve">means the Framework of successful Applicants set up pursuant to this competition </w:t>
            </w:r>
          </w:p>
        </w:tc>
      </w:tr>
      <w:tr w:rsidR="00AB56D4" w:rsidRPr="00717A49" w14:paraId="6970F7D9" w14:textId="77777777" w:rsidTr="00346E02">
        <w:trPr>
          <w:trHeight w:val="207"/>
        </w:trPr>
        <w:tc>
          <w:tcPr>
            <w:tcW w:w="2235" w:type="dxa"/>
          </w:tcPr>
          <w:p w14:paraId="171C471A" w14:textId="77777777" w:rsidR="00AB56D4" w:rsidRPr="0054296B" w:rsidRDefault="00AB56D4" w:rsidP="00346E02">
            <w:pPr>
              <w:autoSpaceDE w:val="0"/>
              <w:autoSpaceDN w:val="0"/>
              <w:adjustRightInd w:val="0"/>
              <w:spacing w:before="40" w:after="40"/>
              <w:rPr>
                <w:rFonts w:cs="Tahoma"/>
                <w:szCs w:val="20"/>
                <w:lang w:val="en-US"/>
              </w:rPr>
            </w:pPr>
            <w:r w:rsidRPr="0054296B">
              <w:rPr>
                <w:rFonts w:cs="Tahoma"/>
                <w:szCs w:val="20"/>
                <w:lang w:val="en-US"/>
              </w:rPr>
              <w:t>Framework Agreement</w:t>
            </w:r>
          </w:p>
        </w:tc>
        <w:tc>
          <w:tcPr>
            <w:tcW w:w="7796" w:type="dxa"/>
          </w:tcPr>
          <w:p w14:paraId="32E07EE5" w14:textId="77777777" w:rsidR="00AB56D4" w:rsidRPr="0054296B" w:rsidRDefault="00AB56D4" w:rsidP="00346E02">
            <w:pPr>
              <w:spacing w:before="40" w:after="40"/>
              <w:rPr>
                <w:rFonts w:cs="Tahoma"/>
                <w:szCs w:val="20"/>
                <w:lang w:val="en-US"/>
              </w:rPr>
            </w:pPr>
            <w:r w:rsidRPr="0054296B">
              <w:rPr>
                <w:rFonts w:cs="Tahoma"/>
                <w:szCs w:val="20"/>
                <w:lang w:val="en-US"/>
              </w:rPr>
              <w:t>means the Agreement that Applicants will be required to enter into if successful in their Application to participate in the Framework</w:t>
            </w:r>
          </w:p>
        </w:tc>
      </w:tr>
      <w:tr w:rsidR="00AB56D4" w:rsidRPr="00717A49" w14:paraId="5768B335" w14:textId="77777777" w:rsidTr="00346E02">
        <w:trPr>
          <w:trHeight w:val="207"/>
        </w:trPr>
        <w:tc>
          <w:tcPr>
            <w:tcW w:w="2235" w:type="dxa"/>
          </w:tcPr>
          <w:p w14:paraId="2DE125D0" w14:textId="77777777" w:rsidR="00AB56D4" w:rsidRPr="0054296B" w:rsidRDefault="00AB56D4" w:rsidP="00346E02">
            <w:pPr>
              <w:autoSpaceDE w:val="0"/>
              <w:autoSpaceDN w:val="0"/>
              <w:adjustRightInd w:val="0"/>
              <w:spacing w:before="40" w:after="40"/>
              <w:rPr>
                <w:rFonts w:cs="Tahoma"/>
                <w:szCs w:val="20"/>
                <w:lang w:val="en-US"/>
              </w:rPr>
            </w:pPr>
            <w:r w:rsidRPr="0054296B">
              <w:rPr>
                <w:rFonts w:cs="Tahoma"/>
                <w:szCs w:val="20"/>
                <w:lang w:val="en-US"/>
              </w:rPr>
              <w:t>Framework Purchaser</w:t>
            </w:r>
          </w:p>
        </w:tc>
        <w:tc>
          <w:tcPr>
            <w:tcW w:w="7796" w:type="dxa"/>
          </w:tcPr>
          <w:p w14:paraId="31745835" w14:textId="77777777" w:rsidR="00AB56D4" w:rsidRPr="0054296B" w:rsidRDefault="00AB56D4" w:rsidP="00346E02">
            <w:pPr>
              <w:autoSpaceDE w:val="0"/>
              <w:autoSpaceDN w:val="0"/>
              <w:adjustRightInd w:val="0"/>
              <w:spacing w:before="40" w:after="40"/>
              <w:rPr>
                <w:rFonts w:cs="Tahoma"/>
                <w:szCs w:val="20"/>
                <w:lang w:val="en-US"/>
              </w:rPr>
            </w:pPr>
            <w:r w:rsidRPr="0054296B">
              <w:rPr>
                <w:rFonts w:cs="Tahoma"/>
                <w:szCs w:val="20"/>
                <w:lang w:val="en-US"/>
              </w:rPr>
              <w:t xml:space="preserve">has the same meaning as Contracting Authority and means an individual local authority as listed in </w:t>
            </w:r>
            <w:r w:rsidRPr="0054296B">
              <w:rPr>
                <w:rFonts w:cs="Tahoma"/>
                <w:b/>
                <w:szCs w:val="20"/>
                <w:lang w:val="en-US"/>
              </w:rPr>
              <w:t>Appendix 3</w:t>
            </w:r>
            <w:r w:rsidRPr="0054296B">
              <w:rPr>
                <w:rFonts w:cs="Tahoma"/>
                <w:szCs w:val="20"/>
                <w:lang w:val="en-US"/>
              </w:rPr>
              <w:t>.</w:t>
            </w:r>
          </w:p>
        </w:tc>
      </w:tr>
      <w:tr w:rsidR="00AB56D4" w:rsidRPr="00717A49" w14:paraId="15396016" w14:textId="77777777" w:rsidTr="00346E02">
        <w:trPr>
          <w:trHeight w:val="207"/>
        </w:trPr>
        <w:tc>
          <w:tcPr>
            <w:tcW w:w="2235" w:type="dxa"/>
          </w:tcPr>
          <w:p w14:paraId="66AFDCCE" w14:textId="77777777" w:rsidR="00AB56D4" w:rsidRPr="0054296B" w:rsidRDefault="00AB56D4" w:rsidP="00346E02">
            <w:pPr>
              <w:autoSpaceDE w:val="0"/>
              <w:autoSpaceDN w:val="0"/>
              <w:adjustRightInd w:val="0"/>
              <w:spacing w:before="40" w:after="40"/>
              <w:rPr>
                <w:rFonts w:cs="Tahoma"/>
                <w:szCs w:val="20"/>
                <w:lang w:val="en-US"/>
              </w:rPr>
            </w:pPr>
            <w:r w:rsidRPr="0054296B">
              <w:rPr>
                <w:rFonts w:cs="Tahoma"/>
                <w:szCs w:val="20"/>
                <w:lang w:val="en-US"/>
              </w:rPr>
              <w:t>Instructions or Instructions Document</w:t>
            </w:r>
          </w:p>
        </w:tc>
        <w:tc>
          <w:tcPr>
            <w:tcW w:w="7796" w:type="dxa"/>
          </w:tcPr>
          <w:p w14:paraId="03B6C1E7" w14:textId="77777777" w:rsidR="00AB56D4" w:rsidRPr="0054296B" w:rsidRDefault="00AB56D4" w:rsidP="00346E02">
            <w:pPr>
              <w:autoSpaceDE w:val="0"/>
              <w:autoSpaceDN w:val="0"/>
              <w:adjustRightInd w:val="0"/>
              <w:spacing w:before="40" w:after="40"/>
              <w:rPr>
                <w:rFonts w:cs="Tahoma"/>
                <w:szCs w:val="20"/>
                <w:lang w:val="en-US"/>
              </w:rPr>
            </w:pPr>
            <w:r w:rsidRPr="0054296B">
              <w:rPr>
                <w:rFonts w:cs="Tahoma"/>
                <w:szCs w:val="20"/>
                <w:lang w:val="en-US"/>
              </w:rPr>
              <w:t>means this Instruction Document and all Appendices and Schedules hereto</w:t>
            </w:r>
          </w:p>
        </w:tc>
      </w:tr>
      <w:tr w:rsidR="00AB56D4" w:rsidRPr="00717A49" w14:paraId="61DA74D8" w14:textId="77777777" w:rsidTr="00346E02">
        <w:trPr>
          <w:trHeight w:val="207"/>
        </w:trPr>
        <w:tc>
          <w:tcPr>
            <w:tcW w:w="2235" w:type="dxa"/>
          </w:tcPr>
          <w:p w14:paraId="5527E310" w14:textId="77777777" w:rsidR="00AB56D4" w:rsidRPr="0054296B" w:rsidRDefault="00AB56D4" w:rsidP="00346E02">
            <w:pPr>
              <w:autoSpaceDE w:val="0"/>
              <w:autoSpaceDN w:val="0"/>
              <w:adjustRightInd w:val="0"/>
              <w:spacing w:before="40" w:after="40"/>
              <w:rPr>
                <w:rFonts w:cs="Tahoma"/>
                <w:szCs w:val="20"/>
                <w:lang w:val="en-US"/>
              </w:rPr>
            </w:pPr>
            <w:r w:rsidRPr="0054296B">
              <w:rPr>
                <w:rFonts w:cs="Tahoma"/>
                <w:szCs w:val="20"/>
                <w:lang w:val="en-US"/>
              </w:rPr>
              <w:t>Mini-Competition</w:t>
            </w:r>
          </w:p>
        </w:tc>
        <w:tc>
          <w:tcPr>
            <w:tcW w:w="7796" w:type="dxa"/>
          </w:tcPr>
          <w:p w14:paraId="763ECA0E" w14:textId="77777777" w:rsidR="00AB56D4" w:rsidRPr="0054296B" w:rsidRDefault="00AB56D4" w:rsidP="00AB56D4">
            <w:pPr>
              <w:autoSpaceDE w:val="0"/>
              <w:autoSpaceDN w:val="0"/>
              <w:adjustRightInd w:val="0"/>
              <w:spacing w:before="40" w:after="40"/>
              <w:rPr>
                <w:rFonts w:cs="Tahoma"/>
                <w:szCs w:val="20"/>
                <w:lang w:val="en-US"/>
              </w:rPr>
            </w:pPr>
            <w:r w:rsidRPr="0054296B">
              <w:rPr>
                <w:rFonts w:cs="Tahoma"/>
                <w:szCs w:val="20"/>
                <w:lang w:val="en-US"/>
              </w:rPr>
              <w:t>means a tender competition between the Suppliers for the award of a contract, undertaken in accordance with the procedure set out in these Instructions and in the Framework Agreement</w:t>
            </w:r>
          </w:p>
        </w:tc>
      </w:tr>
      <w:tr w:rsidR="00AB56D4" w:rsidRPr="00717A49" w14:paraId="5864EC7F" w14:textId="77777777" w:rsidTr="00346E02">
        <w:trPr>
          <w:trHeight w:val="207"/>
        </w:trPr>
        <w:tc>
          <w:tcPr>
            <w:tcW w:w="2235" w:type="dxa"/>
          </w:tcPr>
          <w:p w14:paraId="14C162C1" w14:textId="77777777" w:rsidR="00AB56D4" w:rsidRPr="0054296B" w:rsidRDefault="00AB56D4" w:rsidP="00346E02">
            <w:pPr>
              <w:autoSpaceDE w:val="0"/>
              <w:autoSpaceDN w:val="0"/>
              <w:adjustRightInd w:val="0"/>
              <w:spacing w:before="40" w:after="40"/>
              <w:rPr>
                <w:rFonts w:cs="Tahoma"/>
                <w:szCs w:val="20"/>
                <w:lang w:val="en-US"/>
              </w:rPr>
            </w:pPr>
            <w:r w:rsidRPr="0054296B">
              <w:rPr>
                <w:rFonts w:cs="Tahoma"/>
                <w:szCs w:val="20"/>
                <w:lang w:val="en-US"/>
              </w:rPr>
              <w:t>Mini-Competition Contract</w:t>
            </w:r>
          </w:p>
        </w:tc>
        <w:tc>
          <w:tcPr>
            <w:tcW w:w="7796" w:type="dxa"/>
          </w:tcPr>
          <w:p w14:paraId="59F6493F" w14:textId="77777777" w:rsidR="00AB56D4" w:rsidRPr="0054296B" w:rsidRDefault="00AB56D4" w:rsidP="00AB56D4">
            <w:pPr>
              <w:autoSpaceDE w:val="0"/>
              <w:autoSpaceDN w:val="0"/>
              <w:adjustRightInd w:val="0"/>
              <w:spacing w:before="40" w:after="40"/>
              <w:rPr>
                <w:rFonts w:cs="Tahoma"/>
                <w:szCs w:val="20"/>
                <w:lang w:val="en-US"/>
              </w:rPr>
            </w:pPr>
            <w:r w:rsidRPr="0054296B">
              <w:rPr>
                <w:rFonts w:cs="Tahoma"/>
                <w:szCs w:val="20"/>
                <w:lang w:val="en-US"/>
              </w:rPr>
              <w:t>Means the agreement to be entered into by the Framework Purchaser and a Supplier under and pursuant to which the Supplier will complete works in accordance with the terms and conditions contained therein</w:t>
            </w:r>
          </w:p>
        </w:tc>
      </w:tr>
      <w:tr w:rsidR="00AB56D4" w:rsidRPr="00717A49" w14:paraId="3334E819" w14:textId="77777777" w:rsidTr="00346E02">
        <w:trPr>
          <w:trHeight w:val="207"/>
        </w:trPr>
        <w:tc>
          <w:tcPr>
            <w:tcW w:w="2235" w:type="dxa"/>
          </w:tcPr>
          <w:p w14:paraId="32D1B295" w14:textId="77777777" w:rsidR="00AB56D4" w:rsidRPr="0054296B" w:rsidRDefault="00AB56D4" w:rsidP="00346E02">
            <w:pPr>
              <w:autoSpaceDE w:val="0"/>
              <w:autoSpaceDN w:val="0"/>
              <w:adjustRightInd w:val="0"/>
              <w:spacing w:before="40" w:after="40"/>
              <w:rPr>
                <w:rFonts w:cs="Tahoma"/>
                <w:szCs w:val="20"/>
                <w:lang w:val="en-US"/>
              </w:rPr>
            </w:pPr>
            <w:r w:rsidRPr="0054296B">
              <w:rPr>
                <w:rFonts w:cs="Tahoma"/>
                <w:szCs w:val="20"/>
                <w:lang w:val="en-US"/>
              </w:rPr>
              <w:t>Mini-Competition Request for Tender or Request for Tender</w:t>
            </w:r>
          </w:p>
        </w:tc>
        <w:tc>
          <w:tcPr>
            <w:tcW w:w="7796" w:type="dxa"/>
          </w:tcPr>
          <w:p w14:paraId="31BCCDEE" w14:textId="77777777" w:rsidR="00AB56D4" w:rsidRPr="0054296B" w:rsidRDefault="00AB56D4" w:rsidP="00AB56D4">
            <w:pPr>
              <w:autoSpaceDE w:val="0"/>
              <w:autoSpaceDN w:val="0"/>
              <w:adjustRightInd w:val="0"/>
              <w:spacing w:before="40" w:after="40"/>
              <w:rPr>
                <w:rFonts w:cs="Tahoma"/>
                <w:szCs w:val="20"/>
                <w:lang w:val="en-US"/>
              </w:rPr>
            </w:pPr>
            <w:r w:rsidRPr="0054296B">
              <w:rPr>
                <w:rFonts w:cs="Tahoma"/>
                <w:szCs w:val="20"/>
                <w:lang w:val="en-US"/>
              </w:rPr>
              <w:t>means a tender request issued by the Framework Purchasers to the Suppliers, undertaken in accordance with the procedure set out in these Instructions and in the Framework Agreement</w:t>
            </w:r>
          </w:p>
        </w:tc>
      </w:tr>
      <w:tr w:rsidR="00AB56D4" w:rsidRPr="00717A49" w14:paraId="7934ACB8" w14:textId="77777777" w:rsidTr="00346E02">
        <w:trPr>
          <w:trHeight w:val="321"/>
        </w:trPr>
        <w:tc>
          <w:tcPr>
            <w:tcW w:w="2235" w:type="dxa"/>
          </w:tcPr>
          <w:p w14:paraId="0FB8C93F" w14:textId="77777777" w:rsidR="00AB56D4" w:rsidRPr="0054296B" w:rsidRDefault="00AB56D4" w:rsidP="00346E02">
            <w:pPr>
              <w:autoSpaceDE w:val="0"/>
              <w:autoSpaceDN w:val="0"/>
              <w:adjustRightInd w:val="0"/>
              <w:spacing w:before="40" w:after="40"/>
              <w:rPr>
                <w:rFonts w:cs="Tahoma"/>
                <w:szCs w:val="20"/>
                <w:lang w:val="en-US"/>
              </w:rPr>
            </w:pPr>
            <w:r w:rsidRPr="0054296B">
              <w:rPr>
                <w:rFonts w:cs="Tahoma"/>
                <w:szCs w:val="20"/>
                <w:lang w:val="en-US"/>
              </w:rPr>
              <w:t>Out of Hours Emergency Works</w:t>
            </w:r>
          </w:p>
        </w:tc>
        <w:tc>
          <w:tcPr>
            <w:tcW w:w="7796" w:type="dxa"/>
          </w:tcPr>
          <w:p w14:paraId="3F0D3846" w14:textId="77777777" w:rsidR="00AB56D4" w:rsidRPr="0054296B" w:rsidRDefault="00AB56D4" w:rsidP="00AB56D4">
            <w:pPr>
              <w:autoSpaceDE w:val="0"/>
              <w:autoSpaceDN w:val="0"/>
              <w:adjustRightInd w:val="0"/>
              <w:spacing w:before="40" w:after="40"/>
              <w:rPr>
                <w:rFonts w:cs="Tahoma"/>
                <w:szCs w:val="20"/>
                <w:lang w:val="en-US"/>
              </w:rPr>
            </w:pPr>
            <w:r w:rsidRPr="0054296B">
              <w:rPr>
                <w:rFonts w:cs="Tahoma"/>
                <w:szCs w:val="20"/>
                <w:lang w:val="en-US"/>
              </w:rPr>
              <w:t>These are works of an unplanned nature that requires immediate attention – suppliers will be secured as per the procedure outlined in the Framework Agreement.</w:t>
            </w:r>
          </w:p>
        </w:tc>
      </w:tr>
      <w:tr w:rsidR="00AB56D4" w:rsidRPr="00717A49" w14:paraId="1EDEE922" w14:textId="77777777" w:rsidTr="00346E02">
        <w:trPr>
          <w:trHeight w:val="321"/>
        </w:trPr>
        <w:tc>
          <w:tcPr>
            <w:tcW w:w="2235" w:type="dxa"/>
          </w:tcPr>
          <w:p w14:paraId="74D30022" w14:textId="77777777" w:rsidR="00AB56D4" w:rsidRPr="0054296B" w:rsidRDefault="00AB56D4" w:rsidP="00346E02">
            <w:pPr>
              <w:autoSpaceDE w:val="0"/>
              <w:autoSpaceDN w:val="0"/>
              <w:adjustRightInd w:val="0"/>
              <w:spacing w:before="40" w:after="40"/>
              <w:rPr>
                <w:rFonts w:cs="Tahoma"/>
                <w:szCs w:val="20"/>
                <w:lang w:val="en-US"/>
              </w:rPr>
            </w:pPr>
            <w:r w:rsidRPr="0054296B">
              <w:rPr>
                <w:rFonts w:cs="Tahoma"/>
                <w:szCs w:val="20"/>
                <w:lang w:val="en-US"/>
              </w:rPr>
              <w:t xml:space="preserve">Resume(s) </w:t>
            </w:r>
          </w:p>
        </w:tc>
        <w:tc>
          <w:tcPr>
            <w:tcW w:w="7796" w:type="dxa"/>
          </w:tcPr>
          <w:p w14:paraId="5DB90AC4" w14:textId="77777777" w:rsidR="00AB56D4" w:rsidRPr="0054296B" w:rsidRDefault="00AB56D4" w:rsidP="00346E02">
            <w:pPr>
              <w:autoSpaceDE w:val="0"/>
              <w:autoSpaceDN w:val="0"/>
              <w:adjustRightInd w:val="0"/>
              <w:spacing w:before="40" w:after="40"/>
              <w:rPr>
                <w:rFonts w:cs="Tahoma"/>
                <w:szCs w:val="20"/>
                <w:lang w:val="en-US"/>
              </w:rPr>
            </w:pPr>
            <w:r w:rsidRPr="0054296B">
              <w:rPr>
                <w:rFonts w:cs="Tahoma"/>
                <w:szCs w:val="20"/>
                <w:lang w:val="en-US"/>
              </w:rPr>
              <w:t xml:space="preserve">means Curriculum Vitae (CV) </w:t>
            </w:r>
          </w:p>
        </w:tc>
      </w:tr>
      <w:tr w:rsidR="00AB56D4" w:rsidRPr="00717A49" w14:paraId="05C400F0" w14:textId="77777777" w:rsidTr="00346E02">
        <w:trPr>
          <w:trHeight w:val="321"/>
        </w:trPr>
        <w:tc>
          <w:tcPr>
            <w:tcW w:w="2235" w:type="dxa"/>
          </w:tcPr>
          <w:p w14:paraId="68A26E5A" w14:textId="77777777" w:rsidR="00AB56D4" w:rsidRPr="0054296B" w:rsidRDefault="00AB56D4" w:rsidP="00346E02">
            <w:pPr>
              <w:autoSpaceDE w:val="0"/>
              <w:autoSpaceDN w:val="0"/>
              <w:adjustRightInd w:val="0"/>
              <w:spacing w:before="40" w:after="40"/>
              <w:rPr>
                <w:rFonts w:cs="Tahoma"/>
                <w:szCs w:val="20"/>
                <w:lang w:val="en-US"/>
              </w:rPr>
            </w:pPr>
            <w:r w:rsidRPr="0054296B">
              <w:rPr>
                <w:rFonts w:cs="Tahoma"/>
                <w:szCs w:val="20"/>
                <w:lang w:val="en-US"/>
              </w:rPr>
              <w:t xml:space="preserve">Specification </w:t>
            </w:r>
          </w:p>
        </w:tc>
        <w:tc>
          <w:tcPr>
            <w:tcW w:w="7796" w:type="dxa"/>
          </w:tcPr>
          <w:p w14:paraId="3A706AF5" w14:textId="77777777" w:rsidR="00AB56D4" w:rsidRPr="0054296B" w:rsidRDefault="00AB56D4" w:rsidP="00346E02">
            <w:pPr>
              <w:autoSpaceDE w:val="0"/>
              <w:autoSpaceDN w:val="0"/>
              <w:adjustRightInd w:val="0"/>
              <w:spacing w:before="40" w:after="40"/>
              <w:rPr>
                <w:rFonts w:cs="Tahoma"/>
                <w:szCs w:val="20"/>
                <w:lang w:val="en-US"/>
              </w:rPr>
            </w:pPr>
            <w:r w:rsidRPr="0054296B">
              <w:rPr>
                <w:rFonts w:cs="Tahoma"/>
                <w:szCs w:val="20"/>
                <w:lang w:val="en-US"/>
              </w:rPr>
              <w:t xml:space="preserve">means the General Specification document set out in </w:t>
            </w:r>
            <w:r w:rsidRPr="0054296B">
              <w:rPr>
                <w:rFonts w:cs="Tahoma"/>
                <w:b/>
                <w:szCs w:val="20"/>
                <w:lang w:val="en-US"/>
              </w:rPr>
              <w:t>Schedule 1</w:t>
            </w:r>
            <w:r w:rsidRPr="0054296B">
              <w:rPr>
                <w:rFonts w:cs="Tahoma"/>
                <w:szCs w:val="20"/>
                <w:lang w:val="en-US"/>
              </w:rPr>
              <w:t xml:space="preserve"> to the Framework Agreement. </w:t>
            </w:r>
          </w:p>
        </w:tc>
      </w:tr>
      <w:tr w:rsidR="001A2247" w:rsidRPr="00717A49" w14:paraId="39DC4272" w14:textId="77777777" w:rsidTr="00346E02">
        <w:trPr>
          <w:trHeight w:val="321"/>
        </w:trPr>
        <w:tc>
          <w:tcPr>
            <w:tcW w:w="2235" w:type="dxa"/>
          </w:tcPr>
          <w:p w14:paraId="14CD3B01" w14:textId="612B3540" w:rsidR="001A2247" w:rsidRDefault="001A2247" w:rsidP="00346E02">
            <w:pPr>
              <w:autoSpaceDE w:val="0"/>
              <w:autoSpaceDN w:val="0"/>
              <w:adjustRightInd w:val="0"/>
              <w:spacing w:before="40" w:after="40"/>
              <w:rPr>
                <w:rFonts w:cs="Tahoma"/>
                <w:szCs w:val="20"/>
                <w:lang w:val="en-US"/>
              </w:rPr>
            </w:pPr>
            <w:r>
              <w:rPr>
                <w:rFonts w:cs="Tahoma"/>
                <w:szCs w:val="20"/>
                <w:lang w:val="en-US"/>
              </w:rPr>
              <w:t>Service Provider</w:t>
            </w:r>
          </w:p>
        </w:tc>
        <w:tc>
          <w:tcPr>
            <w:tcW w:w="7796" w:type="dxa"/>
          </w:tcPr>
          <w:p w14:paraId="205D6444" w14:textId="66B2EC01" w:rsidR="001A2247" w:rsidRPr="0054296B" w:rsidRDefault="001A2247" w:rsidP="002750D6">
            <w:pPr>
              <w:autoSpaceDE w:val="0"/>
              <w:autoSpaceDN w:val="0"/>
              <w:adjustRightInd w:val="0"/>
              <w:spacing w:before="40" w:after="40"/>
              <w:rPr>
                <w:rFonts w:cs="Tahoma"/>
                <w:szCs w:val="20"/>
                <w:lang w:val="en-US"/>
              </w:rPr>
            </w:pPr>
            <w:r w:rsidRPr="0054296B">
              <w:rPr>
                <w:rFonts w:cs="Tahoma"/>
                <w:szCs w:val="20"/>
                <w:lang w:val="en-US"/>
              </w:rPr>
              <w:t xml:space="preserve">shall be read as having the same meaning as </w:t>
            </w:r>
            <w:r>
              <w:rPr>
                <w:rFonts w:cs="Tahoma"/>
                <w:szCs w:val="20"/>
                <w:lang w:val="en-US"/>
              </w:rPr>
              <w:t xml:space="preserve">Contractor and as </w:t>
            </w:r>
            <w:r w:rsidRPr="0054296B">
              <w:rPr>
                <w:rFonts w:cs="Tahoma"/>
                <w:szCs w:val="20"/>
                <w:lang w:val="en-US"/>
              </w:rPr>
              <w:t>an Applicant that is admitted to the Framework</w:t>
            </w:r>
          </w:p>
        </w:tc>
      </w:tr>
      <w:tr w:rsidR="002750D6" w:rsidRPr="00717A49" w14:paraId="79B7CC01" w14:textId="77777777" w:rsidTr="00346E02">
        <w:trPr>
          <w:trHeight w:val="321"/>
        </w:trPr>
        <w:tc>
          <w:tcPr>
            <w:tcW w:w="2235" w:type="dxa"/>
          </w:tcPr>
          <w:p w14:paraId="608F5AED" w14:textId="42176173" w:rsidR="002750D6" w:rsidRPr="0054296B" w:rsidRDefault="002750D6" w:rsidP="00346E02">
            <w:pPr>
              <w:autoSpaceDE w:val="0"/>
              <w:autoSpaceDN w:val="0"/>
              <w:adjustRightInd w:val="0"/>
              <w:spacing w:before="40" w:after="40"/>
              <w:rPr>
                <w:rFonts w:cs="Tahoma"/>
                <w:szCs w:val="20"/>
                <w:lang w:val="en-US"/>
              </w:rPr>
            </w:pPr>
            <w:r>
              <w:rPr>
                <w:rFonts w:cs="Tahoma"/>
                <w:szCs w:val="20"/>
                <w:lang w:val="en-US"/>
              </w:rPr>
              <w:t>Supplier</w:t>
            </w:r>
          </w:p>
        </w:tc>
        <w:tc>
          <w:tcPr>
            <w:tcW w:w="7796" w:type="dxa"/>
          </w:tcPr>
          <w:p w14:paraId="76A02BA8" w14:textId="7D3C35F2" w:rsidR="002750D6" w:rsidRPr="0054296B" w:rsidRDefault="002750D6" w:rsidP="002750D6">
            <w:pPr>
              <w:autoSpaceDE w:val="0"/>
              <w:autoSpaceDN w:val="0"/>
              <w:adjustRightInd w:val="0"/>
              <w:spacing w:before="40" w:after="40"/>
              <w:rPr>
                <w:rFonts w:cs="Tahoma"/>
                <w:szCs w:val="20"/>
                <w:lang w:val="en-US"/>
              </w:rPr>
            </w:pPr>
            <w:r w:rsidRPr="0054296B">
              <w:rPr>
                <w:rFonts w:cs="Tahoma"/>
                <w:szCs w:val="20"/>
                <w:lang w:val="en-US"/>
              </w:rPr>
              <w:t xml:space="preserve">shall be read as having the same meaning as </w:t>
            </w:r>
            <w:r>
              <w:rPr>
                <w:rFonts w:cs="Tahoma"/>
                <w:szCs w:val="20"/>
                <w:lang w:val="en-US"/>
              </w:rPr>
              <w:t xml:space="preserve">Contractor and as </w:t>
            </w:r>
            <w:r w:rsidRPr="0054296B">
              <w:rPr>
                <w:rFonts w:cs="Tahoma"/>
                <w:szCs w:val="20"/>
                <w:lang w:val="en-US"/>
              </w:rPr>
              <w:t>an Applicant that is admitted to the Framework</w:t>
            </w:r>
          </w:p>
        </w:tc>
      </w:tr>
      <w:tr w:rsidR="00AB56D4" w:rsidRPr="00717A49" w14:paraId="3583795C" w14:textId="77777777" w:rsidTr="00346E02">
        <w:trPr>
          <w:trHeight w:val="321"/>
        </w:trPr>
        <w:tc>
          <w:tcPr>
            <w:tcW w:w="2235" w:type="dxa"/>
          </w:tcPr>
          <w:p w14:paraId="4B64B90D" w14:textId="77777777" w:rsidR="00AB56D4" w:rsidRPr="0054296B" w:rsidRDefault="00AB56D4" w:rsidP="00346E02">
            <w:pPr>
              <w:autoSpaceDE w:val="0"/>
              <w:autoSpaceDN w:val="0"/>
              <w:adjustRightInd w:val="0"/>
              <w:spacing w:before="40" w:after="40"/>
              <w:rPr>
                <w:rFonts w:cs="Tahoma"/>
                <w:szCs w:val="20"/>
                <w:lang w:val="en-US"/>
              </w:rPr>
            </w:pPr>
            <w:r w:rsidRPr="0054296B">
              <w:rPr>
                <w:rFonts w:cs="Tahoma"/>
                <w:szCs w:val="20"/>
                <w:lang w:val="en-US"/>
              </w:rPr>
              <w:t>Working Hours</w:t>
            </w:r>
          </w:p>
        </w:tc>
        <w:tc>
          <w:tcPr>
            <w:tcW w:w="7796" w:type="dxa"/>
          </w:tcPr>
          <w:p w14:paraId="721BF499" w14:textId="77777777" w:rsidR="00AB56D4" w:rsidRPr="0054296B" w:rsidRDefault="00AB56D4" w:rsidP="00346E02">
            <w:pPr>
              <w:autoSpaceDE w:val="0"/>
              <w:autoSpaceDN w:val="0"/>
              <w:adjustRightInd w:val="0"/>
              <w:spacing w:before="40" w:after="40"/>
              <w:rPr>
                <w:rFonts w:cs="Tahoma"/>
                <w:szCs w:val="20"/>
                <w:lang w:val="en-US"/>
              </w:rPr>
            </w:pPr>
            <w:r w:rsidRPr="0054296B">
              <w:rPr>
                <w:rFonts w:cs="Tahoma"/>
                <w:szCs w:val="20"/>
                <w:lang w:val="en-US"/>
              </w:rPr>
              <w:t xml:space="preserve">means between 9am and 5pm on a day that is not Saturday, Sunday, a public holiday established under the </w:t>
            </w:r>
            <w:proofErr w:type="spellStart"/>
            <w:r w:rsidRPr="0054296B">
              <w:rPr>
                <w:rFonts w:cs="Tahoma"/>
                <w:szCs w:val="20"/>
                <w:lang w:val="en-US"/>
              </w:rPr>
              <w:t>Organisation</w:t>
            </w:r>
            <w:proofErr w:type="spellEnd"/>
            <w:r w:rsidRPr="0054296B">
              <w:rPr>
                <w:rFonts w:cs="Tahoma"/>
                <w:szCs w:val="20"/>
                <w:lang w:val="en-US"/>
              </w:rPr>
              <w:t xml:space="preserve"> of Working Time Act 1997, Good Friday, or as specifically set out in the tender documents attached to the Mini-Competition</w:t>
            </w:r>
          </w:p>
        </w:tc>
      </w:tr>
      <w:tr w:rsidR="00AB56D4" w:rsidRPr="00717A49" w14:paraId="7B676450" w14:textId="77777777" w:rsidTr="00346E02">
        <w:trPr>
          <w:trHeight w:val="321"/>
        </w:trPr>
        <w:tc>
          <w:tcPr>
            <w:tcW w:w="2235" w:type="dxa"/>
          </w:tcPr>
          <w:p w14:paraId="0FD387EE" w14:textId="5D0C1921" w:rsidR="00AB56D4" w:rsidRPr="0054296B" w:rsidRDefault="007028C4" w:rsidP="00346E02">
            <w:pPr>
              <w:autoSpaceDE w:val="0"/>
              <w:autoSpaceDN w:val="0"/>
              <w:adjustRightInd w:val="0"/>
              <w:spacing w:before="40" w:after="40"/>
              <w:rPr>
                <w:rFonts w:cs="Tahoma"/>
                <w:szCs w:val="20"/>
                <w:lang w:val="en-US"/>
              </w:rPr>
            </w:pPr>
            <w:hyperlink r:id="rId24" w:history="1">
              <w:r w:rsidR="00AB56D4" w:rsidRPr="0054296B">
                <w:rPr>
                  <w:rStyle w:val="Hyperlink"/>
                  <w:color w:val="auto"/>
                  <w:szCs w:val="20"/>
                </w:rPr>
                <w:t>www.supplygov.ie</w:t>
              </w:r>
            </w:hyperlink>
            <w:r w:rsidR="00AB56D4" w:rsidRPr="0054296B">
              <w:rPr>
                <w:rFonts w:cs="Tahoma"/>
                <w:szCs w:val="20"/>
                <w:lang w:val="en-US"/>
              </w:rPr>
              <w:t xml:space="preserve"> </w:t>
            </w:r>
          </w:p>
        </w:tc>
        <w:tc>
          <w:tcPr>
            <w:tcW w:w="7796" w:type="dxa"/>
          </w:tcPr>
          <w:p w14:paraId="41127034" w14:textId="77777777" w:rsidR="00AB56D4" w:rsidRPr="0054296B" w:rsidRDefault="00AB56D4" w:rsidP="00346E02">
            <w:pPr>
              <w:spacing w:before="40" w:after="40"/>
              <w:rPr>
                <w:rFonts w:cs="Tahoma"/>
                <w:szCs w:val="20"/>
                <w:lang w:val="en-US"/>
              </w:rPr>
            </w:pPr>
            <w:r w:rsidRPr="0054296B">
              <w:rPr>
                <w:rFonts w:cs="Tahoma"/>
                <w:szCs w:val="20"/>
                <w:lang w:val="en-US"/>
              </w:rPr>
              <w:t xml:space="preserve">All Mini-Competitions will be administered through this portal. </w:t>
            </w:r>
          </w:p>
        </w:tc>
      </w:tr>
    </w:tbl>
    <w:p w14:paraId="488040B5" w14:textId="77777777" w:rsidR="00096717" w:rsidRPr="00C16A13" w:rsidRDefault="00AB56D4" w:rsidP="00183B5E">
      <w:pPr>
        <w:pStyle w:val="AppendixTitle"/>
      </w:pPr>
      <w:r>
        <w:rPr>
          <w:szCs w:val="20"/>
        </w:rPr>
        <w:br w:type="page"/>
      </w:r>
      <w:bookmarkStart w:id="166" w:name="_Toc476307167"/>
      <w:bookmarkStart w:id="167" w:name="_Toc490056965"/>
      <w:r w:rsidR="00096717" w:rsidRPr="00C16A13">
        <w:lastRenderedPageBreak/>
        <w:t>CONTRACTING AUTHORITIES (FRAMEWORK PURCHASERS)</w:t>
      </w:r>
      <w:bookmarkEnd w:id="166"/>
      <w:bookmarkEnd w:id="167"/>
    </w:p>
    <w:p w14:paraId="7B3F2C1A" w14:textId="77777777" w:rsidR="00096717" w:rsidRDefault="00096717" w:rsidP="00096717">
      <w:pPr>
        <w:pStyle w:val="ListNumber2"/>
        <w:numPr>
          <w:ilvl w:val="0"/>
          <w:numId w:val="0"/>
        </w:numPr>
        <w:spacing w:before="240" w:after="240"/>
        <w:contextualSpacing w:val="0"/>
      </w:pPr>
      <w:r w:rsidRPr="00CD51D4">
        <w:t xml:space="preserve">The Framework Purchasers are as </w:t>
      </w:r>
      <w:r>
        <w:t xml:space="preserve">follows -: </w:t>
      </w:r>
    </w:p>
    <w:p w14:paraId="418BE52B" w14:textId="77777777" w:rsidR="00096717" w:rsidRDefault="00096717" w:rsidP="00096717">
      <w:pPr>
        <w:pStyle w:val="ListNumber2"/>
        <w:numPr>
          <w:ilvl w:val="0"/>
          <w:numId w:val="0"/>
        </w:numPr>
      </w:pPr>
    </w:p>
    <w:tbl>
      <w:tblPr>
        <w:tblW w:w="9077" w:type="dxa"/>
        <w:tblInd w:w="103" w:type="dxa"/>
        <w:tblCellMar>
          <w:top w:w="28" w:type="dxa"/>
          <w:bottom w:w="28" w:type="dxa"/>
        </w:tblCellMar>
        <w:tblLook w:val="0000" w:firstRow="0" w:lastRow="0" w:firstColumn="0" w:lastColumn="0" w:noHBand="0" w:noVBand="0"/>
      </w:tblPr>
      <w:tblGrid>
        <w:gridCol w:w="714"/>
        <w:gridCol w:w="8363"/>
      </w:tblGrid>
      <w:tr w:rsidR="00D71718" w:rsidRPr="00050BE7" w14:paraId="796E4A13" w14:textId="77777777" w:rsidTr="007744C8">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14:paraId="1B79E09B" w14:textId="77777777" w:rsidR="00D71718" w:rsidRPr="00695EC2" w:rsidRDefault="00D71718" w:rsidP="007744C8">
            <w:pPr>
              <w:rPr>
                <w:rFonts w:cs="Tahoma"/>
                <w:b/>
                <w:szCs w:val="20"/>
              </w:rPr>
            </w:pPr>
            <w:r w:rsidRPr="00695EC2">
              <w:rPr>
                <w:rFonts w:cs="Tahoma"/>
                <w:b/>
                <w:szCs w:val="20"/>
              </w:rPr>
              <w:t>Ref</w:t>
            </w:r>
          </w:p>
        </w:tc>
        <w:tc>
          <w:tcPr>
            <w:tcW w:w="8363" w:type="dxa"/>
            <w:tcBorders>
              <w:top w:val="single" w:sz="4" w:space="0" w:color="000000"/>
              <w:left w:val="single" w:sz="4" w:space="0" w:color="auto"/>
              <w:bottom w:val="single" w:sz="4" w:space="0" w:color="000000"/>
              <w:right w:val="single" w:sz="4" w:space="0" w:color="000000"/>
            </w:tcBorders>
            <w:vAlign w:val="center"/>
          </w:tcPr>
          <w:p w14:paraId="2DAA4D90" w14:textId="77777777" w:rsidR="00D71718" w:rsidRPr="00695EC2" w:rsidRDefault="00D71718" w:rsidP="007744C8">
            <w:pPr>
              <w:rPr>
                <w:rFonts w:cs="Tahoma"/>
                <w:b/>
                <w:szCs w:val="20"/>
              </w:rPr>
            </w:pPr>
            <w:r w:rsidRPr="00695EC2">
              <w:rPr>
                <w:rFonts w:cs="Tahoma"/>
                <w:b/>
                <w:szCs w:val="20"/>
              </w:rPr>
              <w:t>Contracting Authorities (Framework Purchasers)</w:t>
            </w:r>
          </w:p>
        </w:tc>
      </w:tr>
      <w:tr w:rsidR="00D71718" w:rsidRPr="00050BE7" w14:paraId="4F6CE86E" w14:textId="77777777" w:rsidTr="007744C8">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14:paraId="171CC705" w14:textId="77777777" w:rsidR="00D71718" w:rsidRPr="001A2247" w:rsidRDefault="00D71718" w:rsidP="007744C8">
            <w:pPr>
              <w:rPr>
                <w:rFonts w:cs="Tahoma"/>
                <w:szCs w:val="20"/>
              </w:rPr>
            </w:pPr>
          </w:p>
        </w:tc>
        <w:tc>
          <w:tcPr>
            <w:tcW w:w="8363" w:type="dxa"/>
            <w:tcBorders>
              <w:top w:val="single" w:sz="4" w:space="0" w:color="000000"/>
              <w:left w:val="single" w:sz="4" w:space="0" w:color="auto"/>
              <w:bottom w:val="single" w:sz="4" w:space="0" w:color="000000"/>
              <w:right w:val="single" w:sz="4" w:space="0" w:color="000000"/>
            </w:tcBorders>
            <w:vAlign w:val="center"/>
          </w:tcPr>
          <w:p w14:paraId="460BD811" w14:textId="77777777" w:rsidR="00D71718" w:rsidRPr="001A2247" w:rsidRDefault="00D71718" w:rsidP="007744C8">
            <w:pPr>
              <w:rPr>
                <w:rFonts w:cs="Tahoma"/>
                <w:szCs w:val="20"/>
              </w:rPr>
            </w:pPr>
          </w:p>
        </w:tc>
      </w:tr>
      <w:tr w:rsidR="00D71718" w:rsidRPr="00050BE7" w14:paraId="687C3DDC" w14:textId="77777777" w:rsidTr="007744C8">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14:paraId="201D9F27" w14:textId="77777777" w:rsidR="00D71718" w:rsidRPr="001A2247" w:rsidRDefault="00D71718" w:rsidP="007744C8">
            <w:pPr>
              <w:rPr>
                <w:rFonts w:cs="Tahoma"/>
                <w:szCs w:val="20"/>
              </w:rPr>
            </w:pPr>
            <w:r w:rsidRPr="001A2247">
              <w:rPr>
                <w:rFonts w:cs="Tahoma"/>
                <w:szCs w:val="20"/>
              </w:rPr>
              <w:t>1</w:t>
            </w:r>
          </w:p>
        </w:tc>
        <w:tc>
          <w:tcPr>
            <w:tcW w:w="8363" w:type="dxa"/>
            <w:tcBorders>
              <w:top w:val="single" w:sz="4" w:space="0" w:color="000000"/>
              <w:left w:val="single" w:sz="4" w:space="0" w:color="auto"/>
              <w:bottom w:val="single" w:sz="4" w:space="0" w:color="000000"/>
              <w:right w:val="single" w:sz="4" w:space="0" w:color="000000"/>
            </w:tcBorders>
            <w:vAlign w:val="center"/>
          </w:tcPr>
          <w:p w14:paraId="2B6F50D1" w14:textId="77777777" w:rsidR="00D71718" w:rsidRPr="001A2247" w:rsidRDefault="00D71718" w:rsidP="007744C8">
            <w:pPr>
              <w:rPr>
                <w:rFonts w:cs="Tahoma"/>
                <w:szCs w:val="20"/>
              </w:rPr>
            </w:pPr>
            <w:r w:rsidRPr="001A2247">
              <w:rPr>
                <w:rFonts w:cs="Tahoma"/>
                <w:szCs w:val="20"/>
              </w:rPr>
              <w:t xml:space="preserve">Cavan County Council </w:t>
            </w:r>
          </w:p>
        </w:tc>
      </w:tr>
      <w:tr w:rsidR="00D71718" w:rsidRPr="00050BE7" w14:paraId="3E304C1B" w14:textId="77777777" w:rsidTr="007744C8">
        <w:trPr>
          <w:trHeight w:val="264"/>
        </w:trPr>
        <w:tc>
          <w:tcPr>
            <w:tcW w:w="714"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noWrap/>
            <w:vAlign w:val="center"/>
          </w:tcPr>
          <w:p w14:paraId="015E1C42" w14:textId="77777777" w:rsidR="00D71718" w:rsidRPr="001A2247" w:rsidRDefault="00D71718" w:rsidP="007744C8">
            <w:pPr>
              <w:rPr>
                <w:rFonts w:cs="Tahoma"/>
                <w:szCs w:val="20"/>
              </w:rPr>
            </w:pPr>
            <w:r w:rsidRPr="001A2247">
              <w:rPr>
                <w:rFonts w:cs="Tahoma"/>
                <w:szCs w:val="20"/>
              </w:rPr>
              <w:t>2</w:t>
            </w:r>
          </w:p>
        </w:tc>
        <w:tc>
          <w:tcPr>
            <w:tcW w:w="8363"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14:paraId="126EC2B5" w14:textId="77777777" w:rsidR="00D71718" w:rsidRPr="001A2247" w:rsidRDefault="00D71718" w:rsidP="007744C8">
            <w:pPr>
              <w:rPr>
                <w:rFonts w:cs="Tahoma"/>
                <w:szCs w:val="20"/>
              </w:rPr>
            </w:pPr>
            <w:r w:rsidRPr="001A2247">
              <w:rPr>
                <w:rFonts w:cs="Tahoma"/>
                <w:szCs w:val="20"/>
              </w:rPr>
              <w:t xml:space="preserve">Carlow County Council </w:t>
            </w:r>
          </w:p>
        </w:tc>
      </w:tr>
      <w:tr w:rsidR="00D71718" w:rsidRPr="00050BE7" w14:paraId="22D710DD" w14:textId="77777777" w:rsidTr="007744C8">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14:paraId="5DE48F8C" w14:textId="77777777" w:rsidR="00D71718" w:rsidRPr="001A2247" w:rsidRDefault="00D71718" w:rsidP="007744C8">
            <w:pPr>
              <w:rPr>
                <w:rFonts w:cs="Tahoma"/>
                <w:szCs w:val="20"/>
              </w:rPr>
            </w:pPr>
            <w:r w:rsidRPr="001A2247">
              <w:rPr>
                <w:rFonts w:cs="Tahoma"/>
                <w:szCs w:val="20"/>
              </w:rPr>
              <w:t>3</w:t>
            </w:r>
          </w:p>
        </w:tc>
        <w:tc>
          <w:tcPr>
            <w:tcW w:w="8363" w:type="dxa"/>
            <w:tcBorders>
              <w:top w:val="single" w:sz="4" w:space="0" w:color="000000"/>
              <w:left w:val="single" w:sz="4" w:space="0" w:color="auto"/>
              <w:bottom w:val="single" w:sz="4" w:space="0" w:color="000000"/>
              <w:right w:val="single" w:sz="4" w:space="0" w:color="000000"/>
            </w:tcBorders>
            <w:vAlign w:val="center"/>
          </w:tcPr>
          <w:p w14:paraId="2463C707" w14:textId="77777777" w:rsidR="00D71718" w:rsidRPr="001A2247" w:rsidRDefault="00D71718" w:rsidP="007744C8">
            <w:pPr>
              <w:rPr>
                <w:rFonts w:cs="Tahoma"/>
                <w:szCs w:val="20"/>
              </w:rPr>
            </w:pPr>
            <w:r w:rsidRPr="001A2247">
              <w:rPr>
                <w:rFonts w:cs="Tahoma"/>
                <w:szCs w:val="20"/>
              </w:rPr>
              <w:t>Clare County Council</w:t>
            </w:r>
          </w:p>
        </w:tc>
      </w:tr>
      <w:tr w:rsidR="00D71718" w:rsidRPr="00050BE7" w14:paraId="575BCA83" w14:textId="77777777" w:rsidTr="001A2247">
        <w:trPr>
          <w:trHeight w:val="264"/>
        </w:trPr>
        <w:tc>
          <w:tcPr>
            <w:tcW w:w="714"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noWrap/>
            <w:vAlign w:val="center"/>
          </w:tcPr>
          <w:p w14:paraId="2FAEC667" w14:textId="77777777" w:rsidR="00D71718" w:rsidRPr="001A2247" w:rsidRDefault="00D71718" w:rsidP="007744C8">
            <w:pPr>
              <w:rPr>
                <w:rFonts w:cs="Tahoma"/>
                <w:szCs w:val="20"/>
              </w:rPr>
            </w:pPr>
            <w:r w:rsidRPr="001A2247">
              <w:rPr>
                <w:rFonts w:cs="Tahoma"/>
                <w:szCs w:val="20"/>
              </w:rPr>
              <w:t>4</w:t>
            </w:r>
          </w:p>
        </w:tc>
        <w:tc>
          <w:tcPr>
            <w:tcW w:w="8363"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14:paraId="5EFE2845" w14:textId="77777777" w:rsidR="00D71718" w:rsidRPr="001A2247" w:rsidRDefault="00D71718" w:rsidP="007744C8">
            <w:pPr>
              <w:rPr>
                <w:rFonts w:cs="Tahoma"/>
                <w:szCs w:val="20"/>
              </w:rPr>
            </w:pPr>
            <w:r w:rsidRPr="001A2247">
              <w:rPr>
                <w:rFonts w:cs="Tahoma"/>
                <w:szCs w:val="20"/>
              </w:rPr>
              <w:t xml:space="preserve">Cork County Council </w:t>
            </w:r>
          </w:p>
        </w:tc>
      </w:tr>
      <w:tr w:rsidR="00D71718" w:rsidRPr="00050BE7" w14:paraId="01B2B7C9" w14:textId="77777777" w:rsidTr="001A2247">
        <w:trPr>
          <w:trHeight w:val="264"/>
        </w:trPr>
        <w:tc>
          <w:tcPr>
            <w:tcW w:w="714"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7774EF8F" w14:textId="77777777" w:rsidR="00D71718" w:rsidRPr="001A2247" w:rsidRDefault="00D71718" w:rsidP="007744C8">
            <w:pPr>
              <w:rPr>
                <w:rFonts w:cs="Tahoma"/>
                <w:szCs w:val="20"/>
              </w:rPr>
            </w:pPr>
            <w:r w:rsidRPr="001A2247">
              <w:rPr>
                <w:rFonts w:cs="Tahoma"/>
                <w:szCs w:val="20"/>
              </w:rPr>
              <w:t>5</w:t>
            </w:r>
          </w:p>
        </w:tc>
        <w:tc>
          <w:tcPr>
            <w:tcW w:w="8363" w:type="dxa"/>
            <w:tcBorders>
              <w:top w:val="single" w:sz="4" w:space="0" w:color="000000"/>
              <w:left w:val="single" w:sz="4" w:space="0" w:color="auto"/>
              <w:bottom w:val="single" w:sz="4" w:space="0" w:color="000000"/>
              <w:right w:val="single" w:sz="4" w:space="0" w:color="000000"/>
            </w:tcBorders>
            <w:shd w:val="clear" w:color="auto" w:fill="auto"/>
            <w:vAlign w:val="center"/>
          </w:tcPr>
          <w:p w14:paraId="5C173756" w14:textId="77777777" w:rsidR="00D71718" w:rsidRPr="001A2247" w:rsidRDefault="00D71718" w:rsidP="007744C8">
            <w:pPr>
              <w:rPr>
                <w:rFonts w:cs="Tahoma"/>
                <w:szCs w:val="20"/>
              </w:rPr>
            </w:pPr>
            <w:r w:rsidRPr="001A2247">
              <w:rPr>
                <w:rFonts w:cs="Tahoma"/>
                <w:szCs w:val="20"/>
              </w:rPr>
              <w:t>Cork City Council</w:t>
            </w:r>
          </w:p>
        </w:tc>
      </w:tr>
      <w:tr w:rsidR="00D71718" w:rsidRPr="00050BE7" w14:paraId="26991234" w14:textId="77777777" w:rsidTr="001A2247">
        <w:trPr>
          <w:trHeight w:val="264"/>
        </w:trPr>
        <w:tc>
          <w:tcPr>
            <w:tcW w:w="714"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noWrap/>
            <w:vAlign w:val="center"/>
          </w:tcPr>
          <w:p w14:paraId="40414FD1" w14:textId="77777777" w:rsidR="00D71718" w:rsidRPr="001A2247" w:rsidRDefault="00D71718" w:rsidP="007744C8">
            <w:pPr>
              <w:rPr>
                <w:rFonts w:cs="Tahoma"/>
                <w:szCs w:val="20"/>
              </w:rPr>
            </w:pPr>
            <w:r w:rsidRPr="001A2247">
              <w:rPr>
                <w:rFonts w:cs="Tahoma"/>
                <w:szCs w:val="20"/>
              </w:rPr>
              <w:t>6</w:t>
            </w:r>
          </w:p>
        </w:tc>
        <w:tc>
          <w:tcPr>
            <w:tcW w:w="8363"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14:paraId="249FEECE" w14:textId="77777777" w:rsidR="00D71718" w:rsidRPr="001A2247" w:rsidRDefault="00D71718" w:rsidP="007744C8">
            <w:pPr>
              <w:rPr>
                <w:rFonts w:cs="Tahoma"/>
                <w:szCs w:val="20"/>
              </w:rPr>
            </w:pPr>
            <w:r w:rsidRPr="001A2247">
              <w:rPr>
                <w:rFonts w:cs="Tahoma"/>
                <w:szCs w:val="20"/>
              </w:rPr>
              <w:t xml:space="preserve">Donegal County Council </w:t>
            </w:r>
          </w:p>
        </w:tc>
      </w:tr>
      <w:tr w:rsidR="00D71718" w:rsidRPr="00050BE7" w14:paraId="72F23FED" w14:textId="77777777" w:rsidTr="001A2247">
        <w:trPr>
          <w:trHeight w:val="264"/>
        </w:trPr>
        <w:tc>
          <w:tcPr>
            <w:tcW w:w="714" w:type="dxa"/>
            <w:tcBorders>
              <w:top w:val="single" w:sz="4" w:space="0" w:color="000000"/>
              <w:left w:val="single" w:sz="4" w:space="0" w:color="000000"/>
              <w:bottom w:val="single" w:sz="4" w:space="0" w:color="000000"/>
              <w:right w:val="single" w:sz="4" w:space="0" w:color="auto"/>
            </w:tcBorders>
            <w:shd w:val="clear" w:color="auto" w:fill="FFFFFF" w:themeFill="background1"/>
            <w:noWrap/>
            <w:vAlign w:val="center"/>
          </w:tcPr>
          <w:p w14:paraId="595C25A9" w14:textId="77777777" w:rsidR="00D71718" w:rsidRPr="001A2247" w:rsidRDefault="00D71718" w:rsidP="007744C8">
            <w:pPr>
              <w:rPr>
                <w:rFonts w:cs="Tahoma"/>
                <w:szCs w:val="20"/>
              </w:rPr>
            </w:pPr>
            <w:r w:rsidRPr="001A2247">
              <w:rPr>
                <w:rFonts w:cs="Tahoma"/>
                <w:szCs w:val="20"/>
              </w:rPr>
              <w:t>7</w:t>
            </w:r>
          </w:p>
        </w:tc>
        <w:tc>
          <w:tcPr>
            <w:tcW w:w="8363"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3F1DBD41" w14:textId="77777777" w:rsidR="00D71718" w:rsidRPr="001A2247" w:rsidRDefault="00D71718" w:rsidP="007744C8">
            <w:pPr>
              <w:rPr>
                <w:rFonts w:cs="Tahoma"/>
                <w:szCs w:val="20"/>
              </w:rPr>
            </w:pPr>
            <w:r w:rsidRPr="001A2247">
              <w:rPr>
                <w:rFonts w:cs="Tahoma"/>
                <w:szCs w:val="20"/>
              </w:rPr>
              <w:t>Dublin City Council</w:t>
            </w:r>
          </w:p>
        </w:tc>
      </w:tr>
      <w:tr w:rsidR="00D71718" w:rsidRPr="00050BE7" w14:paraId="4FCBCC51" w14:textId="77777777" w:rsidTr="001A2247">
        <w:trPr>
          <w:trHeight w:val="264"/>
        </w:trPr>
        <w:tc>
          <w:tcPr>
            <w:tcW w:w="714"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noWrap/>
            <w:vAlign w:val="center"/>
          </w:tcPr>
          <w:p w14:paraId="528B54B8" w14:textId="77777777" w:rsidR="00D71718" w:rsidRPr="001A2247" w:rsidRDefault="00D71718" w:rsidP="007744C8">
            <w:pPr>
              <w:rPr>
                <w:rFonts w:cs="Tahoma"/>
                <w:szCs w:val="20"/>
              </w:rPr>
            </w:pPr>
            <w:r w:rsidRPr="001A2247">
              <w:rPr>
                <w:rFonts w:cs="Tahoma"/>
                <w:szCs w:val="20"/>
              </w:rPr>
              <w:t>8</w:t>
            </w:r>
          </w:p>
        </w:tc>
        <w:tc>
          <w:tcPr>
            <w:tcW w:w="8363"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14:paraId="463DE6CB" w14:textId="77777777" w:rsidR="00D71718" w:rsidRPr="001A2247" w:rsidRDefault="00D71718" w:rsidP="007744C8">
            <w:pPr>
              <w:rPr>
                <w:rFonts w:cs="Tahoma"/>
                <w:szCs w:val="20"/>
              </w:rPr>
            </w:pPr>
            <w:r w:rsidRPr="001A2247">
              <w:rPr>
                <w:rFonts w:cs="Tahoma"/>
                <w:szCs w:val="20"/>
              </w:rPr>
              <w:t xml:space="preserve">Dun Laoghaire </w:t>
            </w:r>
            <w:proofErr w:type="spellStart"/>
            <w:r w:rsidRPr="001A2247">
              <w:rPr>
                <w:rFonts w:cs="Tahoma"/>
                <w:szCs w:val="20"/>
              </w:rPr>
              <w:t>Rathdown</w:t>
            </w:r>
            <w:proofErr w:type="spellEnd"/>
            <w:r w:rsidRPr="001A2247">
              <w:rPr>
                <w:rFonts w:cs="Tahoma"/>
                <w:szCs w:val="20"/>
              </w:rPr>
              <w:t xml:space="preserve"> County Council</w:t>
            </w:r>
          </w:p>
        </w:tc>
      </w:tr>
      <w:tr w:rsidR="00D71718" w:rsidRPr="00050BE7" w14:paraId="4F2D29DC" w14:textId="77777777" w:rsidTr="001A2247">
        <w:trPr>
          <w:trHeight w:val="264"/>
        </w:trPr>
        <w:tc>
          <w:tcPr>
            <w:tcW w:w="714"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586A1FB5" w14:textId="77777777" w:rsidR="00D71718" w:rsidRPr="001A2247" w:rsidRDefault="00D71718" w:rsidP="007744C8">
            <w:pPr>
              <w:rPr>
                <w:rFonts w:cs="Tahoma"/>
                <w:szCs w:val="20"/>
              </w:rPr>
            </w:pPr>
            <w:r w:rsidRPr="001A2247">
              <w:rPr>
                <w:rFonts w:cs="Tahoma"/>
                <w:szCs w:val="20"/>
              </w:rPr>
              <w:t>9</w:t>
            </w:r>
          </w:p>
        </w:tc>
        <w:tc>
          <w:tcPr>
            <w:tcW w:w="8363" w:type="dxa"/>
            <w:tcBorders>
              <w:top w:val="single" w:sz="4" w:space="0" w:color="000000"/>
              <w:left w:val="single" w:sz="4" w:space="0" w:color="auto"/>
              <w:bottom w:val="single" w:sz="4" w:space="0" w:color="000000"/>
              <w:right w:val="single" w:sz="4" w:space="0" w:color="000000"/>
            </w:tcBorders>
            <w:shd w:val="clear" w:color="auto" w:fill="auto"/>
            <w:vAlign w:val="center"/>
          </w:tcPr>
          <w:p w14:paraId="7A4F4C40" w14:textId="77777777" w:rsidR="00D71718" w:rsidRPr="001A2247" w:rsidRDefault="00D71718" w:rsidP="007744C8">
            <w:pPr>
              <w:rPr>
                <w:rFonts w:cs="Tahoma"/>
                <w:szCs w:val="20"/>
              </w:rPr>
            </w:pPr>
            <w:r w:rsidRPr="001A2247">
              <w:rPr>
                <w:rFonts w:cs="Tahoma"/>
                <w:szCs w:val="20"/>
              </w:rPr>
              <w:t>Fingal County Council</w:t>
            </w:r>
          </w:p>
        </w:tc>
      </w:tr>
      <w:tr w:rsidR="00D71718" w:rsidRPr="00050BE7" w14:paraId="52FC2CCD" w14:textId="77777777" w:rsidTr="001A2247">
        <w:trPr>
          <w:trHeight w:val="264"/>
        </w:trPr>
        <w:tc>
          <w:tcPr>
            <w:tcW w:w="714"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noWrap/>
            <w:vAlign w:val="center"/>
          </w:tcPr>
          <w:p w14:paraId="12ABCB72" w14:textId="77777777" w:rsidR="00D71718" w:rsidRPr="001A2247" w:rsidRDefault="00D71718" w:rsidP="007744C8">
            <w:pPr>
              <w:rPr>
                <w:rFonts w:cs="Tahoma"/>
                <w:szCs w:val="20"/>
              </w:rPr>
            </w:pPr>
            <w:r w:rsidRPr="001A2247">
              <w:rPr>
                <w:rFonts w:cs="Tahoma"/>
                <w:szCs w:val="20"/>
              </w:rPr>
              <w:t>10</w:t>
            </w:r>
          </w:p>
        </w:tc>
        <w:tc>
          <w:tcPr>
            <w:tcW w:w="8363"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14:paraId="63A884D1" w14:textId="77777777" w:rsidR="00D71718" w:rsidRPr="001A2247" w:rsidRDefault="00D71718" w:rsidP="007744C8">
            <w:pPr>
              <w:rPr>
                <w:rFonts w:cs="Tahoma"/>
                <w:szCs w:val="20"/>
              </w:rPr>
            </w:pPr>
            <w:r w:rsidRPr="001A2247">
              <w:rPr>
                <w:rFonts w:cs="Tahoma"/>
                <w:szCs w:val="20"/>
              </w:rPr>
              <w:t>Galway City Council</w:t>
            </w:r>
          </w:p>
        </w:tc>
      </w:tr>
      <w:tr w:rsidR="00D71718" w:rsidRPr="00050BE7" w14:paraId="0A557DB7" w14:textId="77777777" w:rsidTr="007744C8">
        <w:trPr>
          <w:trHeight w:val="264"/>
        </w:trPr>
        <w:tc>
          <w:tcPr>
            <w:tcW w:w="714" w:type="dxa"/>
            <w:tcBorders>
              <w:top w:val="single" w:sz="4" w:space="0" w:color="000000"/>
              <w:left w:val="single" w:sz="4" w:space="0" w:color="000000"/>
              <w:bottom w:val="single" w:sz="4" w:space="0" w:color="000000"/>
              <w:right w:val="single" w:sz="4" w:space="0" w:color="auto"/>
            </w:tcBorders>
            <w:shd w:val="clear" w:color="auto" w:fill="FFFFFF" w:themeFill="background1"/>
            <w:noWrap/>
            <w:vAlign w:val="center"/>
          </w:tcPr>
          <w:p w14:paraId="2F4F9D60" w14:textId="77777777" w:rsidR="00D71718" w:rsidRPr="001A2247" w:rsidRDefault="00D71718" w:rsidP="007744C8">
            <w:pPr>
              <w:rPr>
                <w:rFonts w:cs="Tahoma"/>
                <w:szCs w:val="20"/>
              </w:rPr>
            </w:pPr>
            <w:r w:rsidRPr="001A2247">
              <w:rPr>
                <w:rFonts w:cs="Tahoma"/>
                <w:szCs w:val="20"/>
              </w:rPr>
              <w:t>11</w:t>
            </w:r>
          </w:p>
        </w:tc>
        <w:tc>
          <w:tcPr>
            <w:tcW w:w="8363"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1C552ABE" w14:textId="77777777" w:rsidR="00D71718" w:rsidRPr="001A2247" w:rsidRDefault="00D71718" w:rsidP="007744C8">
            <w:pPr>
              <w:rPr>
                <w:rFonts w:cs="Tahoma"/>
                <w:szCs w:val="20"/>
              </w:rPr>
            </w:pPr>
            <w:r w:rsidRPr="001A2247">
              <w:rPr>
                <w:rFonts w:cs="Tahoma"/>
                <w:szCs w:val="20"/>
              </w:rPr>
              <w:t xml:space="preserve">Galway County Council </w:t>
            </w:r>
          </w:p>
        </w:tc>
      </w:tr>
      <w:tr w:rsidR="00D71718" w:rsidRPr="00050BE7" w14:paraId="792FFD42" w14:textId="77777777" w:rsidTr="007744C8">
        <w:trPr>
          <w:trHeight w:val="264"/>
        </w:trPr>
        <w:tc>
          <w:tcPr>
            <w:tcW w:w="714"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noWrap/>
            <w:vAlign w:val="center"/>
          </w:tcPr>
          <w:p w14:paraId="0CC47BEC" w14:textId="77777777" w:rsidR="00D71718" w:rsidRPr="001A2247" w:rsidRDefault="00D71718" w:rsidP="007744C8">
            <w:pPr>
              <w:rPr>
                <w:rFonts w:cs="Tahoma"/>
                <w:szCs w:val="20"/>
              </w:rPr>
            </w:pPr>
            <w:r w:rsidRPr="001A2247">
              <w:rPr>
                <w:rFonts w:cs="Tahoma"/>
                <w:szCs w:val="20"/>
              </w:rPr>
              <w:t>12</w:t>
            </w:r>
          </w:p>
        </w:tc>
        <w:tc>
          <w:tcPr>
            <w:tcW w:w="8363"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14:paraId="68D2C72D" w14:textId="77777777" w:rsidR="00D71718" w:rsidRPr="001A2247" w:rsidRDefault="00D71718" w:rsidP="007744C8">
            <w:pPr>
              <w:rPr>
                <w:rFonts w:cs="Tahoma"/>
                <w:szCs w:val="20"/>
              </w:rPr>
            </w:pPr>
            <w:r w:rsidRPr="001A2247">
              <w:rPr>
                <w:rFonts w:cs="Tahoma"/>
                <w:szCs w:val="20"/>
              </w:rPr>
              <w:t xml:space="preserve">Kerry County Council </w:t>
            </w:r>
          </w:p>
        </w:tc>
      </w:tr>
      <w:tr w:rsidR="00D71718" w:rsidRPr="00050BE7" w14:paraId="19ECF1D8" w14:textId="77777777" w:rsidTr="007744C8">
        <w:trPr>
          <w:trHeight w:val="264"/>
        </w:trPr>
        <w:tc>
          <w:tcPr>
            <w:tcW w:w="714" w:type="dxa"/>
            <w:tcBorders>
              <w:top w:val="single" w:sz="4" w:space="0" w:color="000000"/>
              <w:left w:val="single" w:sz="4" w:space="0" w:color="000000"/>
              <w:bottom w:val="single" w:sz="4" w:space="0" w:color="000000"/>
              <w:right w:val="single" w:sz="4" w:space="0" w:color="auto"/>
            </w:tcBorders>
            <w:shd w:val="clear" w:color="auto" w:fill="FFFFFF" w:themeFill="background1"/>
            <w:noWrap/>
            <w:vAlign w:val="center"/>
          </w:tcPr>
          <w:p w14:paraId="4113CD1B" w14:textId="77777777" w:rsidR="00D71718" w:rsidRPr="001A2247" w:rsidRDefault="00D71718" w:rsidP="007744C8">
            <w:pPr>
              <w:rPr>
                <w:rFonts w:cs="Tahoma"/>
                <w:szCs w:val="20"/>
              </w:rPr>
            </w:pPr>
            <w:r w:rsidRPr="001A2247">
              <w:rPr>
                <w:rFonts w:cs="Tahoma"/>
                <w:szCs w:val="20"/>
              </w:rPr>
              <w:t>13</w:t>
            </w:r>
          </w:p>
        </w:tc>
        <w:tc>
          <w:tcPr>
            <w:tcW w:w="8363"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2FB04FAA" w14:textId="77777777" w:rsidR="00D71718" w:rsidRPr="001A2247" w:rsidRDefault="00D71718" w:rsidP="007744C8">
            <w:pPr>
              <w:rPr>
                <w:rFonts w:cs="Tahoma"/>
                <w:szCs w:val="20"/>
              </w:rPr>
            </w:pPr>
            <w:r w:rsidRPr="001A2247">
              <w:rPr>
                <w:rFonts w:cs="Tahoma"/>
                <w:szCs w:val="20"/>
              </w:rPr>
              <w:t xml:space="preserve">Kildare County Council </w:t>
            </w:r>
          </w:p>
        </w:tc>
      </w:tr>
      <w:tr w:rsidR="00D71718" w:rsidRPr="00050BE7" w14:paraId="0F7E1C6D" w14:textId="77777777" w:rsidTr="007744C8">
        <w:trPr>
          <w:trHeight w:val="264"/>
        </w:trPr>
        <w:tc>
          <w:tcPr>
            <w:tcW w:w="714" w:type="dxa"/>
            <w:tcBorders>
              <w:top w:val="single" w:sz="4" w:space="0" w:color="000000"/>
              <w:left w:val="single" w:sz="4" w:space="0" w:color="000000"/>
              <w:bottom w:val="single" w:sz="4" w:space="0" w:color="000000"/>
              <w:right w:val="single" w:sz="4" w:space="0" w:color="auto"/>
            </w:tcBorders>
            <w:shd w:val="clear" w:color="auto" w:fill="D9D9D9"/>
            <w:noWrap/>
            <w:vAlign w:val="center"/>
          </w:tcPr>
          <w:p w14:paraId="3206B114" w14:textId="77777777" w:rsidR="00D71718" w:rsidRPr="001A2247" w:rsidRDefault="00D71718" w:rsidP="007744C8">
            <w:pPr>
              <w:rPr>
                <w:rFonts w:cs="Tahoma"/>
                <w:szCs w:val="20"/>
              </w:rPr>
            </w:pPr>
            <w:r w:rsidRPr="001A2247">
              <w:rPr>
                <w:rFonts w:cs="Tahoma"/>
                <w:szCs w:val="20"/>
              </w:rPr>
              <w:t>14</w:t>
            </w:r>
          </w:p>
        </w:tc>
        <w:tc>
          <w:tcPr>
            <w:tcW w:w="8363" w:type="dxa"/>
            <w:tcBorders>
              <w:top w:val="single" w:sz="4" w:space="0" w:color="000000"/>
              <w:left w:val="single" w:sz="4" w:space="0" w:color="auto"/>
              <w:bottom w:val="single" w:sz="4" w:space="0" w:color="000000"/>
              <w:right w:val="single" w:sz="4" w:space="0" w:color="000000"/>
            </w:tcBorders>
            <w:shd w:val="clear" w:color="auto" w:fill="D9D9D9"/>
            <w:vAlign w:val="center"/>
          </w:tcPr>
          <w:p w14:paraId="45C41C4A" w14:textId="77777777" w:rsidR="00D71718" w:rsidRPr="001A2247" w:rsidRDefault="00D71718" w:rsidP="007744C8">
            <w:pPr>
              <w:rPr>
                <w:rFonts w:cs="Tahoma"/>
                <w:szCs w:val="20"/>
              </w:rPr>
            </w:pPr>
            <w:r w:rsidRPr="001A2247">
              <w:rPr>
                <w:rFonts w:cs="Tahoma"/>
                <w:szCs w:val="20"/>
              </w:rPr>
              <w:t xml:space="preserve">Kilkenny County Council </w:t>
            </w:r>
          </w:p>
        </w:tc>
      </w:tr>
      <w:tr w:rsidR="00D71718" w:rsidRPr="00050BE7" w14:paraId="755E1279" w14:textId="77777777" w:rsidTr="007744C8">
        <w:trPr>
          <w:trHeight w:val="264"/>
        </w:trPr>
        <w:tc>
          <w:tcPr>
            <w:tcW w:w="714" w:type="dxa"/>
            <w:tcBorders>
              <w:top w:val="single" w:sz="4" w:space="0" w:color="000000"/>
              <w:left w:val="single" w:sz="4" w:space="0" w:color="000000"/>
              <w:bottom w:val="single" w:sz="4" w:space="0" w:color="000000"/>
              <w:right w:val="single" w:sz="4" w:space="0" w:color="auto"/>
            </w:tcBorders>
            <w:shd w:val="clear" w:color="auto" w:fill="FFFFFF"/>
            <w:noWrap/>
            <w:vAlign w:val="center"/>
          </w:tcPr>
          <w:p w14:paraId="74153765" w14:textId="77777777" w:rsidR="00D71718" w:rsidRPr="001A2247" w:rsidRDefault="00D71718" w:rsidP="007744C8">
            <w:pPr>
              <w:rPr>
                <w:rFonts w:cs="Tahoma"/>
                <w:szCs w:val="20"/>
              </w:rPr>
            </w:pPr>
            <w:r w:rsidRPr="001A2247">
              <w:rPr>
                <w:rFonts w:cs="Tahoma"/>
                <w:szCs w:val="20"/>
              </w:rPr>
              <w:t>15</w:t>
            </w:r>
          </w:p>
        </w:tc>
        <w:tc>
          <w:tcPr>
            <w:tcW w:w="8363" w:type="dxa"/>
            <w:tcBorders>
              <w:top w:val="single" w:sz="4" w:space="0" w:color="000000"/>
              <w:left w:val="single" w:sz="4" w:space="0" w:color="auto"/>
              <w:bottom w:val="single" w:sz="4" w:space="0" w:color="000000"/>
              <w:right w:val="single" w:sz="4" w:space="0" w:color="000000"/>
            </w:tcBorders>
            <w:shd w:val="clear" w:color="auto" w:fill="FFFFFF"/>
            <w:vAlign w:val="center"/>
          </w:tcPr>
          <w:p w14:paraId="6CFB0790" w14:textId="77777777" w:rsidR="00D71718" w:rsidRPr="001A2247" w:rsidRDefault="00D71718" w:rsidP="007744C8">
            <w:pPr>
              <w:rPr>
                <w:rFonts w:cs="Tahoma"/>
                <w:szCs w:val="20"/>
              </w:rPr>
            </w:pPr>
            <w:r w:rsidRPr="001A2247">
              <w:rPr>
                <w:rFonts w:cs="Tahoma"/>
                <w:szCs w:val="20"/>
              </w:rPr>
              <w:t xml:space="preserve">Laois County Council </w:t>
            </w:r>
          </w:p>
        </w:tc>
      </w:tr>
      <w:tr w:rsidR="00D71718" w:rsidRPr="00050BE7" w14:paraId="03D9BFAA" w14:textId="77777777" w:rsidTr="007744C8">
        <w:trPr>
          <w:trHeight w:val="264"/>
        </w:trPr>
        <w:tc>
          <w:tcPr>
            <w:tcW w:w="714" w:type="dxa"/>
            <w:tcBorders>
              <w:top w:val="single" w:sz="4" w:space="0" w:color="000000"/>
              <w:left w:val="single" w:sz="4" w:space="0" w:color="000000"/>
              <w:bottom w:val="single" w:sz="4" w:space="0" w:color="000000"/>
              <w:right w:val="single" w:sz="4" w:space="0" w:color="auto"/>
            </w:tcBorders>
            <w:shd w:val="clear" w:color="auto" w:fill="D9D9D9"/>
            <w:noWrap/>
            <w:vAlign w:val="center"/>
          </w:tcPr>
          <w:p w14:paraId="34F7B334" w14:textId="77777777" w:rsidR="00D71718" w:rsidRPr="001A2247" w:rsidRDefault="00D71718" w:rsidP="007744C8">
            <w:pPr>
              <w:rPr>
                <w:rFonts w:cs="Tahoma"/>
                <w:szCs w:val="20"/>
              </w:rPr>
            </w:pPr>
            <w:r w:rsidRPr="001A2247">
              <w:rPr>
                <w:rFonts w:cs="Tahoma"/>
                <w:szCs w:val="20"/>
              </w:rPr>
              <w:t>16</w:t>
            </w:r>
          </w:p>
        </w:tc>
        <w:tc>
          <w:tcPr>
            <w:tcW w:w="8363" w:type="dxa"/>
            <w:tcBorders>
              <w:top w:val="single" w:sz="4" w:space="0" w:color="000000"/>
              <w:left w:val="single" w:sz="4" w:space="0" w:color="auto"/>
              <w:bottom w:val="single" w:sz="4" w:space="0" w:color="000000"/>
              <w:right w:val="single" w:sz="4" w:space="0" w:color="000000"/>
            </w:tcBorders>
            <w:shd w:val="clear" w:color="auto" w:fill="D9D9D9"/>
            <w:vAlign w:val="center"/>
          </w:tcPr>
          <w:p w14:paraId="1DA2A67D" w14:textId="77777777" w:rsidR="00D71718" w:rsidRPr="001A2247" w:rsidRDefault="00D71718" w:rsidP="007744C8">
            <w:pPr>
              <w:rPr>
                <w:rFonts w:cs="Tahoma"/>
                <w:szCs w:val="20"/>
              </w:rPr>
            </w:pPr>
            <w:r w:rsidRPr="001A2247">
              <w:rPr>
                <w:rFonts w:cs="Tahoma"/>
                <w:szCs w:val="20"/>
              </w:rPr>
              <w:t xml:space="preserve">Leitrim County Council </w:t>
            </w:r>
          </w:p>
        </w:tc>
      </w:tr>
      <w:tr w:rsidR="00D71718" w:rsidRPr="00050BE7" w14:paraId="521FDB89" w14:textId="77777777" w:rsidTr="007744C8">
        <w:trPr>
          <w:trHeight w:val="264"/>
        </w:trPr>
        <w:tc>
          <w:tcPr>
            <w:tcW w:w="714" w:type="dxa"/>
            <w:tcBorders>
              <w:top w:val="single" w:sz="4" w:space="0" w:color="000000"/>
              <w:left w:val="single" w:sz="4" w:space="0" w:color="000000"/>
              <w:bottom w:val="single" w:sz="4" w:space="0" w:color="000000"/>
              <w:right w:val="single" w:sz="4" w:space="0" w:color="auto"/>
            </w:tcBorders>
            <w:shd w:val="clear" w:color="auto" w:fill="FFFFFF"/>
            <w:noWrap/>
            <w:vAlign w:val="center"/>
          </w:tcPr>
          <w:p w14:paraId="539A7D5A" w14:textId="77777777" w:rsidR="00D71718" w:rsidRPr="001A2247" w:rsidRDefault="00D71718" w:rsidP="007744C8">
            <w:pPr>
              <w:rPr>
                <w:rFonts w:cs="Tahoma"/>
                <w:szCs w:val="20"/>
              </w:rPr>
            </w:pPr>
            <w:r w:rsidRPr="001A2247">
              <w:rPr>
                <w:rFonts w:cs="Tahoma"/>
                <w:szCs w:val="20"/>
              </w:rPr>
              <w:t>17</w:t>
            </w:r>
          </w:p>
        </w:tc>
        <w:tc>
          <w:tcPr>
            <w:tcW w:w="8363" w:type="dxa"/>
            <w:tcBorders>
              <w:top w:val="single" w:sz="4" w:space="0" w:color="000000"/>
              <w:left w:val="single" w:sz="4" w:space="0" w:color="auto"/>
              <w:bottom w:val="single" w:sz="4" w:space="0" w:color="000000"/>
              <w:right w:val="single" w:sz="4" w:space="0" w:color="000000"/>
            </w:tcBorders>
            <w:shd w:val="clear" w:color="auto" w:fill="FFFFFF"/>
            <w:vAlign w:val="center"/>
          </w:tcPr>
          <w:p w14:paraId="68C7C00F" w14:textId="77777777" w:rsidR="00D71718" w:rsidRPr="001A2247" w:rsidRDefault="00D71718" w:rsidP="007744C8">
            <w:pPr>
              <w:rPr>
                <w:rFonts w:cs="Tahoma"/>
                <w:szCs w:val="20"/>
              </w:rPr>
            </w:pPr>
            <w:r w:rsidRPr="001A2247">
              <w:rPr>
                <w:rFonts w:cs="Tahoma"/>
                <w:szCs w:val="20"/>
              </w:rPr>
              <w:t>Limerick City and County Council</w:t>
            </w:r>
          </w:p>
        </w:tc>
      </w:tr>
      <w:tr w:rsidR="00D71718" w:rsidRPr="00050BE7" w14:paraId="457DB021" w14:textId="77777777" w:rsidTr="007744C8">
        <w:trPr>
          <w:trHeight w:val="264"/>
        </w:trPr>
        <w:tc>
          <w:tcPr>
            <w:tcW w:w="714" w:type="dxa"/>
            <w:tcBorders>
              <w:top w:val="single" w:sz="4" w:space="0" w:color="000000"/>
              <w:left w:val="single" w:sz="4" w:space="0" w:color="000000"/>
              <w:bottom w:val="single" w:sz="4" w:space="0" w:color="000000"/>
              <w:right w:val="single" w:sz="4" w:space="0" w:color="auto"/>
            </w:tcBorders>
            <w:shd w:val="clear" w:color="auto" w:fill="D9D9D9"/>
            <w:noWrap/>
            <w:vAlign w:val="center"/>
          </w:tcPr>
          <w:p w14:paraId="2B35F9AD" w14:textId="77777777" w:rsidR="00D71718" w:rsidRPr="001A2247" w:rsidRDefault="00D71718" w:rsidP="007744C8">
            <w:pPr>
              <w:rPr>
                <w:rFonts w:cs="Tahoma"/>
                <w:szCs w:val="20"/>
              </w:rPr>
            </w:pPr>
            <w:r w:rsidRPr="001A2247">
              <w:rPr>
                <w:rFonts w:cs="Tahoma"/>
                <w:szCs w:val="20"/>
              </w:rPr>
              <w:t>18</w:t>
            </w:r>
          </w:p>
        </w:tc>
        <w:tc>
          <w:tcPr>
            <w:tcW w:w="8363" w:type="dxa"/>
            <w:tcBorders>
              <w:top w:val="single" w:sz="4" w:space="0" w:color="000000"/>
              <w:left w:val="single" w:sz="4" w:space="0" w:color="auto"/>
              <w:bottom w:val="single" w:sz="4" w:space="0" w:color="000000"/>
              <w:right w:val="single" w:sz="4" w:space="0" w:color="000000"/>
            </w:tcBorders>
            <w:shd w:val="clear" w:color="auto" w:fill="D9D9D9"/>
            <w:vAlign w:val="center"/>
          </w:tcPr>
          <w:p w14:paraId="50B832B2" w14:textId="77777777" w:rsidR="00D71718" w:rsidRPr="001A2247" w:rsidRDefault="00D71718" w:rsidP="007744C8">
            <w:pPr>
              <w:rPr>
                <w:rFonts w:cs="Tahoma"/>
                <w:szCs w:val="20"/>
              </w:rPr>
            </w:pPr>
            <w:r w:rsidRPr="001A2247">
              <w:rPr>
                <w:rFonts w:cs="Tahoma"/>
                <w:szCs w:val="20"/>
              </w:rPr>
              <w:t xml:space="preserve">Longford County Council </w:t>
            </w:r>
          </w:p>
        </w:tc>
      </w:tr>
      <w:tr w:rsidR="00D71718" w:rsidRPr="00050BE7" w14:paraId="595BE51B" w14:textId="77777777" w:rsidTr="007744C8">
        <w:trPr>
          <w:trHeight w:val="264"/>
        </w:trPr>
        <w:tc>
          <w:tcPr>
            <w:tcW w:w="714" w:type="dxa"/>
            <w:tcBorders>
              <w:top w:val="single" w:sz="4" w:space="0" w:color="000000"/>
              <w:left w:val="single" w:sz="4" w:space="0" w:color="000000"/>
              <w:bottom w:val="single" w:sz="4" w:space="0" w:color="000000"/>
              <w:right w:val="single" w:sz="4" w:space="0" w:color="auto"/>
            </w:tcBorders>
            <w:shd w:val="clear" w:color="auto" w:fill="FFFFFF"/>
            <w:noWrap/>
            <w:vAlign w:val="center"/>
          </w:tcPr>
          <w:p w14:paraId="01DAB730" w14:textId="77777777" w:rsidR="00D71718" w:rsidRPr="001A2247" w:rsidRDefault="00D71718" w:rsidP="007744C8">
            <w:pPr>
              <w:rPr>
                <w:rFonts w:cs="Tahoma"/>
                <w:szCs w:val="20"/>
              </w:rPr>
            </w:pPr>
            <w:r w:rsidRPr="001A2247">
              <w:rPr>
                <w:rFonts w:cs="Tahoma"/>
                <w:szCs w:val="20"/>
              </w:rPr>
              <w:t>19</w:t>
            </w:r>
          </w:p>
        </w:tc>
        <w:tc>
          <w:tcPr>
            <w:tcW w:w="8363" w:type="dxa"/>
            <w:tcBorders>
              <w:top w:val="single" w:sz="4" w:space="0" w:color="000000"/>
              <w:left w:val="single" w:sz="4" w:space="0" w:color="auto"/>
              <w:bottom w:val="single" w:sz="4" w:space="0" w:color="000000"/>
              <w:right w:val="single" w:sz="4" w:space="0" w:color="000000"/>
            </w:tcBorders>
            <w:shd w:val="clear" w:color="auto" w:fill="FFFFFF"/>
            <w:vAlign w:val="center"/>
          </w:tcPr>
          <w:p w14:paraId="3EB24DB5" w14:textId="77777777" w:rsidR="00D71718" w:rsidRPr="001A2247" w:rsidRDefault="00D71718" w:rsidP="007744C8">
            <w:pPr>
              <w:rPr>
                <w:rFonts w:cs="Tahoma"/>
                <w:szCs w:val="20"/>
              </w:rPr>
            </w:pPr>
            <w:r w:rsidRPr="001A2247">
              <w:rPr>
                <w:rFonts w:cs="Tahoma"/>
                <w:szCs w:val="20"/>
              </w:rPr>
              <w:t xml:space="preserve">Louth County Council </w:t>
            </w:r>
          </w:p>
        </w:tc>
      </w:tr>
      <w:tr w:rsidR="00D71718" w:rsidRPr="00050BE7" w14:paraId="6A905081" w14:textId="77777777" w:rsidTr="007744C8">
        <w:trPr>
          <w:trHeight w:val="264"/>
        </w:trPr>
        <w:tc>
          <w:tcPr>
            <w:tcW w:w="714" w:type="dxa"/>
            <w:tcBorders>
              <w:top w:val="single" w:sz="4" w:space="0" w:color="000000"/>
              <w:left w:val="single" w:sz="4" w:space="0" w:color="000000"/>
              <w:bottom w:val="single" w:sz="4" w:space="0" w:color="000000"/>
              <w:right w:val="single" w:sz="4" w:space="0" w:color="auto"/>
            </w:tcBorders>
            <w:shd w:val="clear" w:color="auto" w:fill="D9D9D9"/>
            <w:noWrap/>
            <w:vAlign w:val="center"/>
          </w:tcPr>
          <w:p w14:paraId="3571312C" w14:textId="77777777" w:rsidR="00D71718" w:rsidRPr="001A2247" w:rsidRDefault="00D71718" w:rsidP="007744C8">
            <w:pPr>
              <w:rPr>
                <w:rFonts w:cs="Tahoma"/>
                <w:szCs w:val="20"/>
              </w:rPr>
            </w:pPr>
            <w:r w:rsidRPr="001A2247">
              <w:rPr>
                <w:rFonts w:cs="Tahoma"/>
                <w:szCs w:val="20"/>
              </w:rPr>
              <w:t>20</w:t>
            </w:r>
          </w:p>
        </w:tc>
        <w:tc>
          <w:tcPr>
            <w:tcW w:w="8363" w:type="dxa"/>
            <w:tcBorders>
              <w:top w:val="single" w:sz="4" w:space="0" w:color="000000"/>
              <w:left w:val="single" w:sz="4" w:space="0" w:color="auto"/>
              <w:bottom w:val="single" w:sz="4" w:space="0" w:color="000000"/>
              <w:right w:val="single" w:sz="4" w:space="0" w:color="000000"/>
            </w:tcBorders>
            <w:shd w:val="clear" w:color="auto" w:fill="D9D9D9"/>
            <w:vAlign w:val="center"/>
          </w:tcPr>
          <w:p w14:paraId="52784232" w14:textId="77777777" w:rsidR="00D71718" w:rsidRPr="001A2247" w:rsidRDefault="00D71718" w:rsidP="007744C8">
            <w:pPr>
              <w:rPr>
                <w:rFonts w:cs="Tahoma"/>
                <w:szCs w:val="20"/>
              </w:rPr>
            </w:pPr>
            <w:r w:rsidRPr="001A2247">
              <w:rPr>
                <w:rFonts w:cs="Tahoma"/>
                <w:szCs w:val="20"/>
              </w:rPr>
              <w:t>Mayo County Council</w:t>
            </w:r>
          </w:p>
        </w:tc>
      </w:tr>
      <w:tr w:rsidR="00D71718" w:rsidRPr="00050BE7" w14:paraId="0BEC5991" w14:textId="77777777" w:rsidTr="007744C8">
        <w:trPr>
          <w:trHeight w:val="264"/>
        </w:trPr>
        <w:tc>
          <w:tcPr>
            <w:tcW w:w="714" w:type="dxa"/>
            <w:tcBorders>
              <w:top w:val="single" w:sz="4" w:space="0" w:color="000000"/>
              <w:left w:val="single" w:sz="4" w:space="0" w:color="000000"/>
              <w:bottom w:val="single" w:sz="4" w:space="0" w:color="000000"/>
              <w:right w:val="single" w:sz="4" w:space="0" w:color="auto"/>
            </w:tcBorders>
            <w:shd w:val="clear" w:color="auto" w:fill="FFFFFF"/>
            <w:noWrap/>
            <w:vAlign w:val="center"/>
          </w:tcPr>
          <w:p w14:paraId="3D6D449F" w14:textId="77777777" w:rsidR="00D71718" w:rsidRPr="001A2247" w:rsidRDefault="00D71718" w:rsidP="007744C8">
            <w:pPr>
              <w:rPr>
                <w:rFonts w:cs="Tahoma"/>
                <w:szCs w:val="20"/>
              </w:rPr>
            </w:pPr>
            <w:r w:rsidRPr="001A2247">
              <w:rPr>
                <w:rFonts w:cs="Tahoma"/>
                <w:szCs w:val="20"/>
              </w:rPr>
              <w:t>21</w:t>
            </w:r>
          </w:p>
        </w:tc>
        <w:tc>
          <w:tcPr>
            <w:tcW w:w="8363" w:type="dxa"/>
            <w:tcBorders>
              <w:top w:val="single" w:sz="4" w:space="0" w:color="000000"/>
              <w:left w:val="single" w:sz="4" w:space="0" w:color="auto"/>
              <w:bottom w:val="single" w:sz="4" w:space="0" w:color="000000"/>
              <w:right w:val="single" w:sz="4" w:space="0" w:color="000000"/>
            </w:tcBorders>
            <w:shd w:val="clear" w:color="auto" w:fill="FFFFFF"/>
            <w:vAlign w:val="center"/>
          </w:tcPr>
          <w:p w14:paraId="23EE66D9" w14:textId="77777777" w:rsidR="00D71718" w:rsidRPr="001A2247" w:rsidRDefault="00D71718" w:rsidP="007744C8">
            <w:pPr>
              <w:rPr>
                <w:rFonts w:cs="Tahoma"/>
                <w:szCs w:val="20"/>
              </w:rPr>
            </w:pPr>
            <w:r w:rsidRPr="001A2247">
              <w:rPr>
                <w:rFonts w:cs="Tahoma"/>
                <w:szCs w:val="20"/>
              </w:rPr>
              <w:t xml:space="preserve">Meath County Council </w:t>
            </w:r>
          </w:p>
        </w:tc>
      </w:tr>
      <w:tr w:rsidR="00D71718" w:rsidRPr="00050BE7" w14:paraId="1F71D742" w14:textId="77777777" w:rsidTr="007744C8">
        <w:trPr>
          <w:trHeight w:val="264"/>
        </w:trPr>
        <w:tc>
          <w:tcPr>
            <w:tcW w:w="714" w:type="dxa"/>
            <w:tcBorders>
              <w:top w:val="single" w:sz="4" w:space="0" w:color="000000"/>
              <w:left w:val="single" w:sz="4" w:space="0" w:color="000000"/>
              <w:bottom w:val="single" w:sz="4" w:space="0" w:color="000000"/>
              <w:right w:val="single" w:sz="4" w:space="0" w:color="auto"/>
            </w:tcBorders>
            <w:shd w:val="clear" w:color="auto" w:fill="D9D9D9"/>
            <w:noWrap/>
            <w:vAlign w:val="center"/>
          </w:tcPr>
          <w:p w14:paraId="0534D523" w14:textId="77777777" w:rsidR="00D71718" w:rsidRPr="001A2247" w:rsidRDefault="00D71718" w:rsidP="007744C8">
            <w:pPr>
              <w:rPr>
                <w:rFonts w:cs="Tahoma"/>
                <w:szCs w:val="20"/>
              </w:rPr>
            </w:pPr>
            <w:r w:rsidRPr="001A2247">
              <w:rPr>
                <w:rFonts w:cs="Tahoma"/>
                <w:szCs w:val="20"/>
              </w:rPr>
              <w:t>22</w:t>
            </w:r>
          </w:p>
        </w:tc>
        <w:tc>
          <w:tcPr>
            <w:tcW w:w="8363" w:type="dxa"/>
            <w:tcBorders>
              <w:top w:val="single" w:sz="4" w:space="0" w:color="000000"/>
              <w:left w:val="single" w:sz="4" w:space="0" w:color="auto"/>
              <w:bottom w:val="single" w:sz="4" w:space="0" w:color="000000"/>
              <w:right w:val="single" w:sz="4" w:space="0" w:color="000000"/>
            </w:tcBorders>
            <w:shd w:val="clear" w:color="auto" w:fill="D9D9D9"/>
            <w:vAlign w:val="center"/>
          </w:tcPr>
          <w:p w14:paraId="56E161CD" w14:textId="77777777" w:rsidR="00D71718" w:rsidRPr="001A2247" w:rsidRDefault="00D71718" w:rsidP="007744C8">
            <w:pPr>
              <w:rPr>
                <w:rFonts w:cs="Tahoma"/>
                <w:szCs w:val="20"/>
              </w:rPr>
            </w:pPr>
            <w:r w:rsidRPr="001A2247">
              <w:rPr>
                <w:rFonts w:cs="Tahoma"/>
                <w:szCs w:val="20"/>
              </w:rPr>
              <w:t xml:space="preserve">Monaghan County Council </w:t>
            </w:r>
          </w:p>
        </w:tc>
      </w:tr>
      <w:tr w:rsidR="00D71718" w:rsidRPr="00050BE7" w14:paraId="59E5FDBB" w14:textId="77777777" w:rsidTr="007744C8">
        <w:trPr>
          <w:trHeight w:val="264"/>
        </w:trPr>
        <w:tc>
          <w:tcPr>
            <w:tcW w:w="714" w:type="dxa"/>
            <w:tcBorders>
              <w:top w:val="single" w:sz="4" w:space="0" w:color="000000"/>
              <w:left w:val="single" w:sz="4" w:space="0" w:color="000000"/>
              <w:bottom w:val="single" w:sz="4" w:space="0" w:color="000000"/>
              <w:right w:val="single" w:sz="4" w:space="0" w:color="auto"/>
            </w:tcBorders>
            <w:shd w:val="clear" w:color="auto" w:fill="FFFFFF" w:themeFill="background1"/>
            <w:noWrap/>
            <w:vAlign w:val="center"/>
          </w:tcPr>
          <w:p w14:paraId="6D5BB406" w14:textId="77777777" w:rsidR="00D71718" w:rsidRPr="001A2247" w:rsidRDefault="00D71718" w:rsidP="007744C8">
            <w:pPr>
              <w:rPr>
                <w:rFonts w:cs="Tahoma"/>
                <w:szCs w:val="20"/>
              </w:rPr>
            </w:pPr>
            <w:r w:rsidRPr="001A2247">
              <w:rPr>
                <w:rFonts w:cs="Tahoma"/>
                <w:szCs w:val="20"/>
              </w:rPr>
              <w:t>23</w:t>
            </w:r>
          </w:p>
        </w:tc>
        <w:tc>
          <w:tcPr>
            <w:tcW w:w="8363"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72163B18" w14:textId="77777777" w:rsidR="00D71718" w:rsidRPr="001A2247" w:rsidRDefault="00D71718" w:rsidP="007744C8">
            <w:pPr>
              <w:rPr>
                <w:rFonts w:cs="Tahoma"/>
                <w:szCs w:val="20"/>
              </w:rPr>
            </w:pPr>
            <w:r w:rsidRPr="001A2247">
              <w:rPr>
                <w:rFonts w:cs="Tahoma"/>
                <w:szCs w:val="20"/>
              </w:rPr>
              <w:t xml:space="preserve">Offaly County Council </w:t>
            </w:r>
          </w:p>
        </w:tc>
      </w:tr>
      <w:tr w:rsidR="00D71718" w:rsidRPr="00050BE7" w14:paraId="131B9187" w14:textId="77777777" w:rsidTr="007744C8">
        <w:trPr>
          <w:trHeight w:val="264"/>
        </w:trPr>
        <w:tc>
          <w:tcPr>
            <w:tcW w:w="714"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noWrap/>
            <w:vAlign w:val="center"/>
          </w:tcPr>
          <w:p w14:paraId="6743CC11" w14:textId="77777777" w:rsidR="00D71718" w:rsidRPr="001A2247" w:rsidRDefault="00D71718" w:rsidP="007744C8">
            <w:pPr>
              <w:rPr>
                <w:rFonts w:cs="Tahoma"/>
                <w:szCs w:val="20"/>
              </w:rPr>
            </w:pPr>
            <w:r w:rsidRPr="001A2247">
              <w:rPr>
                <w:rFonts w:cs="Tahoma"/>
                <w:szCs w:val="20"/>
              </w:rPr>
              <w:t>24</w:t>
            </w:r>
          </w:p>
        </w:tc>
        <w:tc>
          <w:tcPr>
            <w:tcW w:w="8363"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14:paraId="2EF89FEA" w14:textId="77777777" w:rsidR="00D71718" w:rsidRPr="001A2247" w:rsidRDefault="00D71718" w:rsidP="007744C8">
            <w:pPr>
              <w:rPr>
                <w:rFonts w:cs="Tahoma"/>
                <w:szCs w:val="20"/>
              </w:rPr>
            </w:pPr>
            <w:r w:rsidRPr="001A2247">
              <w:rPr>
                <w:rFonts w:cs="Tahoma"/>
                <w:szCs w:val="20"/>
              </w:rPr>
              <w:t xml:space="preserve">Roscommon County Council </w:t>
            </w:r>
          </w:p>
        </w:tc>
      </w:tr>
      <w:tr w:rsidR="00D71718" w:rsidRPr="00050BE7" w14:paraId="6CB5BC31" w14:textId="77777777" w:rsidTr="001A2247">
        <w:trPr>
          <w:trHeight w:val="264"/>
        </w:trPr>
        <w:tc>
          <w:tcPr>
            <w:tcW w:w="714" w:type="dxa"/>
            <w:tcBorders>
              <w:top w:val="single" w:sz="4" w:space="0" w:color="000000"/>
              <w:left w:val="single" w:sz="4" w:space="0" w:color="000000"/>
              <w:bottom w:val="single" w:sz="4" w:space="0" w:color="000000"/>
              <w:right w:val="single" w:sz="4" w:space="0" w:color="auto"/>
            </w:tcBorders>
            <w:shd w:val="clear" w:color="auto" w:fill="FFFFFF" w:themeFill="background1"/>
            <w:noWrap/>
            <w:vAlign w:val="center"/>
          </w:tcPr>
          <w:p w14:paraId="23AAA064" w14:textId="77777777" w:rsidR="00D71718" w:rsidRPr="001A2247" w:rsidRDefault="00D71718" w:rsidP="007744C8">
            <w:pPr>
              <w:rPr>
                <w:rFonts w:cs="Tahoma"/>
                <w:szCs w:val="20"/>
              </w:rPr>
            </w:pPr>
            <w:r w:rsidRPr="001A2247">
              <w:rPr>
                <w:rFonts w:cs="Tahoma"/>
                <w:szCs w:val="20"/>
              </w:rPr>
              <w:t>25</w:t>
            </w:r>
          </w:p>
        </w:tc>
        <w:tc>
          <w:tcPr>
            <w:tcW w:w="8363"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63D7E695" w14:textId="77777777" w:rsidR="00D71718" w:rsidRPr="001A2247" w:rsidRDefault="00D71718" w:rsidP="007744C8">
            <w:pPr>
              <w:rPr>
                <w:rFonts w:cs="Tahoma"/>
                <w:szCs w:val="20"/>
              </w:rPr>
            </w:pPr>
            <w:r w:rsidRPr="001A2247">
              <w:rPr>
                <w:rFonts w:cs="Tahoma"/>
                <w:szCs w:val="20"/>
              </w:rPr>
              <w:t xml:space="preserve">Sligo County Council </w:t>
            </w:r>
          </w:p>
        </w:tc>
      </w:tr>
      <w:tr w:rsidR="00D71718" w:rsidRPr="00050BE7" w14:paraId="07E377ED" w14:textId="77777777" w:rsidTr="001A2247">
        <w:trPr>
          <w:trHeight w:val="264"/>
        </w:trPr>
        <w:tc>
          <w:tcPr>
            <w:tcW w:w="714"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noWrap/>
            <w:vAlign w:val="center"/>
          </w:tcPr>
          <w:p w14:paraId="13018A61" w14:textId="77777777" w:rsidR="00D71718" w:rsidRPr="001A2247" w:rsidRDefault="00D71718" w:rsidP="007744C8">
            <w:pPr>
              <w:rPr>
                <w:rFonts w:cs="Tahoma"/>
                <w:szCs w:val="20"/>
              </w:rPr>
            </w:pPr>
            <w:r w:rsidRPr="001A2247">
              <w:rPr>
                <w:rFonts w:cs="Tahoma"/>
                <w:szCs w:val="20"/>
              </w:rPr>
              <w:t>26</w:t>
            </w:r>
          </w:p>
        </w:tc>
        <w:tc>
          <w:tcPr>
            <w:tcW w:w="8363"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14:paraId="3D267857" w14:textId="69DC27B6" w:rsidR="00D71718" w:rsidRPr="001A2247" w:rsidRDefault="00D71718" w:rsidP="00791015">
            <w:pPr>
              <w:rPr>
                <w:rFonts w:cs="Tahoma"/>
                <w:szCs w:val="20"/>
              </w:rPr>
            </w:pPr>
            <w:r w:rsidRPr="001A2247">
              <w:rPr>
                <w:rFonts w:cs="Tahoma"/>
                <w:szCs w:val="20"/>
              </w:rPr>
              <w:t>South Dublin County Council</w:t>
            </w:r>
          </w:p>
        </w:tc>
      </w:tr>
      <w:tr w:rsidR="00D71718" w:rsidRPr="00050BE7" w14:paraId="3202FB4C" w14:textId="77777777" w:rsidTr="001A2247">
        <w:trPr>
          <w:trHeight w:val="264"/>
        </w:trPr>
        <w:tc>
          <w:tcPr>
            <w:tcW w:w="714"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3C7C7C2A" w14:textId="77777777" w:rsidR="00D71718" w:rsidRPr="001A2247" w:rsidRDefault="00D71718" w:rsidP="007744C8">
            <w:pPr>
              <w:rPr>
                <w:rFonts w:cs="Tahoma"/>
                <w:szCs w:val="20"/>
              </w:rPr>
            </w:pPr>
            <w:r w:rsidRPr="001A2247">
              <w:rPr>
                <w:rFonts w:cs="Tahoma"/>
                <w:szCs w:val="20"/>
              </w:rPr>
              <w:t>27</w:t>
            </w:r>
          </w:p>
        </w:tc>
        <w:tc>
          <w:tcPr>
            <w:tcW w:w="8363" w:type="dxa"/>
            <w:tcBorders>
              <w:top w:val="single" w:sz="4" w:space="0" w:color="000000"/>
              <w:left w:val="single" w:sz="4" w:space="0" w:color="auto"/>
              <w:bottom w:val="single" w:sz="4" w:space="0" w:color="000000"/>
              <w:right w:val="single" w:sz="4" w:space="0" w:color="000000"/>
            </w:tcBorders>
            <w:shd w:val="clear" w:color="auto" w:fill="auto"/>
            <w:vAlign w:val="center"/>
          </w:tcPr>
          <w:p w14:paraId="0EB43286" w14:textId="77777777" w:rsidR="00D71718" w:rsidRPr="001A2247" w:rsidRDefault="00D71718" w:rsidP="007744C8">
            <w:pPr>
              <w:rPr>
                <w:rFonts w:cs="Tahoma"/>
                <w:szCs w:val="20"/>
              </w:rPr>
            </w:pPr>
            <w:r w:rsidRPr="001A2247">
              <w:rPr>
                <w:rFonts w:cs="Tahoma"/>
                <w:szCs w:val="20"/>
              </w:rPr>
              <w:t>Tipperary County Council</w:t>
            </w:r>
          </w:p>
        </w:tc>
      </w:tr>
      <w:tr w:rsidR="00D71718" w:rsidRPr="00050BE7" w14:paraId="26C16F1F" w14:textId="77777777" w:rsidTr="001A2247">
        <w:trPr>
          <w:trHeight w:val="264"/>
        </w:trPr>
        <w:tc>
          <w:tcPr>
            <w:tcW w:w="714"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noWrap/>
            <w:vAlign w:val="center"/>
          </w:tcPr>
          <w:p w14:paraId="376F6A6D" w14:textId="77777777" w:rsidR="00D71718" w:rsidRPr="001A2247" w:rsidRDefault="00D71718" w:rsidP="007744C8">
            <w:pPr>
              <w:rPr>
                <w:rFonts w:cs="Tahoma"/>
                <w:szCs w:val="20"/>
              </w:rPr>
            </w:pPr>
            <w:r w:rsidRPr="001A2247">
              <w:rPr>
                <w:rFonts w:cs="Tahoma"/>
                <w:szCs w:val="20"/>
              </w:rPr>
              <w:t>28</w:t>
            </w:r>
          </w:p>
        </w:tc>
        <w:tc>
          <w:tcPr>
            <w:tcW w:w="8363"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14:paraId="4852ACF1" w14:textId="77777777" w:rsidR="00D71718" w:rsidRPr="001A2247" w:rsidRDefault="00D71718" w:rsidP="007744C8">
            <w:pPr>
              <w:rPr>
                <w:rFonts w:cs="Tahoma"/>
                <w:szCs w:val="20"/>
              </w:rPr>
            </w:pPr>
            <w:r w:rsidRPr="001A2247">
              <w:rPr>
                <w:rFonts w:cs="Tahoma"/>
                <w:szCs w:val="20"/>
              </w:rPr>
              <w:t>Waterford  City and County Council</w:t>
            </w:r>
          </w:p>
        </w:tc>
      </w:tr>
      <w:tr w:rsidR="00D71718" w:rsidRPr="00050BE7" w14:paraId="4988C0FF" w14:textId="77777777" w:rsidTr="001A2247">
        <w:trPr>
          <w:trHeight w:val="264"/>
        </w:trPr>
        <w:tc>
          <w:tcPr>
            <w:tcW w:w="714"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65D0BC5F" w14:textId="77777777" w:rsidR="00D71718" w:rsidRPr="001A2247" w:rsidRDefault="00D71718" w:rsidP="007744C8">
            <w:pPr>
              <w:rPr>
                <w:rFonts w:cs="Tahoma"/>
                <w:szCs w:val="20"/>
              </w:rPr>
            </w:pPr>
            <w:r w:rsidRPr="001A2247">
              <w:rPr>
                <w:rFonts w:cs="Tahoma"/>
                <w:szCs w:val="20"/>
              </w:rPr>
              <w:t>29</w:t>
            </w:r>
          </w:p>
        </w:tc>
        <w:tc>
          <w:tcPr>
            <w:tcW w:w="8363" w:type="dxa"/>
            <w:tcBorders>
              <w:top w:val="single" w:sz="4" w:space="0" w:color="000000"/>
              <w:left w:val="single" w:sz="4" w:space="0" w:color="auto"/>
              <w:bottom w:val="single" w:sz="4" w:space="0" w:color="000000"/>
              <w:right w:val="single" w:sz="4" w:space="0" w:color="000000"/>
            </w:tcBorders>
            <w:shd w:val="clear" w:color="auto" w:fill="auto"/>
            <w:vAlign w:val="center"/>
          </w:tcPr>
          <w:p w14:paraId="13D766A0" w14:textId="77777777" w:rsidR="00D71718" w:rsidRPr="001A2247" w:rsidRDefault="00D71718" w:rsidP="007744C8">
            <w:pPr>
              <w:rPr>
                <w:rFonts w:cs="Tahoma"/>
                <w:szCs w:val="20"/>
              </w:rPr>
            </w:pPr>
            <w:r w:rsidRPr="001A2247">
              <w:rPr>
                <w:rFonts w:cs="Tahoma"/>
                <w:szCs w:val="20"/>
              </w:rPr>
              <w:t xml:space="preserve">Westmeath County Council </w:t>
            </w:r>
          </w:p>
        </w:tc>
      </w:tr>
      <w:tr w:rsidR="00D71718" w:rsidRPr="00050BE7" w14:paraId="5DCDC435" w14:textId="77777777" w:rsidTr="001A2247">
        <w:trPr>
          <w:trHeight w:val="264"/>
        </w:trPr>
        <w:tc>
          <w:tcPr>
            <w:tcW w:w="714"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noWrap/>
            <w:vAlign w:val="center"/>
          </w:tcPr>
          <w:p w14:paraId="1E60CB4F" w14:textId="77777777" w:rsidR="00D71718" w:rsidRPr="001A2247" w:rsidRDefault="00D71718" w:rsidP="007744C8">
            <w:pPr>
              <w:rPr>
                <w:rFonts w:cs="Tahoma"/>
                <w:szCs w:val="20"/>
              </w:rPr>
            </w:pPr>
            <w:r w:rsidRPr="001A2247">
              <w:rPr>
                <w:rFonts w:cs="Tahoma"/>
                <w:szCs w:val="20"/>
              </w:rPr>
              <w:t>30</w:t>
            </w:r>
          </w:p>
        </w:tc>
        <w:tc>
          <w:tcPr>
            <w:tcW w:w="8363"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14:paraId="026452EB" w14:textId="77777777" w:rsidR="00D71718" w:rsidRPr="001A2247" w:rsidRDefault="00D71718" w:rsidP="007744C8">
            <w:pPr>
              <w:rPr>
                <w:rFonts w:cs="Tahoma"/>
                <w:szCs w:val="20"/>
              </w:rPr>
            </w:pPr>
            <w:r w:rsidRPr="001A2247">
              <w:rPr>
                <w:rFonts w:cs="Tahoma"/>
                <w:szCs w:val="20"/>
              </w:rPr>
              <w:t xml:space="preserve">Wexford County Council </w:t>
            </w:r>
          </w:p>
        </w:tc>
      </w:tr>
      <w:tr w:rsidR="00D71718" w:rsidRPr="00050BE7" w14:paraId="42E4FDB4" w14:textId="77777777" w:rsidTr="001A2247">
        <w:trPr>
          <w:trHeight w:val="264"/>
        </w:trPr>
        <w:tc>
          <w:tcPr>
            <w:tcW w:w="714"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39ECFFFF" w14:textId="77777777" w:rsidR="00D71718" w:rsidRPr="001A2247" w:rsidRDefault="00D71718" w:rsidP="007744C8">
            <w:pPr>
              <w:rPr>
                <w:rFonts w:cs="Tahoma"/>
                <w:szCs w:val="20"/>
              </w:rPr>
            </w:pPr>
            <w:r w:rsidRPr="001A2247">
              <w:rPr>
                <w:rFonts w:cs="Tahoma"/>
                <w:szCs w:val="20"/>
              </w:rPr>
              <w:t>31</w:t>
            </w:r>
          </w:p>
        </w:tc>
        <w:tc>
          <w:tcPr>
            <w:tcW w:w="8363" w:type="dxa"/>
            <w:tcBorders>
              <w:top w:val="single" w:sz="4" w:space="0" w:color="000000"/>
              <w:left w:val="single" w:sz="4" w:space="0" w:color="auto"/>
              <w:bottom w:val="single" w:sz="4" w:space="0" w:color="000000"/>
              <w:right w:val="single" w:sz="4" w:space="0" w:color="000000"/>
            </w:tcBorders>
            <w:shd w:val="clear" w:color="auto" w:fill="auto"/>
            <w:vAlign w:val="center"/>
          </w:tcPr>
          <w:p w14:paraId="5425A2D7" w14:textId="77777777" w:rsidR="00D71718" w:rsidRPr="001A2247" w:rsidRDefault="00D71718" w:rsidP="007744C8">
            <w:pPr>
              <w:rPr>
                <w:rFonts w:cs="Tahoma"/>
                <w:szCs w:val="20"/>
              </w:rPr>
            </w:pPr>
            <w:r w:rsidRPr="001A2247">
              <w:rPr>
                <w:rFonts w:cs="Tahoma"/>
                <w:szCs w:val="20"/>
              </w:rPr>
              <w:t xml:space="preserve">Wicklow County Council </w:t>
            </w:r>
          </w:p>
        </w:tc>
      </w:tr>
    </w:tbl>
    <w:p w14:paraId="6DBC9E4B" w14:textId="77777777" w:rsidR="00096717" w:rsidRDefault="00096717">
      <w:pPr>
        <w:rPr>
          <w:szCs w:val="20"/>
        </w:rPr>
      </w:pPr>
    </w:p>
    <w:p w14:paraId="78119D14" w14:textId="77777777" w:rsidR="00096717" w:rsidRDefault="00096717">
      <w:pPr>
        <w:rPr>
          <w:rFonts w:cs="Tahoma"/>
          <w:b/>
          <w:bCs/>
          <w:sz w:val="28"/>
          <w:szCs w:val="28"/>
          <w:lang w:val="en-US"/>
        </w:rPr>
      </w:pPr>
      <w:r>
        <w:br w:type="page"/>
      </w:r>
    </w:p>
    <w:p w14:paraId="56C3EF97" w14:textId="43CA0A04" w:rsidR="00FC53AD" w:rsidRPr="00717A49" w:rsidRDefault="009422B8" w:rsidP="009422B8">
      <w:pPr>
        <w:pStyle w:val="AppendixTitle"/>
        <w:jc w:val="both"/>
      </w:pPr>
      <w:bookmarkStart w:id="168" w:name="_Toc490056966"/>
      <w:r>
        <w:rPr>
          <w:lang w:eastAsia="en-IE"/>
        </w:rPr>
        <w:lastRenderedPageBreak/>
        <w:t xml:space="preserve">EVIDENCE REQUIRED </w:t>
      </w:r>
      <w:r w:rsidRPr="000C202C">
        <w:rPr>
          <w:lang w:eastAsia="en-IE"/>
        </w:rPr>
        <w:t xml:space="preserve">IN SUPPORT OF MINIMUM SUITABILITY CRITERIA </w:t>
      </w:r>
      <w:r w:rsidR="00062D88">
        <w:rPr>
          <w:lang w:eastAsia="en-IE"/>
        </w:rPr>
        <w:t xml:space="preserve">SPECIFIED </w:t>
      </w:r>
      <w:r w:rsidRPr="000C202C">
        <w:rPr>
          <w:lang w:eastAsia="en-IE"/>
        </w:rPr>
        <w:t>IN SECTION 4.3</w:t>
      </w:r>
      <w:r>
        <w:rPr>
          <w:lang w:eastAsia="en-IE"/>
        </w:rPr>
        <w:t xml:space="preserve"> FOR </w:t>
      </w:r>
      <w:r w:rsidRPr="00717A49">
        <w:t xml:space="preserve">LOT 1 </w:t>
      </w:r>
      <w:r>
        <w:t xml:space="preserve">AND LOT 2 </w:t>
      </w:r>
      <w:r w:rsidR="00D3049A" w:rsidRPr="00717A49">
        <w:t>FRAMEWORK EVALUATION</w:t>
      </w:r>
      <w:bookmarkEnd w:id="168"/>
      <w:r w:rsidR="00FC53AD" w:rsidRPr="00717A49">
        <w:t xml:space="preserve"> </w:t>
      </w:r>
    </w:p>
    <w:p w14:paraId="35CB6047" w14:textId="77777777" w:rsidR="007E7044" w:rsidRDefault="007E7044" w:rsidP="007E7044"/>
    <w:tbl>
      <w:tblPr>
        <w:tblW w:w="9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6"/>
        <w:gridCol w:w="8862"/>
      </w:tblGrid>
      <w:tr w:rsidR="007E7044" w:rsidRPr="0054296B" w14:paraId="70D58C83" w14:textId="77777777" w:rsidTr="00A6653B">
        <w:trPr>
          <w:jc w:val="center"/>
        </w:trPr>
        <w:tc>
          <w:tcPr>
            <w:tcW w:w="9618" w:type="dxa"/>
            <w:gridSpan w:val="2"/>
            <w:shd w:val="clear" w:color="auto" w:fill="99FFCC"/>
          </w:tcPr>
          <w:p w14:paraId="56395743" w14:textId="61BD7BB1" w:rsidR="007E7044" w:rsidRPr="0054296B" w:rsidRDefault="007E7044" w:rsidP="000A4A3D">
            <w:pPr>
              <w:spacing w:before="60" w:after="60"/>
              <w:jc w:val="center"/>
              <w:rPr>
                <w:rFonts w:cs="Tahoma"/>
                <w:b/>
                <w:bCs/>
                <w:szCs w:val="20"/>
                <w:lang w:val="en-US"/>
              </w:rPr>
            </w:pPr>
            <w:r w:rsidRPr="0054296B">
              <w:rPr>
                <w:rFonts w:cs="Tahoma"/>
                <w:b/>
                <w:bCs/>
                <w:szCs w:val="20"/>
                <w:lang w:val="en-US"/>
              </w:rPr>
              <w:t xml:space="preserve">The following </w:t>
            </w:r>
            <w:r w:rsidR="00062D88" w:rsidRPr="0054296B">
              <w:rPr>
                <w:rFonts w:cs="Tahoma"/>
                <w:b/>
                <w:bCs/>
                <w:szCs w:val="20"/>
                <w:lang w:val="en-US"/>
              </w:rPr>
              <w:t xml:space="preserve">details </w:t>
            </w:r>
            <w:r w:rsidRPr="0054296B">
              <w:rPr>
                <w:rFonts w:cs="Tahoma"/>
                <w:b/>
                <w:bCs/>
                <w:szCs w:val="20"/>
                <w:lang w:val="en-US"/>
              </w:rPr>
              <w:t xml:space="preserve">must be </w:t>
            </w:r>
            <w:r w:rsidR="009422B8" w:rsidRPr="0054296B">
              <w:rPr>
                <w:rFonts w:cs="Tahoma"/>
                <w:b/>
                <w:bCs/>
                <w:szCs w:val="20"/>
                <w:lang w:val="en-US"/>
              </w:rPr>
              <w:t xml:space="preserve">included </w:t>
            </w:r>
            <w:r w:rsidR="00062D88" w:rsidRPr="0054296B">
              <w:rPr>
                <w:rFonts w:cs="Tahoma"/>
                <w:b/>
                <w:bCs/>
                <w:szCs w:val="20"/>
                <w:lang w:val="en-US"/>
              </w:rPr>
              <w:t xml:space="preserve">with the Applicant’s information </w:t>
            </w:r>
            <w:r w:rsidR="000A4A3D">
              <w:rPr>
                <w:rFonts w:cs="Tahoma"/>
                <w:b/>
                <w:bCs/>
                <w:szCs w:val="20"/>
                <w:lang w:val="en-US"/>
              </w:rPr>
              <w:t>upload</w:t>
            </w:r>
            <w:r w:rsidR="00062D88" w:rsidRPr="0054296B">
              <w:rPr>
                <w:rFonts w:cs="Tahoma"/>
                <w:b/>
                <w:bCs/>
                <w:szCs w:val="20"/>
                <w:lang w:val="en-US"/>
              </w:rPr>
              <w:t>ed at Framework application stage in support of the evidence required by sections 4.3.2 and 4.3.3 of this Instructions Document</w:t>
            </w:r>
          </w:p>
        </w:tc>
      </w:tr>
      <w:tr w:rsidR="007E7044" w:rsidRPr="0054296B" w14:paraId="12C716F1" w14:textId="77777777" w:rsidTr="00A6653B">
        <w:trPr>
          <w:trHeight w:hRule="exact" w:val="227"/>
          <w:jc w:val="center"/>
        </w:trPr>
        <w:tc>
          <w:tcPr>
            <w:tcW w:w="756" w:type="dxa"/>
            <w:tcBorders>
              <w:left w:val="nil"/>
              <w:bottom w:val="single" w:sz="4" w:space="0" w:color="auto"/>
              <w:right w:val="nil"/>
            </w:tcBorders>
          </w:tcPr>
          <w:p w14:paraId="4B7C825D" w14:textId="77777777" w:rsidR="007E7044" w:rsidRPr="0054296B" w:rsidRDefault="007E7044" w:rsidP="007E7044">
            <w:pPr>
              <w:spacing w:before="120" w:after="120"/>
              <w:rPr>
                <w:rFonts w:cs="Tahoma"/>
                <w:b/>
                <w:bCs/>
                <w:sz w:val="22"/>
                <w:szCs w:val="22"/>
                <w:lang w:val="en-US"/>
              </w:rPr>
            </w:pPr>
          </w:p>
        </w:tc>
        <w:tc>
          <w:tcPr>
            <w:tcW w:w="8862" w:type="dxa"/>
            <w:tcBorders>
              <w:left w:val="nil"/>
              <w:bottom w:val="single" w:sz="4" w:space="0" w:color="auto"/>
              <w:right w:val="nil"/>
            </w:tcBorders>
          </w:tcPr>
          <w:p w14:paraId="02A1FE88" w14:textId="77777777" w:rsidR="007E7044" w:rsidRPr="0054296B" w:rsidRDefault="007E7044" w:rsidP="007E7044">
            <w:pPr>
              <w:spacing w:before="120" w:after="120"/>
              <w:rPr>
                <w:rFonts w:cs="Tahoma"/>
                <w:b/>
                <w:bCs/>
                <w:sz w:val="22"/>
                <w:szCs w:val="22"/>
                <w:lang w:val="en-US"/>
              </w:rPr>
            </w:pPr>
          </w:p>
          <w:p w14:paraId="1BAE6B98" w14:textId="77777777" w:rsidR="007E7044" w:rsidRPr="0054296B" w:rsidRDefault="007E7044" w:rsidP="007E7044">
            <w:pPr>
              <w:ind w:left="643" w:hanging="360"/>
              <w:contextualSpacing/>
              <w:rPr>
                <w:lang w:val="en-US"/>
              </w:rPr>
            </w:pPr>
          </w:p>
          <w:p w14:paraId="0D6264F1" w14:textId="77777777" w:rsidR="007E7044" w:rsidRPr="0054296B" w:rsidRDefault="007E7044" w:rsidP="007E7044">
            <w:pPr>
              <w:ind w:left="643" w:hanging="360"/>
              <w:contextualSpacing/>
              <w:rPr>
                <w:lang w:val="en-US"/>
              </w:rPr>
            </w:pPr>
          </w:p>
        </w:tc>
      </w:tr>
      <w:tr w:rsidR="007E7044" w:rsidRPr="0054296B" w14:paraId="78E46017" w14:textId="77777777" w:rsidTr="00A6653B">
        <w:trPr>
          <w:jc w:val="center"/>
        </w:trPr>
        <w:tc>
          <w:tcPr>
            <w:tcW w:w="9618" w:type="dxa"/>
            <w:gridSpan w:val="2"/>
            <w:shd w:val="clear" w:color="auto" w:fill="99FFCC"/>
          </w:tcPr>
          <w:p w14:paraId="1A819957" w14:textId="7857081A" w:rsidR="007E7044" w:rsidRPr="0054296B" w:rsidRDefault="009422B8" w:rsidP="00860CD9">
            <w:pPr>
              <w:autoSpaceDE w:val="0"/>
              <w:autoSpaceDN w:val="0"/>
              <w:adjustRightInd w:val="0"/>
              <w:spacing w:before="120" w:after="120"/>
              <w:ind w:left="590" w:hanging="567"/>
              <w:jc w:val="both"/>
              <w:rPr>
                <w:rFonts w:cs="Tahoma"/>
                <w:b/>
                <w:sz w:val="22"/>
                <w:szCs w:val="22"/>
                <w:lang w:val="en-US"/>
              </w:rPr>
            </w:pPr>
            <w:r w:rsidRPr="0054296B">
              <w:rPr>
                <w:rFonts w:cs="Tahoma"/>
                <w:b/>
                <w:sz w:val="22"/>
                <w:szCs w:val="22"/>
                <w:lang w:val="en-US"/>
              </w:rPr>
              <w:t>1.</w:t>
            </w:r>
            <w:r w:rsidR="00860CD9">
              <w:rPr>
                <w:rFonts w:cs="Tahoma"/>
                <w:b/>
                <w:sz w:val="22"/>
                <w:szCs w:val="22"/>
                <w:lang w:val="en-US"/>
              </w:rPr>
              <w:t>5</w:t>
            </w:r>
            <w:r w:rsidRPr="0054296B">
              <w:rPr>
                <w:rFonts w:cs="Tahoma"/>
                <w:b/>
                <w:sz w:val="22"/>
                <w:szCs w:val="22"/>
                <w:lang w:val="en-US"/>
              </w:rPr>
              <w:t xml:space="preserve">  Educational and Professional Qualifications (Managerial) - Health and Safety Competency of </w:t>
            </w:r>
            <w:r w:rsidR="002750D6">
              <w:rPr>
                <w:rFonts w:cs="Tahoma"/>
                <w:b/>
                <w:sz w:val="22"/>
                <w:szCs w:val="22"/>
                <w:lang w:val="en-US"/>
              </w:rPr>
              <w:t>Supplier</w:t>
            </w:r>
          </w:p>
        </w:tc>
      </w:tr>
      <w:tr w:rsidR="009422B8" w:rsidRPr="0054296B" w14:paraId="50A873CD" w14:textId="77777777" w:rsidTr="00A6653B">
        <w:trPr>
          <w:jc w:val="center"/>
        </w:trPr>
        <w:tc>
          <w:tcPr>
            <w:tcW w:w="756" w:type="dxa"/>
            <w:tcBorders>
              <w:bottom w:val="single" w:sz="4" w:space="0" w:color="auto"/>
            </w:tcBorders>
          </w:tcPr>
          <w:p w14:paraId="30FF3FF8" w14:textId="77777777" w:rsidR="009422B8" w:rsidRPr="0054296B" w:rsidRDefault="009422B8" w:rsidP="007E7044">
            <w:pPr>
              <w:spacing w:before="120" w:after="120"/>
              <w:rPr>
                <w:rFonts w:cs="Tahoma"/>
                <w:b/>
                <w:bCs/>
                <w:sz w:val="22"/>
                <w:szCs w:val="22"/>
                <w:lang w:val="en-US"/>
              </w:rPr>
            </w:pPr>
          </w:p>
        </w:tc>
        <w:tc>
          <w:tcPr>
            <w:tcW w:w="8862" w:type="dxa"/>
            <w:tcBorders>
              <w:bottom w:val="single" w:sz="4" w:space="0" w:color="auto"/>
            </w:tcBorders>
          </w:tcPr>
          <w:p w14:paraId="3804E140" w14:textId="6F5874B2" w:rsidR="009422B8" w:rsidRPr="0054296B" w:rsidRDefault="009422B8" w:rsidP="00A6653B">
            <w:pPr>
              <w:numPr>
                <w:ilvl w:val="0"/>
                <w:numId w:val="97"/>
              </w:numPr>
              <w:tabs>
                <w:tab w:val="left" w:pos="402"/>
              </w:tabs>
              <w:spacing w:before="120" w:after="120"/>
              <w:ind w:left="402" w:hanging="402"/>
              <w:jc w:val="both"/>
            </w:pPr>
            <w:r w:rsidRPr="0054296B">
              <w:t xml:space="preserve">Evidence of sufficient management staff assigned to the project with Health &amp; Safety qualifications, training and experience, relevant to the </w:t>
            </w:r>
            <w:r w:rsidR="00A6653B" w:rsidRPr="0054296B">
              <w:t>nature, size and complexity of the Framework</w:t>
            </w:r>
            <w:r w:rsidRPr="0054296B">
              <w:t>.</w:t>
            </w:r>
          </w:p>
          <w:p w14:paraId="2E422AB8" w14:textId="77777777" w:rsidR="009422B8" w:rsidRPr="0054296B" w:rsidRDefault="009422B8" w:rsidP="00A6653B">
            <w:pPr>
              <w:numPr>
                <w:ilvl w:val="0"/>
                <w:numId w:val="97"/>
              </w:numPr>
              <w:tabs>
                <w:tab w:val="left" w:pos="402"/>
              </w:tabs>
              <w:spacing w:before="120" w:after="120"/>
              <w:ind w:left="402" w:hangingChars="201" w:hanging="402"/>
              <w:jc w:val="both"/>
            </w:pPr>
            <w:r w:rsidRPr="0054296B">
              <w:t xml:space="preserve">The Curriculum Vitae to be included with the application for the </w:t>
            </w:r>
            <w:r w:rsidRPr="0054296B">
              <w:rPr>
                <w:szCs w:val="20"/>
                <w:lang w:val="en-US"/>
              </w:rPr>
              <w:t xml:space="preserve">competent person identified in </w:t>
            </w:r>
            <w:r w:rsidRPr="0054296B">
              <w:rPr>
                <w:b/>
                <w:szCs w:val="20"/>
                <w:lang w:val="en-US"/>
              </w:rPr>
              <w:t>Declaration No. 5</w:t>
            </w:r>
            <w:r w:rsidRPr="0054296B">
              <w:rPr>
                <w:szCs w:val="20"/>
                <w:lang w:val="en-US"/>
              </w:rPr>
              <w:t xml:space="preserve"> as having overall responsibility for health and safety, shall set </w:t>
            </w:r>
            <w:r w:rsidRPr="0054296B">
              <w:t xml:space="preserve">out that person’s </w:t>
            </w:r>
            <w:r w:rsidRPr="0054296B">
              <w:rPr>
                <w:szCs w:val="20"/>
                <w:lang w:val="en-US"/>
              </w:rPr>
              <w:t>specific health and safety competencies, and</w:t>
            </w:r>
            <w:r w:rsidRPr="0054296B">
              <w:t xml:space="preserve"> </w:t>
            </w:r>
            <w:r w:rsidRPr="0054296B">
              <w:rPr>
                <w:u w:val="single"/>
              </w:rPr>
              <w:t>must</w:t>
            </w:r>
            <w:r w:rsidRPr="0054296B">
              <w:t xml:space="preserve"> include the following information:</w:t>
            </w:r>
          </w:p>
          <w:p w14:paraId="3B6D9FD9" w14:textId="77777777" w:rsidR="009422B8" w:rsidRPr="0054296B" w:rsidRDefault="009422B8" w:rsidP="00A6653B">
            <w:pPr>
              <w:numPr>
                <w:ilvl w:val="5"/>
                <w:numId w:val="98"/>
              </w:numPr>
              <w:spacing w:before="120" w:after="120"/>
              <w:ind w:left="827" w:hanging="425"/>
              <w:jc w:val="both"/>
            </w:pPr>
            <w:r w:rsidRPr="0054296B">
              <w:t xml:space="preserve">Employment history and experience with specific reference to fulfilling Health &amp; Safety duties in relation to </w:t>
            </w:r>
            <w:r w:rsidRPr="0054296B">
              <w:rPr>
                <w:rFonts w:cs="Tahoma"/>
                <w:szCs w:val="20"/>
              </w:rPr>
              <w:t>the production and supply of bituminous emulsion products</w:t>
            </w:r>
            <w:r w:rsidRPr="0054296B">
              <w:t xml:space="preserve"> or activities/projects of a similar nature, size and complexity.</w:t>
            </w:r>
          </w:p>
          <w:p w14:paraId="779A1AD9" w14:textId="77777777" w:rsidR="009422B8" w:rsidRPr="0054296B" w:rsidRDefault="009422B8" w:rsidP="00A6653B">
            <w:pPr>
              <w:numPr>
                <w:ilvl w:val="5"/>
                <w:numId w:val="98"/>
              </w:numPr>
              <w:spacing w:before="120" w:after="120"/>
              <w:ind w:left="827" w:hanging="425"/>
              <w:jc w:val="both"/>
            </w:pPr>
            <w:r w:rsidRPr="0054296B">
              <w:t xml:space="preserve">A Recognised professional qualification(s) in Health &amp; Safety provided by an independent training provider </w:t>
            </w:r>
          </w:p>
          <w:p w14:paraId="6E0500EC" w14:textId="77777777" w:rsidR="009422B8" w:rsidRPr="0054296B" w:rsidRDefault="009422B8" w:rsidP="00B41E16">
            <w:pPr>
              <w:spacing w:before="120" w:after="120"/>
              <w:ind w:left="850"/>
            </w:pPr>
            <w:r w:rsidRPr="0054296B">
              <w:t xml:space="preserve">(Site induction courses or statutory training courses such as manual handling, </w:t>
            </w:r>
            <w:proofErr w:type="spellStart"/>
            <w:r w:rsidRPr="0054296B">
              <w:t>Fás</w:t>
            </w:r>
            <w:proofErr w:type="spellEnd"/>
            <w:r w:rsidRPr="0054296B">
              <w:t>/</w:t>
            </w:r>
            <w:proofErr w:type="spellStart"/>
            <w:r w:rsidRPr="0054296B">
              <w:t>Solas</w:t>
            </w:r>
            <w:proofErr w:type="spellEnd"/>
            <w:r w:rsidRPr="0054296B">
              <w:t xml:space="preserve"> Safe Pass, Construction Skills Registration Cards (CSCS) are not acceptable forms of qualification). Typical Examples of recognised professional Qualifications are outlined below.  </w:t>
            </w:r>
          </w:p>
          <w:p w14:paraId="510154F2" w14:textId="77777777" w:rsidR="009422B8" w:rsidRPr="0054296B" w:rsidRDefault="009422B8" w:rsidP="00B41E16">
            <w:pPr>
              <w:tabs>
                <w:tab w:val="left" w:pos="851"/>
              </w:tabs>
              <w:spacing w:before="120" w:after="120"/>
              <w:ind w:left="850"/>
              <w:jc w:val="both"/>
              <w:rPr>
                <w:rFonts w:cs="Tahoma"/>
                <w:szCs w:val="20"/>
                <w:u w:val="single"/>
                <w:lang w:val="en-US"/>
              </w:rPr>
            </w:pPr>
            <w:r w:rsidRPr="0054296B">
              <w:rPr>
                <w:rFonts w:cs="Tahoma"/>
                <w:szCs w:val="20"/>
                <w:u w:val="single"/>
                <w:lang w:val="en-US"/>
              </w:rPr>
              <w:t xml:space="preserve">Non Exhaustive list of </w:t>
            </w:r>
            <w:r w:rsidRPr="0054296B">
              <w:rPr>
                <w:rFonts w:cs="Tahoma"/>
                <w:szCs w:val="20"/>
                <w:u w:val="single"/>
              </w:rPr>
              <w:t>Recognised</w:t>
            </w:r>
            <w:r w:rsidRPr="0054296B">
              <w:rPr>
                <w:rFonts w:cs="Tahoma"/>
                <w:szCs w:val="20"/>
                <w:u w:val="single"/>
                <w:lang w:val="en-US"/>
              </w:rPr>
              <w:t xml:space="preserve"> Professional Health &amp; Safety Qualifications:</w:t>
            </w:r>
          </w:p>
          <w:p w14:paraId="3B24A174" w14:textId="77777777" w:rsidR="009422B8" w:rsidRPr="0054296B" w:rsidRDefault="009422B8" w:rsidP="00B41E16">
            <w:pPr>
              <w:numPr>
                <w:ilvl w:val="0"/>
                <w:numId w:val="44"/>
              </w:numPr>
              <w:tabs>
                <w:tab w:val="left" w:pos="1134"/>
              </w:tabs>
              <w:spacing w:before="60" w:after="60"/>
              <w:ind w:leftChars="425" w:left="1134" w:hangingChars="142" w:hanging="284"/>
              <w:jc w:val="both"/>
            </w:pPr>
            <w:r w:rsidRPr="0054296B">
              <w:t>Third level Certificate or Diploma in Health &amp; Safety</w:t>
            </w:r>
          </w:p>
          <w:p w14:paraId="0752BB4E" w14:textId="77777777" w:rsidR="009422B8" w:rsidRPr="0054296B" w:rsidRDefault="009422B8" w:rsidP="00B41E16">
            <w:pPr>
              <w:numPr>
                <w:ilvl w:val="0"/>
                <w:numId w:val="44"/>
              </w:numPr>
              <w:tabs>
                <w:tab w:val="left" w:pos="1134"/>
              </w:tabs>
              <w:spacing w:before="60" w:after="60"/>
              <w:ind w:leftChars="425" w:left="1134" w:hangingChars="142" w:hanging="284"/>
              <w:jc w:val="both"/>
            </w:pPr>
            <w:r w:rsidRPr="0054296B">
              <w:t>Managing Safely in Construction (CIF/IOSH)</w:t>
            </w:r>
          </w:p>
          <w:p w14:paraId="4B45D27A" w14:textId="0BE862DA" w:rsidR="009422B8" w:rsidRPr="0054296B" w:rsidRDefault="009422B8" w:rsidP="00A6653B">
            <w:pPr>
              <w:tabs>
                <w:tab w:val="right" w:pos="5372"/>
                <w:tab w:val="right" w:pos="7020"/>
              </w:tabs>
              <w:spacing w:before="120" w:after="120"/>
              <w:ind w:left="827"/>
              <w:jc w:val="both"/>
              <w:rPr>
                <w:szCs w:val="20"/>
                <w:lang w:val="en-US"/>
              </w:rPr>
            </w:pPr>
            <w:r w:rsidRPr="0054296B">
              <w:rPr>
                <w:rFonts w:cs="Tahoma"/>
                <w:szCs w:val="20"/>
                <w:lang w:val="en-US"/>
              </w:rPr>
              <w:t>or equivalent</w:t>
            </w:r>
          </w:p>
        </w:tc>
      </w:tr>
      <w:tr w:rsidR="00A6653B" w:rsidRPr="0054296B" w14:paraId="5E65BC92" w14:textId="77777777" w:rsidTr="00A6653B">
        <w:trPr>
          <w:jc w:val="center"/>
        </w:trPr>
        <w:tc>
          <w:tcPr>
            <w:tcW w:w="9618" w:type="dxa"/>
            <w:gridSpan w:val="2"/>
            <w:shd w:val="clear" w:color="auto" w:fill="99FFCC"/>
          </w:tcPr>
          <w:p w14:paraId="6CAA5AAE" w14:textId="4FCEAB19" w:rsidR="00A6653B" w:rsidRPr="0054296B" w:rsidRDefault="00A6653B" w:rsidP="00F62A40">
            <w:pPr>
              <w:spacing w:before="120" w:after="120"/>
              <w:ind w:left="591" w:hanging="567"/>
              <w:jc w:val="both"/>
            </w:pPr>
            <w:r w:rsidRPr="0054296B">
              <w:rPr>
                <w:rFonts w:cs="Tahoma"/>
                <w:b/>
                <w:sz w:val="22"/>
                <w:szCs w:val="22"/>
                <w:lang w:val="en-US"/>
              </w:rPr>
              <w:t>1.</w:t>
            </w:r>
            <w:r w:rsidR="00F62A40">
              <w:rPr>
                <w:rFonts w:cs="Tahoma"/>
                <w:b/>
                <w:sz w:val="22"/>
                <w:szCs w:val="22"/>
                <w:lang w:val="en-US"/>
              </w:rPr>
              <w:t>9</w:t>
            </w:r>
            <w:r w:rsidRPr="0054296B">
              <w:rPr>
                <w:rFonts w:cs="Tahoma"/>
                <w:b/>
                <w:sz w:val="22"/>
                <w:szCs w:val="22"/>
                <w:lang w:val="en-US"/>
              </w:rPr>
              <w:t xml:space="preserve">  Educational and Professional Qualifications (Managerial) - Competency of   </w:t>
            </w:r>
            <w:r w:rsidR="002750D6">
              <w:rPr>
                <w:rFonts w:cs="Tahoma"/>
                <w:b/>
                <w:sz w:val="22"/>
                <w:szCs w:val="22"/>
                <w:lang w:val="en-US"/>
              </w:rPr>
              <w:t>Supplier</w:t>
            </w:r>
          </w:p>
        </w:tc>
      </w:tr>
      <w:tr w:rsidR="009422B8" w:rsidRPr="0054296B" w14:paraId="7E589B28" w14:textId="77777777" w:rsidTr="00A6653B">
        <w:trPr>
          <w:jc w:val="center"/>
        </w:trPr>
        <w:tc>
          <w:tcPr>
            <w:tcW w:w="756" w:type="dxa"/>
            <w:tcBorders>
              <w:bottom w:val="single" w:sz="4" w:space="0" w:color="auto"/>
            </w:tcBorders>
          </w:tcPr>
          <w:p w14:paraId="602A5515" w14:textId="77777777" w:rsidR="009422B8" w:rsidRPr="0054296B" w:rsidRDefault="009422B8" w:rsidP="007E7044">
            <w:pPr>
              <w:spacing w:before="120" w:after="120"/>
              <w:rPr>
                <w:rFonts w:cs="Tahoma"/>
                <w:b/>
                <w:bCs/>
                <w:sz w:val="22"/>
                <w:szCs w:val="22"/>
                <w:lang w:val="en-US"/>
              </w:rPr>
            </w:pPr>
          </w:p>
        </w:tc>
        <w:tc>
          <w:tcPr>
            <w:tcW w:w="8862" w:type="dxa"/>
            <w:tcBorders>
              <w:bottom w:val="single" w:sz="4" w:space="0" w:color="auto"/>
            </w:tcBorders>
          </w:tcPr>
          <w:p w14:paraId="3C6DA6CA" w14:textId="77777777" w:rsidR="009422B8" w:rsidRPr="0054296B" w:rsidRDefault="009422B8" w:rsidP="00B41E16">
            <w:pPr>
              <w:autoSpaceDE w:val="0"/>
              <w:autoSpaceDN w:val="0"/>
              <w:adjustRightInd w:val="0"/>
              <w:spacing w:before="120" w:after="120"/>
              <w:jc w:val="both"/>
            </w:pPr>
            <w:r w:rsidRPr="0054296B">
              <w:t xml:space="preserve">The Curriculum </w:t>
            </w:r>
            <w:proofErr w:type="spellStart"/>
            <w:r w:rsidRPr="0054296B">
              <w:t>Vitaes</w:t>
            </w:r>
            <w:proofErr w:type="spellEnd"/>
            <w:r w:rsidRPr="0054296B">
              <w:t xml:space="preserve"> to be included with the application for the Senior Director and Project Manager or equivalent management staff, shall as a minimum detail the following information for both: - </w:t>
            </w:r>
          </w:p>
          <w:p w14:paraId="55A46521" w14:textId="77777777" w:rsidR="009422B8" w:rsidRPr="0054296B" w:rsidRDefault="009422B8" w:rsidP="00A6653B">
            <w:pPr>
              <w:numPr>
                <w:ilvl w:val="5"/>
                <w:numId w:val="99"/>
              </w:numPr>
              <w:spacing w:before="80" w:after="80"/>
              <w:ind w:hanging="502"/>
              <w:jc w:val="both"/>
            </w:pPr>
            <w:r w:rsidRPr="0054296B">
              <w:t>Evidence of relevant educational and professional qualifications (with dates obtained)</w:t>
            </w:r>
          </w:p>
          <w:p w14:paraId="1EC88359" w14:textId="77777777" w:rsidR="009422B8" w:rsidRPr="0054296B" w:rsidRDefault="009422B8" w:rsidP="00A6653B">
            <w:pPr>
              <w:numPr>
                <w:ilvl w:val="5"/>
                <w:numId w:val="99"/>
              </w:numPr>
              <w:spacing w:before="80" w:after="80"/>
              <w:ind w:left="499" w:hanging="502"/>
              <w:jc w:val="both"/>
            </w:pPr>
            <w:r w:rsidRPr="0054296B">
              <w:t>Employment history with specific reference to experience in the project management of the supply and production of bituminous emulsion products.</w:t>
            </w:r>
          </w:p>
          <w:p w14:paraId="0D63B771" w14:textId="77777777" w:rsidR="009422B8" w:rsidRPr="0054296B" w:rsidRDefault="009422B8" w:rsidP="00A6653B">
            <w:pPr>
              <w:numPr>
                <w:ilvl w:val="5"/>
                <w:numId w:val="99"/>
              </w:numPr>
              <w:spacing w:before="120" w:after="120"/>
              <w:ind w:left="499" w:hanging="502"/>
              <w:jc w:val="both"/>
            </w:pPr>
            <w:r w:rsidRPr="0054296B">
              <w:rPr>
                <w:rFonts w:cs="Tahoma"/>
                <w:szCs w:val="20"/>
              </w:rPr>
              <w:t>The Senior Director shall have at least 5 years’ experience in the production and supply of bituminous emulsion products</w:t>
            </w:r>
          </w:p>
          <w:p w14:paraId="45810FD1" w14:textId="77777777" w:rsidR="009422B8" w:rsidRPr="0054296B" w:rsidRDefault="009422B8" w:rsidP="00A6653B">
            <w:pPr>
              <w:numPr>
                <w:ilvl w:val="5"/>
                <w:numId w:val="99"/>
              </w:numPr>
              <w:spacing w:before="120" w:after="120"/>
              <w:ind w:left="499" w:hanging="502"/>
              <w:jc w:val="both"/>
            </w:pPr>
            <w:r w:rsidRPr="0054296B">
              <w:rPr>
                <w:rFonts w:cs="Tahoma"/>
                <w:szCs w:val="20"/>
              </w:rPr>
              <w:t>The Project Manager shall have at least 3 years’ experience in the production and supply of bituminous emulsion products</w:t>
            </w:r>
          </w:p>
          <w:p w14:paraId="530EEAF5" w14:textId="03488D63" w:rsidR="009422B8" w:rsidRPr="0054296B" w:rsidRDefault="009422B8" w:rsidP="007E7044">
            <w:pPr>
              <w:tabs>
                <w:tab w:val="right" w:pos="5372"/>
                <w:tab w:val="right" w:pos="7020"/>
              </w:tabs>
              <w:spacing w:before="120" w:after="120"/>
              <w:jc w:val="both"/>
              <w:rPr>
                <w:szCs w:val="20"/>
                <w:lang w:val="en-US"/>
              </w:rPr>
            </w:pPr>
            <w:r w:rsidRPr="0054296B">
              <w:t>Note -: For clarity, management positions include all positions in the organisation other than site based Site Agents/Foremen, Site Supervisor, and Operatives/Installation Technicians or equivalent, as relevant.</w:t>
            </w:r>
          </w:p>
        </w:tc>
      </w:tr>
    </w:tbl>
    <w:p w14:paraId="76B38E52" w14:textId="77777777" w:rsidR="00A6653B" w:rsidRPr="0054296B" w:rsidRDefault="00A6653B">
      <w:r w:rsidRPr="0054296B">
        <w:br w:type="page"/>
      </w:r>
    </w:p>
    <w:tbl>
      <w:tblPr>
        <w:tblW w:w="9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6"/>
        <w:gridCol w:w="8862"/>
      </w:tblGrid>
      <w:tr w:rsidR="00A6653B" w:rsidRPr="0054296B" w14:paraId="77A48927" w14:textId="77777777" w:rsidTr="00A6653B">
        <w:trPr>
          <w:jc w:val="center"/>
        </w:trPr>
        <w:tc>
          <w:tcPr>
            <w:tcW w:w="9618" w:type="dxa"/>
            <w:gridSpan w:val="2"/>
            <w:shd w:val="clear" w:color="auto" w:fill="99FFCC"/>
            <w:vAlign w:val="center"/>
          </w:tcPr>
          <w:p w14:paraId="2DAD97C7" w14:textId="644FA8B7" w:rsidR="00A6653B" w:rsidRPr="0054296B" w:rsidRDefault="00A6653B" w:rsidP="00F62A40">
            <w:pPr>
              <w:autoSpaceDE w:val="0"/>
              <w:autoSpaceDN w:val="0"/>
              <w:adjustRightInd w:val="0"/>
              <w:spacing w:before="120" w:after="120"/>
              <w:ind w:left="733" w:hanging="733"/>
            </w:pPr>
            <w:r w:rsidRPr="0054296B">
              <w:rPr>
                <w:rFonts w:cs="Tahoma"/>
                <w:b/>
                <w:sz w:val="22"/>
                <w:szCs w:val="22"/>
                <w:lang w:val="en-US"/>
              </w:rPr>
              <w:lastRenderedPageBreak/>
              <w:t>1.1</w:t>
            </w:r>
            <w:r w:rsidR="00F62A40">
              <w:rPr>
                <w:rFonts w:cs="Tahoma"/>
                <w:b/>
                <w:sz w:val="22"/>
                <w:szCs w:val="22"/>
                <w:lang w:val="en-US"/>
              </w:rPr>
              <w:t>0</w:t>
            </w:r>
            <w:r w:rsidRPr="0054296B">
              <w:rPr>
                <w:rFonts w:cs="Tahoma"/>
                <w:b/>
                <w:sz w:val="22"/>
                <w:szCs w:val="22"/>
                <w:lang w:val="en-US"/>
              </w:rPr>
              <w:t xml:space="preserve">    Educational and Professional Qualifications (</w:t>
            </w:r>
            <w:r w:rsidR="00062D88" w:rsidRPr="0054296B">
              <w:rPr>
                <w:rFonts w:cs="Tahoma"/>
                <w:b/>
                <w:sz w:val="22"/>
                <w:szCs w:val="22"/>
                <w:lang w:val="en-US"/>
              </w:rPr>
              <w:t>Personnel</w:t>
            </w:r>
            <w:r w:rsidRPr="0054296B">
              <w:rPr>
                <w:rFonts w:cs="Tahoma"/>
                <w:b/>
                <w:sz w:val="22"/>
                <w:szCs w:val="22"/>
                <w:lang w:val="en-US"/>
              </w:rPr>
              <w:t>)</w:t>
            </w:r>
          </w:p>
        </w:tc>
      </w:tr>
      <w:tr w:rsidR="009422B8" w:rsidRPr="0054296B" w14:paraId="6FA5D9CA" w14:textId="77777777" w:rsidTr="00656D52">
        <w:trPr>
          <w:jc w:val="center"/>
        </w:trPr>
        <w:tc>
          <w:tcPr>
            <w:tcW w:w="756" w:type="dxa"/>
            <w:tcBorders>
              <w:bottom w:val="single" w:sz="4" w:space="0" w:color="auto"/>
            </w:tcBorders>
          </w:tcPr>
          <w:p w14:paraId="16C28033" w14:textId="77777777" w:rsidR="009422B8" w:rsidRPr="0054296B" w:rsidRDefault="009422B8" w:rsidP="007E7044">
            <w:pPr>
              <w:spacing w:before="120" w:after="120"/>
              <w:rPr>
                <w:rFonts w:cs="Tahoma"/>
                <w:b/>
                <w:bCs/>
                <w:sz w:val="22"/>
                <w:szCs w:val="22"/>
                <w:lang w:val="en-US"/>
              </w:rPr>
            </w:pPr>
          </w:p>
        </w:tc>
        <w:tc>
          <w:tcPr>
            <w:tcW w:w="8862" w:type="dxa"/>
            <w:tcBorders>
              <w:bottom w:val="single" w:sz="4" w:space="0" w:color="auto"/>
            </w:tcBorders>
          </w:tcPr>
          <w:p w14:paraId="5F7BF222" w14:textId="77777777" w:rsidR="009422B8" w:rsidRPr="0054296B" w:rsidRDefault="009422B8" w:rsidP="00B41E16">
            <w:pPr>
              <w:autoSpaceDE w:val="0"/>
              <w:autoSpaceDN w:val="0"/>
              <w:adjustRightInd w:val="0"/>
              <w:spacing w:before="120" w:after="120"/>
              <w:jc w:val="both"/>
            </w:pPr>
            <w:r w:rsidRPr="0054296B">
              <w:t xml:space="preserve">The Curriculum </w:t>
            </w:r>
            <w:proofErr w:type="spellStart"/>
            <w:r w:rsidRPr="0054296B">
              <w:t>Vitaes</w:t>
            </w:r>
            <w:proofErr w:type="spellEnd"/>
            <w:r w:rsidRPr="0054296B">
              <w:t xml:space="preserve"> to be included with the application for the Operatives (min. two) responsible for the production/supply process, shall as a minimum detail the following information -: </w:t>
            </w:r>
          </w:p>
          <w:p w14:paraId="3104DD64" w14:textId="44D2C811" w:rsidR="009422B8" w:rsidRPr="001A2247" w:rsidRDefault="001A2247" w:rsidP="00A6653B">
            <w:pPr>
              <w:numPr>
                <w:ilvl w:val="0"/>
                <w:numId w:val="100"/>
              </w:numPr>
              <w:spacing w:before="120" w:after="120"/>
              <w:ind w:left="544" w:hanging="544"/>
              <w:jc w:val="both"/>
            </w:pPr>
            <w:r w:rsidRPr="001A2247">
              <w:t xml:space="preserve">Details of appropriate training </w:t>
            </w:r>
            <w:r w:rsidR="00D512B7" w:rsidRPr="001A2247">
              <w:t>relevant to the Operatives role and responsibilities.</w:t>
            </w:r>
          </w:p>
          <w:p w14:paraId="22AE1368" w14:textId="7B18DEA9" w:rsidR="009422B8" w:rsidRPr="0054296B" w:rsidRDefault="009422B8" w:rsidP="00A6653B">
            <w:pPr>
              <w:numPr>
                <w:ilvl w:val="0"/>
                <w:numId w:val="100"/>
              </w:numPr>
              <w:spacing w:before="120" w:after="120"/>
              <w:ind w:left="544" w:hanging="544"/>
              <w:jc w:val="both"/>
            </w:pPr>
            <w:r w:rsidRPr="0054296B">
              <w:t xml:space="preserve">Employment history with specific reference to experience of the </w:t>
            </w:r>
            <w:r w:rsidR="002750D6">
              <w:t>supplier</w:t>
            </w:r>
            <w:r w:rsidRPr="0054296B">
              <w:t xml:space="preserve">’s personnel in </w:t>
            </w:r>
            <w:r w:rsidRPr="0054296B">
              <w:rPr>
                <w:rFonts w:cs="Tahoma"/>
                <w:szCs w:val="20"/>
              </w:rPr>
              <w:t>the production and supply of bituminous emulsion products</w:t>
            </w:r>
            <w:r w:rsidRPr="0054296B">
              <w:t xml:space="preserve"> or activities/projects of a similar nature, size and complexity </w:t>
            </w:r>
            <w:r w:rsidRPr="0054296B">
              <w:rPr>
                <w:b/>
                <w:u w:val="single"/>
              </w:rPr>
              <w:t>or</w:t>
            </w:r>
            <w:r w:rsidRPr="0054296B">
              <w:t xml:space="preserve"> experience in so far as they are relevant to health and safety management of </w:t>
            </w:r>
            <w:r w:rsidR="00F62A40">
              <w:t>the supply of Bitumen Emulsions</w:t>
            </w:r>
            <w:r w:rsidRPr="0054296B">
              <w:t>.</w:t>
            </w:r>
          </w:p>
          <w:p w14:paraId="0B2B3A9A" w14:textId="77777777" w:rsidR="009422B8" w:rsidRPr="0054296B" w:rsidRDefault="009422B8" w:rsidP="00A6653B">
            <w:pPr>
              <w:numPr>
                <w:ilvl w:val="0"/>
                <w:numId w:val="100"/>
              </w:numPr>
              <w:spacing w:before="120" w:after="120"/>
              <w:ind w:left="544" w:hanging="544"/>
              <w:jc w:val="both"/>
            </w:pPr>
            <w:r w:rsidRPr="0054296B">
              <w:t xml:space="preserve">Details of the Operative’s current role in </w:t>
            </w:r>
            <w:r w:rsidRPr="0054296B">
              <w:rPr>
                <w:rFonts w:cs="Tahoma"/>
                <w:szCs w:val="20"/>
              </w:rPr>
              <w:t>the production and supply of bituminous emulsion products</w:t>
            </w:r>
            <w:r w:rsidRPr="0054296B">
              <w:t>.</w:t>
            </w:r>
          </w:p>
          <w:p w14:paraId="1473D3CE" w14:textId="77777777" w:rsidR="009422B8" w:rsidRPr="0054296B" w:rsidRDefault="009422B8" w:rsidP="00A6653B">
            <w:pPr>
              <w:numPr>
                <w:ilvl w:val="0"/>
                <w:numId w:val="100"/>
              </w:numPr>
              <w:spacing w:before="120" w:after="120"/>
              <w:ind w:left="544" w:hanging="544"/>
              <w:jc w:val="both"/>
            </w:pPr>
            <w:r w:rsidRPr="0054296B">
              <w:rPr>
                <w:szCs w:val="20"/>
                <w:lang w:val="en-US"/>
              </w:rPr>
              <w:t xml:space="preserve">In addition, in relation to health and safety Competency of the Applicant’s personnel, the following evidence shall be detailed in the curriculum </w:t>
            </w:r>
            <w:proofErr w:type="spellStart"/>
            <w:r w:rsidRPr="0054296B">
              <w:rPr>
                <w:szCs w:val="20"/>
                <w:lang w:val="en-US"/>
              </w:rPr>
              <w:t>vitaes</w:t>
            </w:r>
            <w:proofErr w:type="spellEnd"/>
            <w:r w:rsidRPr="0054296B">
              <w:rPr>
                <w:szCs w:val="20"/>
                <w:lang w:val="en-US"/>
              </w:rPr>
              <w:t xml:space="preserve"> submitted -:</w:t>
            </w:r>
          </w:p>
          <w:p w14:paraId="3A913F9B" w14:textId="4CE70235" w:rsidR="009422B8" w:rsidRPr="0054296B" w:rsidRDefault="00F62A40" w:rsidP="00B41E16">
            <w:pPr>
              <w:numPr>
                <w:ilvl w:val="0"/>
                <w:numId w:val="59"/>
              </w:numPr>
              <w:tabs>
                <w:tab w:val="right" w:pos="5372"/>
                <w:tab w:val="right" w:pos="7020"/>
              </w:tabs>
              <w:spacing w:before="120" w:after="120"/>
              <w:ind w:left="884" w:hanging="283"/>
            </w:pPr>
            <w:r>
              <w:rPr>
                <w:szCs w:val="20"/>
                <w:lang w:val="en-US"/>
              </w:rPr>
              <w:t xml:space="preserve">Details </w:t>
            </w:r>
            <w:r w:rsidR="009422B8" w:rsidRPr="0054296B">
              <w:rPr>
                <w:szCs w:val="20"/>
                <w:lang w:val="en-US"/>
              </w:rPr>
              <w:t>of Health &amp; Safety training - minimum twelve (12) hours or two (2) days CPD over previous five (5) yrs.</w:t>
            </w:r>
            <w:r w:rsidR="009422B8" w:rsidRPr="0054296B">
              <w:t xml:space="preserve"> </w:t>
            </w:r>
          </w:p>
          <w:p w14:paraId="3EBCE4E4" w14:textId="7141F8DE" w:rsidR="009422B8" w:rsidRPr="0054296B" w:rsidRDefault="009422B8" w:rsidP="00A6653B">
            <w:pPr>
              <w:tabs>
                <w:tab w:val="right" w:pos="5372"/>
                <w:tab w:val="right" w:pos="7020"/>
              </w:tabs>
              <w:spacing w:before="120" w:after="120"/>
              <w:ind w:left="544"/>
              <w:jc w:val="both"/>
              <w:rPr>
                <w:szCs w:val="20"/>
                <w:lang w:val="en-US"/>
              </w:rPr>
            </w:pPr>
            <w:r w:rsidRPr="0054296B">
              <w:t>(Safe Pass courses, site induction courses and Health and Safety training such as Manual Handling are not acceptable as CPD in the context of specific health and safety training)</w:t>
            </w:r>
          </w:p>
        </w:tc>
      </w:tr>
      <w:tr w:rsidR="00A6653B" w:rsidRPr="0054296B" w14:paraId="67CE1BBB" w14:textId="77777777" w:rsidTr="00656D52">
        <w:trPr>
          <w:jc w:val="center"/>
        </w:trPr>
        <w:tc>
          <w:tcPr>
            <w:tcW w:w="9618" w:type="dxa"/>
            <w:gridSpan w:val="2"/>
            <w:shd w:val="clear" w:color="auto" w:fill="99FFCC"/>
            <w:vAlign w:val="center"/>
          </w:tcPr>
          <w:p w14:paraId="7E3C3BC6" w14:textId="3A8508B0" w:rsidR="00A6653B" w:rsidRPr="0054296B" w:rsidRDefault="00A6653B" w:rsidP="00F62A40">
            <w:pPr>
              <w:autoSpaceDE w:val="0"/>
              <w:autoSpaceDN w:val="0"/>
              <w:adjustRightInd w:val="0"/>
              <w:spacing w:before="120" w:after="120"/>
            </w:pPr>
            <w:r w:rsidRPr="0054296B">
              <w:rPr>
                <w:rFonts w:cs="Tahoma"/>
                <w:b/>
                <w:sz w:val="22"/>
                <w:szCs w:val="22"/>
                <w:lang w:val="en-US"/>
              </w:rPr>
              <w:t>2.</w:t>
            </w:r>
            <w:r w:rsidR="00F62A40">
              <w:rPr>
                <w:rFonts w:cs="Tahoma"/>
                <w:b/>
                <w:sz w:val="22"/>
                <w:szCs w:val="22"/>
                <w:lang w:val="en-US"/>
              </w:rPr>
              <w:t>5</w:t>
            </w:r>
            <w:r w:rsidRPr="0054296B">
              <w:rPr>
                <w:rFonts w:cs="Tahoma"/>
                <w:b/>
                <w:sz w:val="22"/>
                <w:szCs w:val="22"/>
                <w:lang w:val="en-US"/>
              </w:rPr>
              <w:t xml:space="preserve">    Educational and Professional Qualifications (Personnel)</w:t>
            </w:r>
          </w:p>
        </w:tc>
      </w:tr>
      <w:tr w:rsidR="009422B8" w:rsidRPr="0054296B" w14:paraId="75875B1C" w14:textId="77777777" w:rsidTr="00346E02">
        <w:trPr>
          <w:jc w:val="center"/>
        </w:trPr>
        <w:tc>
          <w:tcPr>
            <w:tcW w:w="756" w:type="dxa"/>
          </w:tcPr>
          <w:p w14:paraId="601CA1DA" w14:textId="77777777" w:rsidR="009422B8" w:rsidRPr="0054296B" w:rsidRDefault="009422B8" w:rsidP="007E7044">
            <w:pPr>
              <w:spacing w:before="120" w:after="120"/>
              <w:rPr>
                <w:rFonts w:cs="Tahoma"/>
                <w:b/>
                <w:bCs/>
                <w:sz w:val="22"/>
                <w:szCs w:val="22"/>
                <w:lang w:val="en-US"/>
              </w:rPr>
            </w:pPr>
          </w:p>
        </w:tc>
        <w:tc>
          <w:tcPr>
            <w:tcW w:w="8862" w:type="dxa"/>
          </w:tcPr>
          <w:p w14:paraId="01C42B46" w14:textId="77777777" w:rsidR="009422B8" w:rsidRPr="00F62A40" w:rsidRDefault="009422B8" w:rsidP="00B41E16">
            <w:pPr>
              <w:tabs>
                <w:tab w:val="left" w:pos="459"/>
              </w:tabs>
              <w:autoSpaceDE w:val="0"/>
              <w:autoSpaceDN w:val="0"/>
              <w:adjustRightInd w:val="0"/>
              <w:spacing w:before="120" w:after="120"/>
            </w:pPr>
            <w:r w:rsidRPr="0054296B">
              <w:t xml:space="preserve">The Curriculum </w:t>
            </w:r>
            <w:proofErr w:type="spellStart"/>
            <w:r w:rsidRPr="0054296B">
              <w:t>Vitaes</w:t>
            </w:r>
            <w:proofErr w:type="spellEnd"/>
            <w:r w:rsidRPr="0054296B">
              <w:t xml:space="preserve"> to be included with the application for the Operatives (min. </w:t>
            </w:r>
            <w:r w:rsidRPr="00F62A40">
              <w:t>two) responsible for the spraying activities, shall as a minimum detail the following information -:</w:t>
            </w:r>
          </w:p>
          <w:p w14:paraId="5DBCD3E0" w14:textId="498F1D4E" w:rsidR="009422B8" w:rsidRPr="00F62A40" w:rsidRDefault="001A2247" w:rsidP="00A6653B">
            <w:pPr>
              <w:numPr>
                <w:ilvl w:val="0"/>
                <w:numId w:val="101"/>
              </w:numPr>
              <w:spacing w:before="120" w:after="120"/>
              <w:ind w:left="544" w:hanging="544"/>
              <w:jc w:val="both"/>
            </w:pPr>
            <w:r w:rsidRPr="00F62A40">
              <w:t xml:space="preserve">Details of appropriate training </w:t>
            </w:r>
            <w:r w:rsidR="00D512B7" w:rsidRPr="00F62A40">
              <w:t>relevant to the Operatives role and responsibilities.</w:t>
            </w:r>
          </w:p>
          <w:p w14:paraId="3019221A" w14:textId="1203767E" w:rsidR="009422B8" w:rsidRPr="0054296B" w:rsidRDefault="009422B8" w:rsidP="00A6653B">
            <w:pPr>
              <w:numPr>
                <w:ilvl w:val="0"/>
                <w:numId w:val="101"/>
              </w:numPr>
              <w:spacing w:before="120" w:after="120"/>
              <w:ind w:left="567" w:hanging="567"/>
              <w:jc w:val="both"/>
            </w:pPr>
            <w:r w:rsidRPr="00F62A40">
              <w:t xml:space="preserve">Employment history with specific reference to experience of the </w:t>
            </w:r>
            <w:r w:rsidR="002750D6" w:rsidRPr="00F62A40">
              <w:t>supplier</w:t>
            </w:r>
            <w:r w:rsidRPr="00F62A40">
              <w:t xml:space="preserve">’s personnel in </w:t>
            </w:r>
            <w:r w:rsidRPr="00F62A40">
              <w:rPr>
                <w:rFonts w:cs="Tahoma"/>
                <w:szCs w:val="20"/>
              </w:rPr>
              <w:t>the spraying of bituminous emulsion products</w:t>
            </w:r>
            <w:r w:rsidRPr="00F62A40">
              <w:t xml:space="preserve"> or activities/projects of a similar nature, </w:t>
            </w:r>
            <w:r w:rsidRPr="0054296B">
              <w:t xml:space="preserve">size and complexity </w:t>
            </w:r>
            <w:r w:rsidRPr="0054296B">
              <w:rPr>
                <w:b/>
                <w:u w:val="single"/>
              </w:rPr>
              <w:t>or</w:t>
            </w:r>
            <w:r w:rsidRPr="0054296B">
              <w:t xml:space="preserve"> experience in so far as they are relevant to health and safety management of </w:t>
            </w:r>
            <w:r w:rsidR="00F62A40">
              <w:t xml:space="preserve">Bitumen Emulsion </w:t>
            </w:r>
            <w:r w:rsidRPr="0054296B">
              <w:t>spraying projects.</w:t>
            </w:r>
          </w:p>
          <w:p w14:paraId="4F3E153D" w14:textId="77777777" w:rsidR="009422B8" w:rsidRPr="0054296B" w:rsidRDefault="009422B8" w:rsidP="00A6653B">
            <w:pPr>
              <w:numPr>
                <w:ilvl w:val="0"/>
                <w:numId w:val="101"/>
              </w:numPr>
              <w:spacing w:before="120" w:after="120"/>
              <w:ind w:left="567" w:hanging="567"/>
              <w:jc w:val="both"/>
            </w:pPr>
            <w:r w:rsidRPr="0054296B">
              <w:t xml:space="preserve">Details of the Operative’s current role in </w:t>
            </w:r>
            <w:r w:rsidRPr="0054296B">
              <w:rPr>
                <w:rFonts w:cs="Tahoma"/>
                <w:szCs w:val="20"/>
              </w:rPr>
              <w:t>the spraying of bituminous emulsion products</w:t>
            </w:r>
            <w:r w:rsidRPr="0054296B">
              <w:t>.</w:t>
            </w:r>
          </w:p>
          <w:p w14:paraId="1BC19E2D" w14:textId="77777777" w:rsidR="009422B8" w:rsidRPr="0054296B" w:rsidRDefault="009422B8" w:rsidP="00A6653B">
            <w:pPr>
              <w:numPr>
                <w:ilvl w:val="0"/>
                <w:numId w:val="101"/>
              </w:numPr>
              <w:spacing w:before="120" w:after="120"/>
              <w:ind w:left="567" w:hanging="567"/>
              <w:jc w:val="both"/>
            </w:pPr>
            <w:r w:rsidRPr="0054296B">
              <w:rPr>
                <w:szCs w:val="20"/>
                <w:lang w:val="en-US"/>
              </w:rPr>
              <w:t xml:space="preserve">In addition, in relation to health and safety Competency of the Applicant’s personnel, the following evidence shall be detailed in the curriculum </w:t>
            </w:r>
            <w:proofErr w:type="spellStart"/>
            <w:r w:rsidRPr="0054296B">
              <w:rPr>
                <w:szCs w:val="20"/>
                <w:lang w:val="en-US"/>
              </w:rPr>
              <w:t>vitaes</w:t>
            </w:r>
            <w:proofErr w:type="spellEnd"/>
            <w:r w:rsidRPr="0054296B">
              <w:rPr>
                <w:szCs w:val="20"/>
                <w:lang w:val="en-US"/>
              </w:rPr>
              <w:t xml:space="preserve"> submitted -:</w:t>
            </w:r>
          </w:p>
          <w:p w14:paraId="6DDDF618" w14:textId="38A6BC88" w:rsidR="009422B8" w:rsidRPr="0054296B" w:rsidRDefault="00F62A40" w:rsidP="00B41E16">
            <w:pPr>
              <w:numPr>
                <w:ilvl w:val="0"/>
                <w:numId w:val="59"/>
              </w:numPr>
              <w:tabs>
                <w:tab w:val="right" w:pos="5372"/>
                <w:tab w:val="right" w:pos="7020"/>
              </w:tabs>
              <w:spacing w:before="120" w:after="120"/>
              <w:ind w:left="850" w:hanging="283"/>
            </w:pPr>
            <w:r>
              <w:rPr>
                <w:szCs w:val="20"/>
                <w:lang w:val="en-US"/>
              </w:rPr>
              <w:t xml:space="preserve">Details </w:t>
            </w:r>
            <w:r w:rsidR="009422B8" w:rsidRPr="0054296B">
              <w:rPr>
                <w:szCs w:val="20"/>
                <w:lang w:val="en-US"/>
              </w:rPr>
              <w:t>of Health &amp; Safety training - minimum twelve (12) hours or two (2) days CPD over previous five (5) yrs.</w:t>
            </w:r>
            <w:r w:rsidR="009422B8" w:rsidRPr="0054296B">
              <w:t xml:space="preserve"> </w:t>
            </w:r>
          </w:p>
          <w:p w14:paraId="7736D713" w14:textId="77777777" w:rsidR="009422B8" w:rsidRPr="0054296B" w:rsidRDefault="009422B8" w:rsidP="00A6653B">
            <w:pPr>
              <w:pStyle w:val="ListNumber2"/>
              <w:numPr>
                <w:ilvl w:val="0"/>
                <w:numId w:val="0"/>
              </w:numPr>
              <w:ind w:left="544"/>
            </w:pPr>
            <w:r w:rsidRPr="0054296B">
              <w:t>(Safe Pass courses, site induction courses and Health and Safety training such as Manual Handling are not acceptable as CPD in the context of specific health and safety training)</w:t>
            </w:r>
          </w:p>
          <w:p w14:paraId="0DE5E486" w14:textId="77777777" w:rsidR="009422B8" w:rsidRPr="0054296B" w:rsidRDefault="009422B8" w:rsidP="00B41E16">
            <w:pPr>
              <w:autoSpaceDE w:val="0"/>
              <w:autoSpaceDN w:val="0"/>
              <w:adjustRightInd w:val="0"/>
              <w:spacing w:before="120" w:after="120"/>
              <w:jc w:val="both"/>
              <w:rPr>
                <w:rFonts w:cs="Tahoma"/>
                <w:szCs w:val="20"/>
                <w:lang w:val="en-US"/>
              </w:rPr>
            </w:pPr>
            <w:r w:rsidRPr="0054296B">
              <w:rPr>
                <w:rFonts w:cs="Tahoma"/>
                <w:szCs w:val="20"/>
                <w:lang w:val="en-US"/>
              </w:rPr>
              <w:t>In addition -:</w:t>
            </w:r>
          </w:p>
          <w:p w14:paraId="477C9C74" w14:textId="77777777" w:rsidR="009422B8" w:rsidRPr="0054296B" w:rsidRDefault="009422B8" w:rsidP="00A6653B">
            <w:pPr>
              <w:numPr>
                <w:ilvl w:val="0"/>
                <w:numId w:val="102"/>
              </w:numPr>
              <w:autoSpaceDE w:val="0"/>
              <w:autoSpaceDN w:val="0"/>
              <w:adjustRightInd w:val="0"/>
              <w:spacing w:before="120" w:after="120"/>
              <w:ind w:left="402" w:hanging="425"/>
              <w:jc w:val="both"/>
              <w:rPr>
                <w:rFonts w:cs="Tahoma"/>
                <w:szCs w:val="20"/>
                <w:lang w:val="en-US"/>
              </w:rPr>
            </w:pPr>
            <w:r w:rsidRPr="0054296B">
              <w:rPr>
                <w:rFonts w:cs="Tahoma"/>
                <w:szCs w:val="20"/>
                <w:lang w:val="en-US"/>
              </w:rPr>
              <w:t xml:space="preserve">For each member of the project team, details of the following must be entered on </w:t>
            </w:r>
            <w:hyperlink r:id="rId25" w:history="1">
              <w:r w:rsidRPr="0054296B">
                <w:rPr>
                  <w:rFonts w:cs="Tahoma"/>
                  <w:szCs w:val="20"/>
                  <w:u w:val="single"/>
                  <w:lang w:val="en-US"/>
                </w:rPr>
                <w:t>www.supplygov.ie</w:t>
              </w:r>
            </w:hyperlink>
            <w:r w:rsidRPr="0054296B">
              <w:rPr>
                <w:rFonts w:cs="Tahoma"/>
                <w:szCs w:val="20"/>
                <w:lang w:val="en-US"/>
              </w:rPr>
              <w:t xml:space="preserve"> under ‘My Checklist’ -:</w:t>
            </w:r>
          </w:p>
          <w:p w14:paraId="128AFBB0" w14:textId="77777777" w:rsidR="009422B8" w:rsidRPr="0054296B" w:rsidRDefault="009422B8" w:rsidP="00B41E16">
            <w:pPr>
              <w:numPr>
                <w:ilvl w:val="0"/>
                <w:numId w:val="58"/>
              </w:numPr>
              <w:overflowPunct w:val="0"/>
              <w:autoSpaceDE w:val="0"/>
              <w:autoSpaceDN w:val="0"/>
              <w:adjustRightInd w:val="0"/>
              <w:spacing w:before="120" w:after="120"/>
              <w:ind w:left="884" w:hanging="283"/>
              <w:jc w:val="both"/>
              <w:textAlignment w:val="baseline"/>
              <w:rPr>
                <w:rFonts w:cs="Tahoma"/>
                <w:szCs w:val="20"/>
                <w:lang w:val="en-US"/>
              </w:rPr>
            </w:pPr>
            <w:proofErr w:type="spellStart"/>
            <w:r w:rsidRPr="0054296B">
              <w:rPr>
                <w:rFonts w:cs="Tahoma"/>
                <w:szCs w:val="20"/>
                <w:lang w:val="en-US"/>
              </w:rPr>
              <w:t>Solas</w:t>
            </w:r>
            <w:proofErr w:type="spellEnd"/>
            <w:r w:rsidRPr="0054296B">
              <w:rPr>
                <w:rFonts w:cs="Tahoma"/>
                <w:szCs w:val="20"/>
                <w:lang w:val="en-US"/>
              </w:rPr>
              <w:t>/</w:t>
            </w:r>
            <w:proofErr w:type="spellStart"/>
            <w:r w:rsidRPr="0054296B">
              <w:rPr>
                <w:rFonts w:cs="Tahoma"/>
                <w:szCs w:val="20"/>
                <w:lang w:val="en-US"/>
              </w:rPr>
              <w:t>Fás</w:t>
            </w:r>
            <w:proofErr w:type="spellEnd"/>
            <w:r w:rsidRPr="0054296B">
              <w:rPr>
                <w:rFonts w:cs="Tahoma"/>
                <w:szCs w:val="20"/>
                <w:lang w:val="en-US"/>
              </w:rPr>
              <w:t xml:space="preserve"> </w:t>
            </w:r>
            <w:proofErr w:type="spellStart"/>
            <w:r w:rsidRPr="0054296B">
              <w:rPr>
                <w:rFonts w:cs="Tahoma"/>
                <w:szCs w:val="20"/>
                <w:lang w:val="en-US"/>
              </w:rPr>
              <w:t>Safepass</w:t>
            </w:r>
            <w:proofErr w:type="spellEnd"/>
            <w:r w:rsidRPr="0054296B">
              <w:rPr>
                <w:rFonts w:cs="Tahoma"/>
                <w:szCs w:val="20"/>
                <w:lang w:val="en-US"/>
              </w:rPr>
              <w:t xml:space="preserve"> Card, or equivalent</w:t>
            </w:r>
          </w:p>
          <w:p w14:paraId="78E657D7" w14:textId="77777777" w:rsidR="009422B8" w:rsidRPr="0054296B" w:rsidRDefault="009422B8" w:rsidP="00A6653B">
            <w:pPr>
              <w:numPr>
                <w:ilvl w:val="0"/>
                <w:numId w:val="102"/>
              </w:numPr>
              <w:autoSpaceDE w:val="0"/>
              <w:autoSpaceDN w:val="0"/>
              <w:adjustRightInd w:val="0"/>
              <w:spacing w:before="120" w:after="120"/>
              <w:ind w:left="402" w:hanging="402"/>
              <w:jc w:val="both"/>
              <w:rPr>
                <w:rFonts w:cs="Tahoma"/>
                <w:szCs w:val="20"/>
                <w:lang w:val="en-US"/>
              </w:rPr>
            </w:pPr>
            <w:r w:rsidRPr="0054296B">
              <w:rPr>
                <w:rFonts w:cs="Tahoma"/>
                <w:szCs w:val="20"/>
                <w:lang w:val="en-US"/>
              </w:rPr>
              <w:t>And where relevant to the works required in the Request for Tender -:</w:t>
            </w:r>
          </w:p>
          <w:p w14:paraId="37C4C931" w14:textId="77777777" w:rsidR="009422B8" w:rsidRPr="0054296B" w:rsidRDefault="009422B8" w:rsidP="00B41E16">
            <w:pPr>
              <w:numPr>
                <w:ilvl w:val="0"/>
                <w:numId w:val="57"/>
              </w:numPr>
              <w:overflowPunct w:val="0"/>
              <w:autoSpaceDE w:val="0"/>
              <w:autoSpaceDN w:val="0"/>
              <w:adjustRightInd w:val="0"/>
              <w:spacing w:before="120" w:after="120"/>
              <w:ind w:left="884" w:hanging="283"/>
              <w:jc w:val="both"/>
              <w:textAlignment w:val="baseline"/>
              <w:rPr>
                <w:rFonts w:cs="Tahoma"/>
                <w:szCs w:val="20"/>
                <w:lang w:val="en-US"/>
              </w:rPr>
            </w:pPr>
            <w:r w:rsidRPr="0054296B">
              <w:rPr>
                <w:rFonts w:cs="Tahoma"/>
                <w:szCs w:val="20"/>
                <w:lang w:val="en-US"/>
              </w:rPr>
              <w:t>A valid CSCS card for any skill covered under the Construction Skills Certification Scheme required for the proposed Works defined in the Request For Tender</w:t>
            </w:r>
          </w:p>
          <w:p w14:paraId="3E97E239" w14:textId="77777777" w:rsidR="00A6653B" w:rsidRPr="0054296B" w:rsidRDefault="009422B8" w:rsidP="007E7044">
            <w:pPr>
              <w:numPr>
                <w:ilvl w:val="0"/>
                <w:numId w:val="57"/>
              </w:numPr>
              <w:overflowPunct w:val="0"/>
              <w:autoSpaceDE w:val="0"/>
              <w:autoSpaceDN w:val="0"/>
              <w:adjustRightInd w:val="0"/>
              <w:spacing w:before="120" w:after="120"/>
              <w:ind w:left="884" w:hanging="283"/>
              <w:jc w:val="both"/>
              <w:textAlignment w:val="baseline"/>
              <w:rPr>
                <w:rFonts w:cs="Tahoma"/>
                <w:szCs w:val="20"/>
                <w:lang w:val="en-US"/>
              </w:rPr>
            </w:pPr>
            <w:r w:rsidRPr="0054296B">
              <w:rPr>
                <w:rFonts w:cs="Tahoma"/>
                <w:szCs w:val="20"/>
                <w:lang w:val="en-US"/>
              </w:rPr>
              <w:t>A valid and compliant Driver CPC Card for the appropriate vehicle category</w:t>
            </w:r>
          </w:p>
          <w:p w14:paraId="457A07BB" w14:textId="2CA43DD7" w:rsidR="009422B8" w:rsidRPr="0054296B" w:rsidRDefault="009422B8" w:rsidP="00173C8B">
            <w:pPr>
              <w:numPr>
                <w:ilvl w:val="0"/>
                <w:numId w:val="57"/>
              </w:numPr>
              <w:overflowPunct w:val="0"/>
              <w:autoSpaceDE w:val="0"/>
              <w:autoSpaceDN w:val="0"/>
              <w:adjustRightInd w:val="0"/>
              <w:spacing w:before="120" w:after="120"/>
              <w:ind w:left="884" w:hanging="283"/>
              <w:jc w:val="both"/>
              <w:textAlignment w:val="baseline"/>
              <w:rPr>
                <w:rFonts w:cs="Tahoma"/>
                <w:szCs w:val="20"/>
                <w:lang w:val="en-US"/>
              </w:rPr>
            </w:pPr>
            <w:r w:rsidRPr="0054296B">
              <w:rPr>
                <w:rFonts w:cs="Tahoma"/>
                <w:szCs w:val="20"/>
                <w:lang w:val="en-US"/>
              </w:rPr>
              <w:t xml:space="preserve">Any additional </w:t>
            </w:r>
            <w:r w:rsidR="00173C8B">
              <w:rPr>
                <w:rFonts w:cs="Tahoma"/>
                <w:szCs w:val="20"/>
                <w:lang w:val="en-US"/>
              </w:rPr>
              <w:t>training details</w:t>
            </w:r>
            <w:r w:rsidRPr="0054296B">
              <w:rPr>
                <w:rFonts w:cs="Tahoma"/>
                <w:szCs w:val="20"/>
                <w:lang w:val="en-US"/>
              </w:rPr>
              <w:t xml:space="preserve"> required for the </w:t>
            </w:r>
            <w:r w:rsidR="00062D88" w:rsidRPr="0054296B">
              <w:rPr>
                <w:rFonts w:cs="Tahoma"/>
                <w:szCs w:val="20"/>
                <w:lang w:val="en-US"/>
              </w:rPr>
              <w:t>services</w:t>
            </w:r>
            <w:r w:rsidRPr="0054296B">
              <w:rPr>
                <w:rFonts w:cs="Tahoma"/>
                <w:szCs w:val="20"/>
                <w:lang w:val="en-US"/>
              </w:rPr>
              <w:t xml:space="preserve"> defined in the Request For Tender</w:t>
            </w:r>
          </w:p>
        </w:tc>
      </w:tr>
    </w:tbl>
    <w:p w14:paraId="67D4A6A9" w14:textId="3F640C0F" w:rsidR="007E7044" w:rsidRPr="0054296B" w:rsidRDefault="007E7044" w:rsidP="00062D88">
      <w:pPr>
        <w:pStyle w:val="ListNumber2"/>
        <w:numPr>
          <w:ilvl w:val="0"/>
          <w:numId w:val="0"/>
        </w:numPr>
        <w:rPr>
          <w:rFonts w:cs="Tahoma"/>
          <w:sz w:val="28"/>
          <w:szCs w:val="28"/>
          <w:lang w:val="en-US"/>
        </w:rPr>
      </w:pPr>
    </w:p>
    <w:p w14:paraId="0CE6909B" w14:textId="77777777" w:rsidR="00F62A40" w:rsidRDefault="00F62A40">
      <w:pPr>
        <w:rPr>
          <w:rFonts w:cs="Tahoma"/>
          <w:b/>
          <w:bCs/>
          <w:sz w:val="28"/>
          <w:szCs w:val="28"/>
          <w:lang w:val="en-US"/>
        </w:rPr>
      </w:pPr>
      <w:bookmarkStart w:id="169" w:name="_Toc490056967"/>
      <w:r>
        <w:br w:type="page"/>
      </w:r>
    </w:p>
    <w:p w14:paraId="640A8233" w14:textId="687C8AD2" w:rsidR="007E7044" w:rsidRPr="0054296B" w:rsidRDefault="007E7044" w:rsidP="00183B5E">
      <w:pPr>
        <w:pStyle w:val="AppendixTitle"/>
        <w:rPr>
          <w:color w:val="auto"/>
        </w:rPr>
      </w:pPr>
      <w:r w:rsidRPr="0054296B">
        <w:rPr>
          <w:color w:val="auto"/>
        </w:rPr>
        <w:lastRenderedPageBreak/>
        <w:t>MINI-COMPETITION CONTRACT EVALUATION AND AWARD CRITERIA (LOT 1)</w:t>
      </w:r>
      <w:bookmarkEnd w:id="169"/>
    </w:p>
    <w:p w14:paraId="0231D272" w14:textId="77777777" w:rsidR="007E7044" w:rsidRPr="0054296B" w:rsidRDefault="007E7044" w:rsidP="00CE3324">
      <w:pPr>
        <w:pStyle w:val="Heading6"/>
      </w:pPr>
      <w:bookmarkStart w:id="170" w:name="_Toc453927829"/>
      <w:bookmarkStart w:id="171" w:name="_Toc456608441"/>
      <w:bookmarkStart w:id="172" w:name="_Toc456717512"/>
      <w:bookmarkStart w:id="173" w:name="_Toc456965030"/>
      <w:bookmarkStart w:id="174" w:name="_Toc468785719"/>
      <w:bookmarkStart w:id="175" w:name="_Toc472593244"/>
      <w:r w:rsidRPr="0054296B">
        <w:t xml:space="preserve">Contract </w:t>
      </w:r>
      <w:bookmarkEnd w:id="170"/>
      <w:bookmarkEnd w:id="171"/>
      <w:bookmarkEnd w:id="172"/>
      <w:r w:rsidRPr="0054296B">
        <w:t>Evaluation Criteria</w:t>
      </w:r>
      <w:bookmarkEnd w:id="173"/>
      <w:bookmarkEnd w:id="174"/>
      <w:bookmarkEnd w:id="175"/>
    </w:p>
    <w:p w14:paraId="4C6312D0" w14:textId="666D026B" w:rsidR="007E7044" w:rsidRPr="0054296B" w:rsidRDefault="007E7044" w:rsidP="00CE3324">
      <w:pPr>
        <w:pStyle w:val="Heading4"/>
      </w:pPr>
      <w:r w:rsidRPr="0054296B">
        <w:t>Suppliers submitting a response to a Request for Tender must comply with the requirements listed in the table hereunder, that will be assessed on a Pass/Fail basis. Suppliers sh</w:t>
      </w:r>
      <w:r w:rsidR="0068477F" w:rsidRPr="0054296B">
        <w:t>all</w:t>
      </w:r>
      <w:r w:rsidRPr="0054296B">
        <w:t xml:space="preserve"> note that not all of the criteria listed may apply to every Mini-Competition Request for Tender.</w:t>
      </w:r>
    </w:p>
    <w:p w14:paraId="0FD5A6A3" w14:textId="2720C2CD" w:rsidR="007E7044" w:rsidRPr="0054296B" w:rsidRDefault="007E7044" w:rsidP="00CE3324">
      <w:pPr>
        <w:pStyle w:val="Heading4"/>
      </w:pPr>
      <w:r w:rsidRPr="0054296B">
        <w:t xml:space="preserve">Only those </w:t>
      </w:r>
      <w:r w:rsidR="0068477F" w:rsidRPr="0054296B">
        <w:t>Suppli</w:t>
      </w:r>
      <w:r w:rsidRPr="0054296B">
        <w:t xml:space="preserve">ers passing all of the following criteria will proceed for assessment in accordance with the Mini-Competition Contract Award Criteria set out in part </w:t>
      </w:r>
      <w:r w:rsidR="0068477F" w:rsidRPr="0054296B">
        <w:t>5</w:t>
      </w:r>
      <w:r w:rsidRPr="0054296B">
        <w:t>.2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7639"/>
        <w:gridCol w:w="1414"/>
      </w:tblGrid>
      <w:tr w:rsidR="007E7044" w:rsidRPr="0054296B" w14:paraId="40209BE7" w14:textId="77777777" w:rsidTr="00346E02">
        <w:tc>
          <w:tcPr>
            <w:tcW w:w="8222" w:type="dxa"/>
            <w:gridSpan w:val="2"/>
            <w:shd w:val="clear" w:color="auto" w:fill="B6DDE8"/>
          </w:tcPr>
          <w:p w14:paraId="12666301" w14:textId="77777777" w:rsidR="007E7044" w:rsidRPr="0054296B" w:rsidRDefault="007E7044" w:rsidP="007E7044">
            <w:pPr>
              <w:autoSpaceDE w:val="0"/>
              <w:autoSpaceDN w:val="0"/>
              <w:adjustRightInd w:val="0"/>
              <w:spacing w:before="120" w:after="120"/>
              <w:jc w:val="center"/>
              <w:rPr>
                <w:rFonts w:cs="Tahoma"/>
                <w:b/>
                <w:bCs/>
                <w:szCs w:val="20"/>
                <w:lang w:val="en-US"/>
              </w:rPr>
            </w:pPr>
            <w:r w:rsidRPr="0054296B">
              <w:rPr>
                <w:rFonts w:cs="Tahoma"/>
                <w:b/>
                <w:bCs/>
                <w:szCs w:val="20"/>
                <w:lang w:val="en-US"/>
              </w:rPr>
              <w:t>Contract Evaluation Criteria (Lot 1)</w:t>
            </w:r>
          </w:p>
        </w:tc>
        <w:tc>
          <w:tcPr>
            <w:tcW w:w="1417" w:type="dxa"/>
            <w:shd w:val="clear" w:color="auto" w:fill="B6DDE8"/>
            <w:vAlign w:val="center"/>
          </w:tcPr>
          <w:p w14:paraId="7CF0E225" w14:textId="77777777" w:rsidR="007E7044" w:rsidRPr="0054296B" w:rsidRDefault="007E7044" w:rsidP="007E7044">
            <w:pPr>
              <w:autoSpaceDE w:val="0"/>
              <w:autoSpaceDN w:val="0"/>
              <w:adjustRightInd w:val="0"/>
              <w:spacing w:before="120" w:after="120"/>
              <w:jc w:val="center"/>
              <w:rPr>
                <w:rFonts w:cs="Tahoma"/>
                <w:b/>
                <w:bCs/>
                <w:szCs w:val="20"/>
                <w:lang w:val="en-US"/>
              </w:rPr>
            </w:pPr>
            <w:r w:rsidRPr="0054296B">
              <w:rPr>
                <w:rFonts w:cs="Tahoma"/>
                <w:b/>
                <w:bCs/>
                <w:szCs w:val="20"/>
                <w:lang w:val="en-US"/>
              </w:rPr>
              <w:t>Weighting</w:t>
            </w:r>
          </w:p>
        </w:tc>
      </w:tr>
      <w:tr w:rsidR="007E7044" w:rsidRPr="0054296B" w14:paraId="30037431" w14:textId="77777777" w:rsidTr="00346E02">
        <w:tc>
          <w:tcPr>
            <w:tcW w:w="471" w:type="dxa"/>
          </w:tcPr>
          <w:p w14:paraId="3E09CD80" w14:textId="77777777" w:rsidR="007E7044" w:rsidRPr="0054296B" w:rsidRDefault="00AA0F85" w:rsidP="007E7044">
            <w:pPr>
              <w:autoSpaceDE w:val="0"/>
              <w:autoSpaceDN w:val="0"/>
              <w:adjustRightInd w:val="0"/>
              <w:spacing w:before="80" w:after="80"/>
              <w:jc w:val="center"/>
              <w:rPr>
                <w:rFonts w:cs="Tahoma"/>
                <w:b/>
                <w:szCs w:val="20"/>
                <w:lang w:val="en-US"/>
              </w:rPr>
            </w:pPr>
            <w:r w:rsidRPr="0054296B">
              <w:rPr>
                <w:rFonts w:cs="Tahoma"/>
                <w:b/>
                <w:szCs w:val="20"/>
                <w:lang w:val="en-US"/>
              </w:rPr>
              <w:t>1</w:t>
            </w:r>
          </w:p>
        </w:tc>
        <w:tc>
          <w:tcPr>
            <w:tcW w:w="7751" w:type="dxa"/>
            <w:vAlign w:val="center"/>
          </w:tcPr>
          <w:p w14:paraId="191D8683" w14:textId="77777777" w:rsidR="007E7044" w:rsidRPr="0054296B" w:rsidRDefault="007E7044" w:rsidP="007E7044">
            <w:pPr>
              <w:tabs>
                <w:tab w:val="left" w:pos="851"/>
              </w:tabs>
              <w:spacing w:before="80" w:after="80"/>
              <w:jc w:val="both"/>
              <w:rPr>
                <w:rFonts w:cs="Tahoma"/>
                <w:b/>
                <w:szCs w:val="20"/>
                <w:lang w:val="en-US"/>
              </w:rPr>
            </w:pPr>
            <w:r w:rsidRPr="0054296B">
              <w:rPr>
                <w:rFonts w:cs="Tahoma"/>
                <w:b/>
                <w:szCs w:val="20"/>
                <w:lang w:val="en-US"/>
              </w:rPr>
              <w:t>Health &amp; Safety Competency of Workers</w:t>
            </w:r>
          </w:p>
          <w:p w14:paraId="1CBE0F5B" w14:textId="342CDD3C" w:rsidR="007E7044" w:rsidRPr="0054296B" w:rsidRDefault="007E7044" w:rsidP="007E7044">
            <w:pPr>
              <w:autoSpaceDE w:val="0"/>
              <w:autoSpaceDN w:val="0"/>
              <w:adjustRightInd w:val="0"/>
              <w:spacing w:before="120" w:after="120"/>
              <w:jc w:val="both"/>
              <w:rPr>
                <w:rFonts w:cs="Tahoma"/>
                <w:szCs w:val="20"/>
                <w:lang w:val="en-US"/>
              </w:rPr>
            </w:pPr>
            <w:r w:rsidRPr="0054296B">
              <w:rPr>
                <w:rFonts w:cs="Tahoma"/>
                <w:szCs w:val="20"/>
                <w:lang w:val="en-US"/>
              </w:rPr>
              <w:t xml:space="preserve">For each member of the project team, details of the following must be entered on </w:t>
            </w:r>
            <w:hyperlink r:id="rId26" w:history="1">
              <w:r w:rsidRPr="0054296B">
                <w:rPr>
                  <w:rFonts w:cs="Tahoma"/>
                  <w:color w:val="0000FF"/>
                  <w:szCs w:val="20"/>
                  <w:u w:val="single"/>
                  <w:lang w:val="en-US"/>
                </w:rPr>
                <w:t>www.supplygov.ie</w:t>
              </w:r>
            </w:hyperlink>
            <w:r w:rsidRPr="0054296B">
              <w:rPr>
                <w:rFonts w:cs="Tahoma"/>
                <w:szCs w:val="20"/>
                <w:lang w:val="en-US"/>
              </w:rPr>
              <w:t xml:space="preserve"> under ‘My Checklist’ -:</w:t>
            </w:r>
          </w:p>
          <w:p w14:paraId="425FDFA3" w14:textId="77777777" w:rsidR="007E7044" w:rsidRPr="0054296B" w:rsidRDefault="007E7044" w:rsidP="005D232E">
            <w:pPr>
              <w:numPr>
                <w:ilvl w:val="0"/>
                <w:numId w:val="58"/>
              </w:numPr>
              <w:overflowPunct w:val="0"/>
              <w:autoSpaceDE w:val="0"/>
              <w:autoSpaceDN w:val="0"/>
              <w:adjustRightInd w:val="0"/>
              <w:spacing w:before="120" w:after="120"/>
              <w:ind w:left="884" w:hanging="283"/>
              <w:jc w:val="both"/>
              <w:textAlignment w:val="baseline"/>
              <w:rPr>
                <w:rFonts w:cs="Tahoma"/>
                <w:szCs w:val="20"/>
                <w:lang w:val="en-US"/>
              </w:rPr>
            </w:pPr>
            <w:proofErr w:type="spellStart"/>
            <w:r w:rsidRPr="0054296B">
              <w:rPr>
                <w:rFonts w:cs="Tahoma"/>
                <w:szCs w:val="20"/>
                <w:lang w:val="en-US"/>
              </w:rPr>
              <w:t>Solas</w:t>
            </w:r>
            <w:proofErr w:type="spellEnd"/>
            <w:r w:rsidRPr="0054296B">
              <w:rPr>
                <w:rFonts w:cs="Tahoma"/>
                <w:szCs w:val="20"/>
                <w:lang w:val="en-US"/>
              </w:rPr>
              <w:t>/</w:t>
            </w:r>
            <w:proofErr w:type="spellStart"/>
            <w:r w:rsidRPr="0054296B">
              <w:rPr>
                <w:rFonts w:cs="Tahoma"/>
                <w:szCs w:val="20"/>
                <w:lang w:val="en-US"/>
              </w:rPr>
              <w:t>Fás</w:t>
            </w:r>
            <w:proofErr w:type="spellEnd"/>
            <w:r w:rsidRPr="0054296B">
              <w:rPr>
                <w:rFonts w:cs="Tahoma"/>
                <w:szCs w:val="20"/>
                <w:lang w:val="en-US"/>
              </w:rPr>
              <w:t xml:space="preserve"> </w:t>
            </w:r>
            <w:proofErr w:type="spellStart"/>
            <w:r w:rsidRPr="0054296B">
              <w:rPr>
                <w:rFonts w:cs="Tahoma"/>
                <w:szCs w:val="20"/>
                <w:lang w:val="en-US"/>
              </w:rPr>
              <w:t>Safepass</w:t>
            </w:r>
            <w:proofErr w:type="spellEnd"/>
            <w:r w:rsidRPr="0054296B">
              <w:rPr>
                <w:rFonts w:cs="Tahoma"/>
                <w:szCs w:val="20"/>
                <w:lang w:val="en-US"/>
              </w:rPr>
              <w:t xml:space="preserve"> Card, or equivalent</w:t>
            </w:r>
          </w:p>
          <w:p w14:paraId="7313584A" w14:textId="77777777" w:rsidR="007E7044" w:rsidRPr="0054296B" w:rsidRDefault="007E7044" w:rsidP="007E7044">
            <w:pPr>
              <w:autoSpaceDE w:val="0"/>
              <w:autoSpaceDN w:val="0"/>
              <w:adjustRightInd w:val="0"/>
              <w:spacing w:before="120" w:after="120"/>
              <w:ind w:left="54"/>
              <w:jc w:val="both"/>
              <w:rPr>
                <w:rFonts w:cs="Tahoma"/>
                <w:szCs w:val="20"/>
                <w:lang w:val="en-US"/>
              </w:rPr>
            </w:pPr>
            <w:r w:rsidRPr="0054296B">
              <w:rPr>
                <w:rFonts w:cs="Tahoma"/>
                <w:szCs w:val="20"/>
                <w:lang w:val="en-US"/>
              </w:rPr>
              <w:t>And where relevant to the works required in the Request for Tender -:</w:t>
            </w:r>
          </w:p>
          <w:p w14:paraId="482EF430" w14:textId="77777777" w:rsidR="007E7044" w:rsidRPr="0054296B" w:rsidRDefault="007E7044" w:rsidP="005D232E">
            <w:pPr>
              <w:numPr>
                <w:ilvl w:val="0"/>
                <w:numId w:val="60"/>
              </w:numPr>
              <w:overflowPunct w:val="0"/>
              <w:autoSpaceDE w:val="0"/>
              <w:autoSpaceDN w:val="0"/>
              <w:adjustRightInd w:val="0"/>
              <w:spacing w:before="120" w:after="120"/>
              <w:ind w:left="414"/>
              <w:jc w:val="both"/>
              <w:textAlignment w:val="baseline"/>
              <w:rPr>
                <w:rFonts w:cs="Tahoma"/>
                <w:szCs w:val="20"/>
                <w:lang w:val="en-US"/>
              </w:rPr>
            </w:pPr>
            <w:r w:rsidRPr="0054296B">
              <w:rPr>
                <w:rFonts w:cs="Tahoma"/>
                <w:szCs w:val="20"/>
                <w:lang w:val="en-US"/>
              </w:rPr>
              <w:t xml:space="preserve">A valid CSCS card for any additional skill covered under the Construction Skills Certification Scheme required for the proposed </w:t>
            </w:r>
            <w:r w:rsidR="00F82C9D" w:rsidRPr="0054296B">
              <w:rPr>
                <w:rFonts w:cs="Tahoma"/>
                <w:szCs w:val="20"/>
                <w:lang w:val="en-US"/>
              </w:rPr>
              <w:t>supplie</w:t>
            </w:r>
            <w:r w:rsidRPr="0054296B">
              <w:rPr>
                <w:rFonts w:cs="Tahoma"/>
                <w:szCs w:val="20"/>
                <w:lang w:val="en-US"/>
              </w:rPr>
              <w:t>s defined in the Request For Tender</w:t>
            </w:r>
          </w:p>
          <w:p w14:paraId="4C5A9F17" w14:textId="77777777" w:rsidR="007E7044" w:rsidRPr="0054296B" w:rsidRDefault="007E7044" w:rsidP="005D232E">
            <w:pPr>
              <w:numPr>
                <w:ilvl w:val="0"/>
                <w:numId w:val="60"/>
              </w:numPr>
              <w:overflowPunct w:val="0"/>
              <w:autoSpaceDE w:val="0"/>
              <w:autoSpaceDN w:val="0"/>
              <w:adjustRightInd w:val="0"/>
              <w:spacing w:before="120" w:after="120"/>
              <w:ind w:left="414"/>
              <w:jc w:val="both"/>
              <w:textAlignment w:val="baseline"/>
              <w:rPr>
                <w:rFonts w:cs="Tahoma"/>
                <w:szCs w:val="20"/>
                <w:lang w:val="en-US"/>
              </w:rPr>
            </w:pPr>
            <w:r w:rsidRPr="0054296B">
              <w:rPr>
                <w:rFonts w:cs="Tahoma"/>
                <w:szCs w:val="20"/>
                <w:lang w:val="en-US"/>
              </w:rPr>
              <w:t>A valid and compliant Driver CPC Card for the appropriate vehicle category</w:t>
            </w:r>
          </w:p>
          <w:p w14:paraId="4B962466" w14:textId="59ABDEFB" w:rsidR="007E7044" w:rsidRPr="0054296B" w:rsidRDefault="00346E02" w:rsidP="00346E02">
            <w:pPr>
              <w:numPr>
                <w:ilvl w:val="0"/>
                <w:numId w:val="60"/>
              </w:numPr>
              <w:overflowPunct w:val="0"/>
              <w:autoSpaceDE w:val="0"/>
              <w:autoSpaceDN w:val="0"/>
              <w:adjustRightInd w:val="0"/>
              <w:spacing w:before="120" w:after="120"/>
              <w:ind w:left="414"/>
              <w:jc w:val="both"/>
              <w:textAlignment w:val="baseline"/>
              <w:rPr>
                <w:rFonts w:cs="Tahoma"/>
                <w:szCs w:val="20"/>
                <w:lang w:val="en-US"/>
              </w:rPr>
            </w:pPr>
            <w:r w:rsidRPr="0054296B">
              <w:rPr>
                <w:rFonts w:cs="Tahoma"/>
                <w:szCs w:val="20"/>
              </w:rPr>
              <w:t xml:space="preserve">Any additional Health and Safety qualifications required in relation to the supply of </w:t>
            </w:r>
            <w:r w:rsidRPr="0054296B">
              <w:rPr>
                <w:rFonts w:cs="Tahoma"/>
                <w:szCs w:val="20"/>
                <w:lang w:val="en-US"/>
              </w:rPr>
              <w:t xml:space="preserve">requested Bituminous Emulsion products </w:t>
            </w:r>
            <w:r w:rsidRPr="0054296B">
              <w:rPr>
                <w:rFonts w:cs="Tahoma"/>
                <w:szCs w:val="20"/>
              </w:rPr>
              <w:t>defined in the Request For Tender</w:t>
            </w:r>
          </w:p>
        </w:tc>
        <w:tc>
          <w:tcPr>
            <w:tcW w:w="1417" w:type="dxa"/>
            <w:vAlign w:val="center"/>
          </w:tcPr>
          <w:p w14:paraId="59FF3E3C" w14:textId="77777777" w:rsidR="007E7044" w:rsidRPr="0054296B" w:rsidRDefault="007E7044" w:rsidP="007E7044">
            <w:pPr>
              <w:autoSpaceDE w:val="0"/>
              <w:autoSpaceDN w:val="0"/>
              <w:adjustRightInd w:val="0"/>
              <w:spacing w:before="80" w:after="80"/>
              <w:jc w:val="both"/>
              <w:rPr>
                <w:rFonts w:cs="Tahoma"/>
                <w:b/>
                <w:bCs/>
                <w:szCs w:val="20"/>
                <w:lang w:val="en-US"/>
              </w:rPr>
            </w:pPr>
            <w:r w:rsidRPr="0054296B">
              <w:rPr>
                <w:rFonts w:cs="Tahoma"/>
                <w:b/>
                <w:bCs/>
                <w:szCs w:val="20"/>
                <w:lang w:val="en-US"/>
              </w:rPr>
              <w:t>Pass/Fail</w:t>
            </w:r>
          </w:p>
        </w:tc>
      </w:tr>
      <w:tr w:rsidR="007E7044" w:rsidRPr="0054296B" w14:paraId="714403BE" w14:textId="77777777" w:rsidTr="00346E02">
        <w:tc>
          <w:tcPr>
            <w:tcW w:w="471" w:type="dxa"/>
          </w:tcPr>
          <w:p w14:paraId="0F8D40F6" w14:textId="77777777" w:rsidR="007E7044" w:rsidRPr="0054296B" w:rsidRDefault="00AA0F85" w:rsidP="007E7044">
            <w:pPr>
              <w:spacing w:before="80" w:after="80"/>
              <w:jc w:val="center"/>
              <w:rPr>
                <w:rFonts w:cs="Tahoma"/>
                <w:b/>
                <w:szCs w:val="20"/>
                <w:lang w:val="en-US"/>
              </w:rPr>
            </w:pPr>
            <w:r w:rsidRPr="0054296B">
              <w:rPr>
                <w:rFonts w:cs="Tahoma"/>
                <w:b/>
                <w:szCs w:val="20"/>
                <w:lang w:val="en-US"/>
              </w:rPr>
              <w:t>2</w:t>
            </w:r>
          </w:p>
        </w:tc>
        <w:tc>
          <w:tcPr>
            <w:tcW w:w="7751" w:type="dxa"/>
            <w:vAlign w:val="center"/>
          </w:tcPr>
          <w:p w14:paraId="3901E9F2" w14:textId="77777777" w:rsidR="007E7044" w:rsidRPr="0054296B" w:rsidRDefault="007E7044" w:rsidP="007E7044">
            <w:pPr>
              <w:autoSpaceDE w:val="0"/>
              <w:autoSpaceDN w:val="0"/>
              <w:adjustRightInd w:val="0"/>
              <w:spacing w:before="120" w:after="120"/>
              <w:jc w:val="both"/>
              <w:rPr>
                <w:rFonts w:cs="Tahoma"/>
                <w:b/>
                <w:szCs w:val="20"/>
                <w:lang w:val="en-US"/>
              </w:rPr>
            </w:pPr>
            <w:r w:rsidRPr="0054296B">
              <w:rPr>
                <w:rFonts w:cs="Tahoma"/>
                <w:b/>
                <w:szCs w:val="20"/>
                <w:lang w:val="en-US"/>
              </w:rPr>
              <w:t>Compliance with Specification and Particular Requirements</w:t>
            </w:r>
          </w:p>
          <w:p w14:paraId="1978B4D2" w14:textId="4115A7B0" w:rsidR="007E7044" w:rsidRPr="0054296B" w:rsidRDefault="007E7044" w:rsidP="00062D88">
            <w:pPr>
              <w:autoSpaceDE w:val="0"/>
              <w:autoSpaceDN w:val="0"/>
              <w:adjustRightInd w:val="0"/>
              <w:spacing w:before="80" w:after="80"/>
              <w:jc w:val="both"/>
              <w:rPr>
                <w:rFonts w:cs="Tahoma"/>
                <w:szCs w:val="20"/>
                <w:lang w:val="en-US"/>
              </w:rPr>
            </w:pPr>
            <w:r w:rsidRPr="0054296B">
              <w:rPr>
                <w:rFonts w:cs="Tahoma"/>
                <w:szCs w:val="20"/>
                <w:lang w:val="en-US"/>
              </w:rPr>
              <w:t xml:space="preserve">Provide confirmation in writing </w:t>
            </w:r>
            <w:r w:rsidRPr="0054296B">
              <w:rPr>
                <w:lang w:val="en-US"/>
              </w:rPr>
              <w:t xml:space="preserve">that the </w:t>
            </w:r>
            <w:r w:rsidR="00AA0F85" w:rsidRPr="0054296B">
              <w:rPr>
                <w:lang w:val="en-US"/>
              </w:rPr>
              <w:t>supplie</w:t>
            </w:r>
            <w:r w:rsidRPr="0054296B">
              <w:rPr>
                <w:lang w:val="en-US"/>
              </w:rPr>
              <w:t>s will comply with the requirements of the General Specification</w:t>
            </w:r>
            <w:r w:rsidR="00062D88" w:rsidRPr="0054296B">
              <w:rPr>
                <w:lang w:val="en-US"/>
              </w:rPr>
              <w:t>.</w:t>
            </w:r>
            <w:r w:rsidRPr="0054296B">
              <w:rPr>
                <w:rFonts w:cs="Tahoma"/>
                <w:szCs w:val="20"/>
                <w:lang w:val="en-US"/>
              </w:rPr>
              <w:t xml:space="preserve"> </w:t>
            </w:r>
          </w:p>
        </w:tc>
        <w:tc>
          <w:tcPr>
            <w:tcW w:w="1417" w:type="dxa"/>
            <w:vAlign w:val="center"/>
          </w:tcPr>
          <w:p w14:paraId="46BD8FD7" w14:textId="77777777" w:rsidR="007E7044" w:rsidRPr="0054296B" w:rsidRDefault="007E7044" w:rsidP="007E7044">
            <w:pPr>
              <w:autoSpaceDE w:val="0"/>
              <w:autoSpaceDN w:val="0"/>
              <w:adjustRightInd w:val="0"/>
              <w:spacing w:before="80" w:after="80"/>
              <w:jc w:val="both"/>
              <w:rPr>
                <w:rFonts w:cs="Tahoma"/>
                <w:b/>
                <w:bCs/>
                <w:szCs w:val="20"/>
                <w:lang w:val="en-US"/>
              </w:rPr>
            </w:pPr>
            <w:r w:rsidRPr="0054296B">
              <w:rPr>
                <w:rFonts w:cs="Tahoma"/>
                <w:b/>
                <w:bCs/>
                <w:szCs w:val="20"/>
                <w:lang w:val="en-US"/>
              </w:rPr>
              <w:t>Pass/Fail</w:t>
            </w:r>
          </w:p>
        </w:tc>
      </w:tr>
      <w:tr w:rsidR="007E7044" w:rsidRPr="0054296B" w14:paraId="7BA6C9F2" w14:textId="77777777" w:rsidTr="00AA0F85">
        <w:tc>
          <w:tcPr>
            <w:tcW w:w="471" w:type="dxa"/>
          </w:tcPr>
          <w:p w14:paraId="59508BA7" w14:textId="77777777" w:rsidR="007E7044" w:rsidRPr="0054296B" w:rsidRDefault="00AA0F85" w:rsidP="00AA0F85">
            <w:pPr>
              <w:autoSpaceDE w:val="0"/>
              <w:autoSpaceDN w:val="0"/>
              <w:adjustRightInd w:val="0"/>
              <w:spacing w:before="120" w:after="120"/>
              <w:jc w:val="center"/>
              <w:rPr>
                <w:rFonts w:cs="Tahoma"/>
                <w:b/>
                <w:szCs w:val="20"/>
                <w:lang w:val="en-US"/>
              </w:rPr>
            </w:pPr>
            <w:r w:rsidRPr="0054296B">
              <w:rPr>
                <w:rFonts w:cs="Tahoma"/>
                <w:b/>
                <w:szCs w:val="20"/>
                <w:lang w:val="en-US"/>
              </w:rPr>
              <w:t>3</w:t>
            </w:r>
          </w:p>
        </w:tc>
        <w:tc>
          <w:tcPr>
            <w:tcW w:w="7751" w:type="dxa"/>
            <w:vAlign w:val="center"/>
          </w:tcPr>
          <w:p w14:paraId="020A7AC9" w14:textId="77777777" w:rsidR="007E7044" w:rsidRPr="0054296B" w:rsidRDefault="007E7044" w:rsidP="007E7044">
            <w:pPr>
              <w:autoSpaceDE w:val="0"/>
              <w:autoSpaceDN w:val="0"/>
              <w:adjustRightInd w:val="0"/>
              <w:spacing w:before="80" w:after="80"/>
              <w:jc w:val="both"/>
              <w:rPr>
                <w:rFonts w:cs="Tahoma"/>
                <w:b/>
                <w:szCs w:val="20"/>
              </w:rPr>
            </w:pPr>
            <w:r w:rsidRPr="0054296B">
              <w:rPr>
                <w:rFonts w:cs="Tahoma"/>
                <w:b/>
                <w:szCs w:val="20"/>
              </w:rPr>
              <w:t>Safety Statement</w:t>
            </w:r>
          </w:p>
          <w:p w14:paraId="671520D2" w14:textId="79921DBC" w:rsidR="007E7044" w:rsidRPr="0054296B" w:rsidRDefault="007E7044" w:rsidP="00346E02">
            <w:pPr>
              <w:autoSpaceDE w:val="0"/>
              <w:autoSpaceDN w:val="0"/>
              <w:adjustRightInd w:val="0"/>
              <w:spacing w:before="120" w:after="120"/>
              <w:jc w:val="both"/>
              <w:rPr>
                <w:rFonts w:cs="Tahoma"/>
                <w:b/>
                <w:szCs w:val="20"/>
                <w:lang w:val="en-US"/>
              </w:rPr>
            </w:pPr>
            <w:r w:rsidRPr="00F62A40">
              <w:rPr>
                <w:rFonts w:cs="Tahoma"/>
                <w:szCs w:val="20"/>
              </w:rPr>
              <w:t xml:space="preserve">The company’s Safety Statement or equivalent document </w:t>
            </w:r>
            <w:r w:rsidR="004D45C8" w:rsidRPr="00F62A40">
              <w:rPr>
                <w:rFonts w:cs="Tahoma"/>
                <w:szCs w:val="20"/>
              </w:rPr>
              <w:t xml:space="preserve">and those for all proposed subcontractors </w:t>
            </w:r>
            <w:r w:rsidRPr="00F62A40">
              <w:rPr>
                <w:rFonts w:cs="Tahoma"/>
                <w:szCs w:val="20"/>
              </w:rPr>
              <w:t xml:space="preserve">submitted </w:t>
            </w:r>
            <w:r w:rsidR="00346E02" w:rsidRPr="00F62A40">
              <w:rPr>
                <w:rFonts w:cs="Tahoma"/>
                <w:szCs w:val="20"/>
              </w:rPr>
              <w:t>at</w:t>
            </w:r>
            <w:r w:rsidRPr="00F62A40">
              <w:rPr>
                <w:rFonts w:cs="Tahoma"/>
                <w:szCs w:val="20"/>
              </w:rPr>
              <w:t xml:space="preserve"> Framework A</w:t>
            </w:r>
            <w:r w:rsidR="00346E02" w:rsidRPr="00F62A40">
              <w:rPr>
                <w:rFonts w:cs="Tahoma"/>
                <w:szCs w:val="20"/>
              </w:rPr>
              <w:t xml:space="preserve">pplication stage </w:t>
            </w:r>
            <w:r w:rsidRPr="00F62A40">
              <w:rPr>
                <w:rFonts w:cs="Tahoma"/>
                <w:szCs w:val="20"/>
              </w:rPr>
              <w:t>will be assessed for compliance with the provisions set out in the Safety, Health &amp; Welfare at Work Act 2005 and enforcing Regulations.</w:t>
            </w:r>
          </w:p>
        </w:tc>
        <w:tc>
          <w:tcPr>
            <w:tcW w:w="1417" w:type="dxa"/>
            <w:vAlign w:val="center"/>
          </w:tcPr>
          <w:p w14:paraId="30991426" w14:textId="77777777" w:rsidR="007E7044" w:rsidRPr="0054296B" w:rsidRDefault="007E7044" w:rsidP="007E7044">
            <w:pPr>
              <w:autoSpaceDE w:val="0"/>
              <w:autoSpaceDN w:val="0"/>
              <w:adjustRightInd w:val="0"/>
              <w:spacing w:before="60" w:after="60"/>
              <w:jc w:val="center"/>
              <w:rPr>
                <w:rFonts w:cs="Tahoma"/>
                <w:b/>
                <w:bCs/>
                <w:szCs w:val="20"/>
                <w:lang w:val="en-US"/>
              </w:rPr>
            </w:pPr>
            <w:r w:rsidRPr="0054296B">
              <w:rPr>
                <w:rFonts w:cs="Tahoma"/>
                <w:b/>
                <w:bCs/>
                <w:szCs w:val="20"/>
                <w:lang w:val="en-US"/>
              </w:rPr>
              <w:t>Pass/Fail</w:t>
            </w:r>
          </w:p>
        </w:tc>
      </w:tr>
    </w:tbl>
    <w:p w14:paraId="489E4871" w14:textId="77777777" w:rsidR="007E7044" w:rsidRPr="007E7044" w:rsidRDefault="007E7044" w:rsidP="00CE3324">
      <w:pPr>
        <w:pStyle w:val="Heading4"/>
      </w:pPr>
      <w:r>
        <w:t>Suppliers</w:t>
      </w:r>
      <w:r w:rsidRPr="007E7044">
        <w:t xml:space="preserve"> that pass the Pass/Fail criteria above will proceed for assessment in accordance with the award criteria set out below. </w:t>
      </w:r>
    </w:p>
    <w:p w14:paraId="7B4DF6E1" w14:textId="77777777" w:rsidR="007E7044" w:rsidRPr="007E7044" w:rsidRDefault="007E7044" w:rsidP="00CE3324">
      <w:pPr>
        <w:pStyle w:val="Heading6"/>
      </w:pPr>
      <w:bookmarkStart w:id="176" w:name="_Toc468785720"/>
      <w:bookmarkStart w:id="177" w:name="_Toc472593245"/>
      <w:r w:rsidRPr="007E7044">
        <w:t>Mini-Competition Contract Award Criteria</w:t>
      </w:r>
      <w:bookmarkEnd w:id="176"/>
      <w:bookmarkEnd w:id="177"/>
    </w:p>
    <w:p w14:paraId="79052227" w14:textId="1D88ABE6" w:rsidR="007E7044" w:rsidRDefault="007E7044" w:rsidP="00CE3324">
      <w:pPr>
        <w:pStyle w:val="Heading4"/>
      </w:pPr>
      <w:r w:rsidRPr="007E7044">
        <w:t>The Mini-Competition Contract will be awarded to the most economically advantageous tender</w:t>
      </w:r>
      <w:r w:rsidR="00346E02">
        <w:t>(s)</w:t>
      </w:r>
      <w:r w:rsidRPr="007E7044">
        <w:t xml:space="preserve">, identified following application of the contract award criteria and weightings detailed </w:t>
      </w:r>
      <w:r w:rsidR="00285EA0">
        <w:t xml:space="preserve">in the Table </w:t>
      </w:r>
      <w:r w:rsidRPr="007E7044">
        <w:t>below.</w:t>
      </w:r>
    </w:p>
    <w:p w14:paraId="1F374F21" w14:textId="27E35DC9" w:rsidR="00285EA0" w:rsidRDefault="00285EA0">
      <w:pPr>
        <w:rPr>
          <w:lang w:val="en-US"/>
        </w:rPr>
      </w:pPr>
      <w:r>
        <w:rPr>
          <w:lang w:val="en-US"/>
        </w:rPr>
        <w:br w:type="page"/>
      </w:r>
    </w:p>
    <w:p w14:paraId="5891B5B8" w14:textId="77777777" w:rsidR="00285EA0" w:rsidRPr="00285EA0" w:rsidRDefault="00285EA0" w:rsidP="00285EA0">
      <w:pPr>
        <w:rPr>
          <w:lang w:val="en-US"/>
        </w:rPr>
      </w:pPr>
    </w:p>
    <w:tbl>
      <w:tblPr>
        <w:tblW w:w="88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425"/>
        <w:gridCol w:w="6347"/>
        <w:gridCol w:w="1699"/>
      </w:tblGrid>
      <w:tr w:rsidR="00454556" w:rsidRPr="00717A49" w14:paraId="175E67C5" w14:textId="77777777" w:rsidTr="00346E02">
        <w:trPr>
          <w:jc w:val="right"/>
        </w:trPr>
        <w:tc>
          <w:tcPr>
            <w:tcW w:w="7197" w:type="dxa"/>
            <w:gridSpan w:val="3"/>
            <w:tcBorders>
              <w:top w:val="single" w:sz="12" w:space="0" w:color="auto"/>
              <w:left w:val="single" w:sz="12" w:space="0" w:color="auto"/>
              <w:bottom w:val="single" w:sz="12" w:space="0" w:color="auto"/>
              <w:right w:val="single" w:sz="12" w:space="0" w:color="auto"/>
            </w:tcBorders>
            <w:shd w:val="clear" w:color="auto" w:fill="CCECFF"/>
          </w:tcPr>
          <w:p w14:paraId="2227DE6A" w14:textId="77777777" w:rsidR="00454556" w:rsidRPr="00717A49" w:rsidRDefault="00454556" w:rsidP="00346E02">
            <w:pPr>
              <w:autoSpaceDE w:val="0"/>
              <w:autoSpaceDN w:val="0"/>
              <w:adjustRightInd w:val="0"/>
              <w:spacing w:before="120" w:after="120"/>
              <w:ind w:right="57"/>
              <w:jc w:val="both"/>
              <w:rPr>
                <w:rFonts w:cs="Tahoma"/>
                <w:bCs/>
                <w:szCs w:val="20"/>
                <w:lang w:val="en-US"/>
              </w:rPr>
            </w:pPr>
            <w:r w:rsidRPr="00717A49">
              <w:br w:type="page"/>
            </w:r>
            <w:r w:rsidRPr="00717A49">
              <w:rPr>
                <w:rFonts w:cs="Tahoma"/>
                <w:b/>
                <w:bCs/>
                <w:szCs w:val="20"/>
                <w:lang w:val="en-US"/>
              </w:rPr>
              <w:t>Mini-Competition Award Criteria (MEAT) – Lot 1 (Supply only)</w:t>
            </w:r>
          </w:p>
        </w:tc>
        <w:tc>
          <w:tcPr>
            <w:tcW w:w="1699" w:type="dxa"/>
            <w:tcBorders>
              <w:top w:val="single" w:sz="12" w:space="0" w:color="auto"/>
              <w:left w:val="single" w:sz="12" w:space="0" w:color="auto"/>
              <w:bottom w:val="single" w:sz="12" w:space="0" w:color="auto"/>
              <w:right w:val="single" w:sz="12" w:space="0" w:color="auto"/>
            </w:tcBorders>
            <w:shd w:val="clear" w:color="auto" w:fill="CCECFF"/>
            <w:tcMar>
              <w:left w:w="57" w:type="dxa"/>
              <w:right w:w="57" w:type="dxa"/>
            </w:tcMar>
          </w:tcPr>
          <w:p w14:paraId="6E8C4C77" w14:textId="77777777" w:rsidR="00454556" w:rsidRPr="00717A49" w:rsidRDefault="00454556" w:rsidP="00346E02">
            <w:pPr>
              <w:autoSpaceDE w:val="0"/>
              <w:autoSpaceDN w:val="0"/>
              <w:adjustRightInd w:val="0"/>
              <w:spacing w:before="60" w:after="60"/>
              <w:jc w:val="center"/>
              <w:rPr>
                <w:rFonts w:cs="Tahoma"/>
                <w:bCs/>
                <w:szCs w:val="20"/>
                <w:lang w:val="en-US"/>
              </w:rPr>
            </w:pPr>
            <w:r w:rsidRPr="00717A49">
              <w:rPr>
                <w:rFonts w:cs="Tahoma"/>
                <w:b/>
                <w:bCs/>
                <w:szCs w:val="20"/>
                <w:lang w:val="en-US"/>
              </w:rPr>
              <w:t>Weighting</w:t>
            </w:r>
          </w:p>
        </w:tc>
      </w:tr>
      <w:tr w:rsidR="00454556" w:rsidRPr="00717A49" w14:paraId="79399464" w14:textId="77777777" w:rsidTr="00346E02">
        <w:trPr>
          <w:jc w:val="right"/>
        </w:trPr>
        <w:tc>
          <w:tcPr>
            <w:tcW w:w="425" w:type="dxa"/>
            <w:vMerge w:val="restart"/>
            <w:tcBorders>
              <w:top w:val="single" w:sz="12" w:space="0" w:color="auto"/>
              <w:left w:val="single" w:sz="12" w:space="0" w:color="auto"/>
              <w:bottom w:val="single" w:sz="12" w:space="0" w:color="auto"/>
              <w:right w:val="single" w:sz="12" w:space="0" w:color="auto"/>
            </w:tcBorders>
          </w:tcPr>
          <w:p w14:paraId="1BBFB1D5" w14:textId="77777777" w:rsidR="00454556" w:rsidRPr="00717A49" w:rsidRDefault="00454556" w:rsidP="00346E02">
            <w:pPr>
              <w:autoSpaceDE w:val="0"/>
              <w:autoSpaceDN w:val="0"/>
              <w:adjustRightInd w:val="0"/>
              <w:spacing w:before="60" w:after="60"/>
              <w:ind w:right="57"/>
              <w:jc w:val="both"/>
              <w:rPr>
                <w:rFonts w:cs="Tahoma"/>
                <w:b/>
                <w:sz w:val="18"/>
                <w:szCs w:val="18"/>
                <w:lang w:val="en-US"/>
              </w:rPr>
            </w:pPr>
            <w:r w:rsidRPr="00717A49">
              <w:rPr>
                <w:rFonts w:cs="Tahoma"/>
                <w:b/>
                <w:sz w:val="18"/>
                <w:szCs w:val="18"/>
                <w:lang w:val="en-US"/>
              </w:rPr>
              <w:t>1</w:t>
            </w:r>
          </w:p>
        </w:tc>
        <w:tc>
          <w:tcPr>
            <w:tcW w:w="8471" w:type="dxa"/>
            <w:gridSpan w:val="3"/>
            <w:tcBorders>
              <w:top w:val="single" w:sz="12" w:space="0" w:color="auto"/>
              <w:left w:val="single" w:sz="12" w:space="0" w:color="auto"/>
              <w:bottom w:val="single" w:sz="2" w:space="0" w:color="auto"/>
              <w:right w:val="single" w:sz="12" w:space="0" w:color="auto"/>
            </w:tcBorders>
            <w:tcMar>
              <w:right w:w="57" w:type="dxa"/>
            </w:tcMar>
            <w:vAlign w:val="center"/>
          </w:tcPr>
          <w:p w14:paraId="2415F3E0" w14:textId="77777777" w:rsidR="00454556" w:rsidRPr="00717A49" w:rsidRDefault="00454556" w:rsidP="00346E02">
            <w:pPr>
              <w:autoSpaceDE w:val="0"/>
              <w:autoSpaceDN w:val="0"/>
              <w:adjustRightInd w:val="0"/>
              <w:spacing w:before="60" w:after="60"/>
              <w:rPr>
                <w:rFonts w:cs="Tahoma"/>
                <w:b/>
                <w:bCs/>
                <w:sz w:val="18"/>
                <w:szCs w:val="18"/>
                <w:lang w:val="en-US"/>
              </w:rPr>
            </w:pPr>
            <w:r w:rsidRPr="00717A49">
              <w:rPr>
                <w:rFonts w:cs="Tahoma"/>
                <w:b/>
                <w:bCs/>
                <w:sz w:val="18"/>
                <w:szCs w:val="18"/>
                <w:lang w:eastAsia="en-IE"/>
              </w:rPr>
              <w:t>Quality (100 marks) (20%)</w:t>
            </w:r>
          </w:p>
        </w:tc>
      </w:tr>
      <w:tr w:rsidR="00454556" w:rsidRPr="00717A49" w14:paraId="73926224" w14:textId="77777777" w:rsidTr="00346E02">
        <w:trPr>
          <w:jc w:val="right"/>
        </w:trPr>
        <w:tc>
          <w:tcPr>
            <w:tcW w:w="425" w:type="dxa"/>
            <w:vMerge/>
            <w:tcBorders>
              <w:top w:val="single" w:sz="12" w:space="0" w:color="auto"/>
              <w:left w:val="single" w:sz="12" w:space="0" w:color="auto"/>
              <w:bottom w:val="single" w:sz="12" w:space="0" w:color="auto"/>
              <w:right w:val="single" w:sz="12" w:space="0" w:color="auto"/>
            </w:tcBorders>
          </w:tcPr>
          <w:p w14:paraId="30FEAD20" w14:textId="77777777" w:rsidR="00454556" w:rsidRPr="00717A49" w:rsidRDefault="00454556" w:rsidP="00346E02">
            <w:pPr>
              <w:autoSpaceDE w:val="0"/>
              <w:autoSpaceDN w:val="0"/>
              <w:adjustRightInd w:val="0"/>
              <w:spacing w:before="60" w:after="60"/>
              <w:ind w:right="57"/>
              <w:jc w:val="both"/>
              <w:rPr>
                <w:rFonts w:cs="Tahoma"/>
                <w:b/>
                <w:sz w:val="18"/>
                <w:szCs w:val="18"/>
                <w:lang w:val="en-US"/>
              </w:rPr>
            </w:pPr>
          </w:p>
        </w:tc>
        <w:tc>
          <w:tcPr>
            <w:tcW w:w="425" w:type="dxa"/>
            <w:tcBorders>
              <w:top w:val="single" w:sz="2" w:space="0" w:color="auto"/>
              <w:left w:val="single" w:sz="12" w:space="0" w:color="auto"/>
              <w:bottom w:val="single" w:sz="2" w:space="0" w:color="auto"/>
              <w:right w:val="single" w:sz="2" w:space="0" w:color="auto"/>
            </w:tcBorders>
            <w:tcMar>
              <w:left w:w="57" w:type="dxa"/>
              <w:right w:w="57" w:type="dxa"/>
            </w:tcMar>
            <w:vAlign w:val="center"/>
          </w:tcPr>
          <w:p w14:paraId="35447493" w14:textId="77777777" w:rsidR="00454556" w:rsidRPr="00717A49" w:rsidRDefault="00454556" w:rsidP="00346E02">
            <w:pPr>
              <w:autoSpaceDE w:val="0"/>
              <w:autoSpaceDN w:val="0"/>
              <w:adjustRightInd w:val="0"/>
              <w:spacing w:before="60" w:after="60"/>
              <w:ind w:right="57"/>
              <w:jc w:val="right"/>
              <w:rPr>
                <w:rFonts w:cs="Tahoma"/>
                <w:b/>
                <w:sz w:val="18"/>
                <w:szCs w:val="18"/>
                <w:lang w:val="en-US"/>
              </w:rPr>
            </w:pPr>
            <w:r w:rsidRPr="00717A49">
              <w:rPr>
                <w:rFonts w:cs="Tahoma"/>
                <w:b/>
                <w:sz w:val="18"/>
                <w:szCs w:val="18"/>
                <w:lang w:val="en-US"/>
              </w:rPr>
              <w:t>1a</w:t>
            </w:r>
          </w:p>
        </w:tc>
        <w:tc>
          <w:tcPr>
            <w:tcW w:w="6347" w:type="dxa"/>
            <w:tcBorders>
              <w:top w:val="single" w:sz="2" w:space="0" w:color="auto"/>
              <w:left w:val="single" w:sz="2" w:space="0" w:color="auto"/>
              <w:bottom w:val="single" w:sz="2" w:space="0" w:color="auto"/>
              <w:right w:val="single" w:sz="2" w:space="0" w:color="auto"/>
            </w:tcBorders>
          </w:tcPr>
          <w:p w14:paraId="1E38FDFA" w14:textId="77777777" w:rsidR="00454556" w:rsidRPr="00717A49" w:rsidRDefault="00454556" w:rsidP="00346E02">
            <w:pPr>
              <w:autoSpaceDE w:val="0"/>
              <w:autoSpaceDN w:val="0"/>
              <w:adjustRightInd w:val="0"/>
              <w:spacing w:before="60" w:after="60"/>
              <w:ind w:right="57"/>
              <w:jc w:val="both"/>
              <w:rPr>
                <w:rFonts w:cs="Tahoma"/>
                <w:bCs/>
                <w:sz w:val="18"/>
                <w:szCs w:val="18"/>
                <w:lang w:val="en-US"/>
              </w:rPr>
            </w:pPr>
            <w:r w:rsidRPr="00717A49">
              <w:rPr>
                <w:rFonts w:cs="Tahoma"/>
                <w:bCs/>
                <w:sz w:val="18"/>
                <w:szCs w:val="18"/>
                <w:lang w:val="en-US"/>
              </w:rPr>
              <w:t xml:space="preserve">Technical Support </w:t>
            </w:r>
          </w:p>
          <w:p w14:paraId="0B7419BE" w14:textId="77777777" w:rsidR="00454556" w:rsidRPr="00717A49" w:rsidRDefault="00454556" w:rsidP="00346E02">
            <w:pPr>
              <w:autoSpaceDE w:val="0"/>
              <w:autoSpaceDN w:val="0"/>
              <w:adjustRightInd w:val="0"/>
              <w:spacing w:before="60" w:after="60"/>
              <w:ind w:right="57"/>
              <w:jc w:val="both"/>
              <w:rPr>
                <w:rFonts w:cs="Tahoma"/>
                <w:bCs/>
                <w:sz w:val="18"/>
                <w:szCs w:val="18"/>
                <w:lang w:val="en-US"/>
              </w:rPr>
            </w:pPr>
            <w:r w:rsidRPr="00717A49">
              <w:rPr>
                <w:rFonts w:cs="Tahoma"/>
                <w:bCs/>
                <w:sz w:val="18"/>
                <w:szCs w:val="18"/>
                <w:lang w:val="en-US"/>
              </w:rPr>
              <w:t>(</w:t>
            </w:r>
            <w:r w:rsidRPr="00717A49">
              <w:rPr>
                <w:rFonts w:cs="Tahoma"/>
                <w:bCs/>
                <w:i/>
                <w:sz w:val="18"/>
                <w:szCs w:val="18"/>
                <w:lang w:val="en-US"/>
              </w:rPr>
              <w:t xml:space="preserve">Description of </w:t>
            </w:r>
            <w:r>
              <w:rPr>
                <w:rFonts w:cs="Tahoma"/>
                <w:bCs/>
                <w:i/>
                <w:sz w:val="18"/>
                <w:szCs w:val="18"/>
                <w:lang w:val="en-US"/>
              </w:rPr>
              <w:t xml:space="preserve">proposed </w:t>
            </w:r>
            <w:r w:rsidRPr="00717A49">
              <w:rPr>
                <w:rFonts w:cs="Tahoma"/>
                <w:bCs/>
                <w:i/>
                <w:sz w:val="18"/>
                <w:szCs w:val="18"/>
                <w:lang w:val="en-US"/>
              </w:rPr>
              <w:t>full time staff and facilities available to provide technical advice and support to Contracting Authorities</w:t>
            </w:r>
            <w:r w:rsidRPr="00717A49">
              <w:rPr>
                <w:rFonts w:cs="Tahoma"/>
                <w:bCs/>
                <w:sz w:val="18"/>
                <w:szCs w:val="18"/>
                <w:lang w:val="en-US"/>
              </w:rPr>
              <w:t>)</w:t>
            </w:r>
          </w:p>
        </w:tc>
        <w:tc>
          <w:tcPr>
            <w:tcW w:w="1699" w:type="dxa"/>
            <w:tcBorders>
              <w:top w:val="single" w:sz="2" w:space="0" w:color="auto"/>
              <w:left w:val="single" w:sz="2" w:space="0" w:color="auto"/>
              <w:bottom w:val="single" w:sz="2" w:space="0" w:color="auto"/>
              <w:right w:val="single" w:sz="12" w:space="0" w:color="auto"/>
            </w:tcBorders>
            <w:tcMar>
              <w:left w:w="57" w:type="dxa"/>
              <w:right w:w="57" w:type="dxa"/>
            </w:tcMar>
            <w:vAlign w:val="center"/>
          </w:tcPr>
          <w:p w14:paraId="000C512A" w14:textId="77777777" w:rsidR="00454556" w:rsidRPr="00717A49" w:rsidRDefault="00454556" w:rsidP="00346E02">
            <w:pPr>
              <w:spacing w:before="60" w:after="60"/>
              <w:jc w:val="center"/>
              <w:rPr>
                <w:sz w:val="18"/>
                <w:szCs w:val="18"/>
              </w:rPr>
            </w:pPr>
            <w:r w:rsidRPr="00717A49">
              <w:rPr>
                <w:rFonts w:cs="Tahoma"/>
                <w:b/>
                <w:bCs/>
                <w:sz w:val="18"/>
                <w:szCs w:val="18"/>
                <w:lang w:val="en-US"/>
              </w:rPr>
              <w:t xml:space="preserve">10% </w:t>
            </w:r>
            <w:r w:rsidRPr="00717A49">
              <w:rPr>
                <w:rFonts w:cs="Tahoma"/>
                <w:sz w:val="18"/>
                <w:szCs w:val="18"/>
                <w:lang w:eastAsia="en-IE"/>
              </w:rPr>
              <w:t>(50 marks)</w:t>
            </w:r>
          </w:p>
        </w:tc>
      </w:tr>
      <w:tr w:rsidR="00454556" w:rsidRPr="00717A49" w14:paraId="2C26AC3C" w14:textId="77777777" w:rsidTr="00346E02">
        <w:trPr>
          <w:jc w:val="right"/>
        </w:trPr>
        <w:tc>
          <w:tcPr>
            <w:tcW w:w="425" w:type="dxa"/>
            <w:vMerge/>
            <w:tcBorders>
              <w:top w:val="single" w:sz="12" w:space="0" w:color="auto"/>
              <w:left w:val="single" w:sz="12" w:space="0" w:color="auto"/>
              <w:bottom w:val="single" w:sz="12" w:space="0" w:color="auto"/>
              <w:right w:val="single" w:sz="12" w:space="0" w:color="auto"/>
            </w:tcBorders>
          </w:tcPr>
          <w:p w14:paraId="51CBED86" w14:textId="77777777" w:rsidR="00454556" w:rsidRPr="00717A49" w:rsidRDefault="00454556" w:rsidP="00346E02">
            <w:pPr>
              <w:autoSpaceDE w:val="0"/>
              <w:autoSpaceDN w:val="0"/>
              <w:adjustRightInd w:val="0"/>
              <w:spacing w:before="60" w:after="60"/>
              <w:ind w:right="57"/>
              <w:jc w:val="both"/>
              <w:rPr>
                <w:rFonts w:cs="Tahoma"/>
                <w:b/>
                <w:sz w:val="18"/>
                <w:szCs w:val="18"/>
                <w:lang w:val="en-US"/>
              </w:rPr>
            </w:pPr>
          </w:p>
        </w:tc>
        <w:tc>
          <w:tcPr>
            <w:tcW w:w="425" w:type="dxa"/>
            <w:tcBorders>
              <w:top w:val="single" w:sz="2" w:space="0" w:color="auto"/>
              <w:left w:val="single" w:sz="12" w:space="0" w:color="auto"/>
              <w:bottom w:val="single" w:sz="2" w:space="0" w:color="auto"/>
              <w:right w:val="single" w:sz="2" w:space="0" w:color="auto"/>
            </w:tcBorders>
            <w:tcMar>
              <w:left w:w="57" w:type="dxa"/>
              <w:right w:w="57" w:type="dxa"/>
            </w:tcMar>
            <w:vAlign w:val="center"/>
          </w:tcPr>
          <w:p w14:paraId="17640B45" w14:textId="77777777" w:rsidR="00454556" w:rsidRPr="00717A49" w:rsidRDefault="00454556" w:rsidP="00346E02">
            <w:pPr>
              <w:autoSpaceDE w:val="0"/>
              <w:autoSpaceDN w:val="0"/>
              <w:adjustRightInd w:val="0"/>
              <w:spacing w:before="60" w:after="60"/>
              <w:ind w:right="57"/>
              <w:jc w:val="right"/>
              <w:rPr>
                <w:rFonts w:cs="Tahoma"/>
                <w:b/>
                <w:sz w:val="18"/>
                <w:szCs w:val="18"/>
                <w:lang w:val="en-US"/>
              </w:rPr>
            </w:pPr>
            <w:r w:rsidRPr="00717A49">
              <w:rPr>
                <w:rFonts w:cs="Tahoma"/>
                <w:b/>
                <w:sz w:val="18"/>
                <w:szCs w:val="18"/>
                <w:lang w:val="en-US"/>
              </w:rPr>
              <w:t>1b</w:t>
            </w:r>
          </w:p>
        </w:tc>
        <w:tc>
          <w:tcPr>
            <w:tcW w:w="6347" w:type="dxa"/>
            <w:tcBorders>
              <w:top w:val="single" w:sz="2" w:space="0" w:color="auto"/>
              <w:left w:val="single" w:sz="2" w:space="0" w:color="auto"/>
              <w:bottom w:val="single" w:sz="2" w:space="0" w:color="auto"/>
              <w:right w:val="single" w:sz="2" w:space="0" w:color="auto"/>
            </w:tcBorders>
          </w:tcPr>
          <w:p w14:paraId="74110485" w14:textId="77777777" w:rsidR="00454556" w:rsidRPr="00717A49" w:rsidRDefault="00454556" w:rsidP="00346E02">
            <w:pPr>
              <w:autoSpaceDE w:val="0"/>
              <w:autoSpaceDN w:val="0"/>
              <w:adjustRightInd w:val="0"/>
              <w:spacing w:before="60" w:after="60"/>
              <w:ind w:right="57"/>
              <w:jc w:val="both"/>
              <w:rPr>
                <w:rFonts w:cs="Tahoma"/>
                <w:bCs/>
                <w:sz w:val="18"/>
                <w:szCs w:val="18"/>
                <w:lang w:val="en-US"/>
              </w:rPr>
            </w:pPr>
            <w:r w:rsidRPr="00717A49">
              <w:rPr>
                <w:rFonts w:cs="Tahoma"/>
                <w:bCs/>
                <w:sz w:val="18"/>
                <w:szCs w:val="18"/>
                <w:lang w:val="en-US"/>
              </w:rPr>
              <w:t xml:space="preserve">After Sales Support </w:t>
            </w:r>
          </w:p>
          <w:p w14:paraId="4BE753D5" w14:textId="77777777" w:rsidR="00454556" w:rsidRPr="00717A49" w:rsidRDefault="00454556" w:rsidP="00346E02">
            <w:pPr>
              <w:autoSpaceDE w:val="0"/>
              <w:autoSpaceDN w:val="0"/>
              <w:adjustRightInd w:val="0"/>
              <w:spacing w:before="60" w:after="60"/>
              <w:ind w:right="57"/>
              <w:jc w:val="both"/>
              <w:rPr>
                <w:rFonts w:cs="Tahoma"/>
                <w:bCs/>
                <w:i/>
                <w:sz w:val="18"/>
                <w:szCs w:val="18"/>
                <w:lang w:val="en-US"/>
              </w:rPr>
            </w:pPr>
            <w:r w:rsidRPr="00717A49">
              <w:rPr>
                <w:rFonts w:cs="Tahoma"/>
                <w:bCs/>
                <w:i/>
                <w:sz w:val="18"/>
                <w:szCs w:val="18"/>
                <w:lang w:val="en-US"/>
              </w:rPr>
              <w:t>(Details of Customer Service Charter/Protocol</w:t>
            </w:r>
            <w:r>
              <w:rPr>
                <w:rFonts w:cs="Tahoma"/>
                <w:bCs/>
                <w:i/>
                <w:sz w:val="18"/>
                <w:szCs w:val="18"/>
                <w:lang w:val="en-US"/>
              </w:rPr>
              <w:t xml:space="preserve"> proposed to be used on the contract</w:t>
            </w:r>
            <w:r w:rsidRPr="00717A49">
              <w:rPr>
                <w:rFonts w:cs="Tahoma"/>
                <w:bCs/>
                <w:i/>
                <w:sz w:val="18"/>
                <w:szCs w:val="18"/>
                <w:lang w:val="en-US"/>
              </w:rPr>
              <w:t>, including -:</w:t>
            </w:r>
          </w:p>
          <w:p w14:paraId="0487F36A" w14:textId="77777777" w:rsidR="00454556" w:rsidRPr="00717A49" w:rsidRDefault="00454556" w:rsidP="00346E02">
            <w:pPr>
              <w:pStyle w:val="ListNumber2"/>
              <w:numPr>
                <w:ilvl w:val="0"/>
                <w:numId w:val="0"/>
              </w:numPr>
              <w:spacing w:before="60" w:after="60"/>
              <w:rPr>
                <w:i/>
                <w:sz w:val="18"/>
                <w:szCs w:val="18"/>
                <w:lang w:val="en-US"/>
              </w:rPr>
            </w:pPr>
            <w:r w:rsidRPr="00717A49">
              <w:rPr>
                <w:i/>
                <w:sz w:val="18"/>
                <w:szCs w:val="18"/>
                <w:lang w:val="en-US"/>
              </w:rPr>
              <w:t>Testing and Quality Assurance Protocol</w:t>
            </w:r>
          </w:p>
          <w:p w14:paraId="6E91E599" w14:textId="77777777" w:rsidR="00454556" w:rsidRPr="00717A49" w:rsidRDefault="00454556" w:rsidP="00346E02">
            <w:pPr>
              <w:pStyle w:val="ListNumber2"/>
              <w:numPr>
                <w:ilvl w:val="0"/>
                <w:numId w:val="0"/>
              </w:numPr>
              <w:spacing w:before="60" w:after="60"/>
              <w:rPr>
                <w:lang w:val="en-US"/>
              </w:rPr>
            </w:pPr>
            <w:r w:rsidRPr="00717A49">
              <w:rPr>
                <w:i/>
                <w:sz w:val="18"/>
                <w:szCs w:val="18"/>
                <w:lang w:val="en-US"/>
              </w:rPr>
              <w:t>Complaints Procedure)</w:t>
            </w:r>
          </w:p>
        </w:tc>
        <w:tc>
          <w:tcPr>
            <w:tcW w:w="1699" w:type="dxa"/>
            <w:tcBorders>
              <w:top w:val="single" w:sz="2" w:space="0" w:color="auto"/>
              <w:left w:val="single" w:sz="2" w:space="0" w:color="auto"/>
              <w:bottom w:val="single" w:sz="2" w:space="0" w:color="auto"/>
              <w:right w:val="single" w:sz="12" w:space="0" w:color="auto"/>
            </w:tcBorders>
            <w:tcMar>
              <w:left w:w="57" w:type="dxa"/>
              <w:right w:w="57" w:type="dxa"/>
            </w:tcMar>
            <w:vAlign w:val="center"/>
          </w:tcPr>
          <w:p w14:paraId="6E221258" w14:textId="77777777" w:rsidR="00454556" w:rsidRPr="00717A49" w:rsidRDefault="00454556" w:rsidP="00346E02">
            <w:pPr>
              <w:spacing w:before="60" w:after="60"/>
              <w:jc w:val="center"/>
              <w:rPr>
                <w:sz w:val="18"/>
                <w:szCs w:val="18"/>
              </w:rPr>
            </w:pPr>
            <w:r w:rsidRPr="00717A49">
              <w:rPr>
                <w:rFonts w:cs="Tahoma"/>
                <w:b/>
                <w:bCs/>
                <w:sz w:val="18"/>
                <w:szCs w:val="18"/>
                <w:lang w:val="en-US"/>
              </w:rPr>
              <w:t xml:space="preserve">10% </w:t>
            </w:r>
            <w:r w:rsidRPr="00717A49">
              <w:rPr>
                <w:rFonts w:cs="Tahoma"/>
                <w:sz w:val="18"/>
                <w:szCs w:val="18"/>
                <w:lang w:eastAsia="en-IE"/>
              </w:rPr>
              <w:t>(50 marks)</w:t>
            </w:r>
          </w:p>
        </w:tc>
      </w:tr>
      <w:tr w:rsidR="00454556" w:rsidRPr="00717A49" w14:paraId="6EC9D630" w14:textId="77777777" w:rsidTr="00346E02">
        <w:trPr>
          <w:jc w:val="right"/>
        </w:trPr>
        <w:tc>
          <w:tcPr>
            <w:tcW w:w="425" w:type="dxa"/>
            <w:vMerge w:val="restart"/>
            <w:tcBorders>
              <w:top w:val="single" w:sz="12" w:space="0" w:color="auto"/>
              <w:left w:val="single" w:sz="12" w:space="0" w:color="auto"/>
              <w:bottom w:val="single" w:sz="12" w:space="0" w:color="auto"/>
              <w:right w:val="single" w:sz="12" w:space="0" w:color="auto"/>
            </w:tcBorders>
          </w:tcPr>
          <w:p w14:paraId="62AA53C9" w14:textId="77777777" w:rsidR="00454556" w:rsidRPr="00717A49" w:rsidRDefault="00454556" w:rsidP="00346E02">
            <w:pPr>
              <w:autoSpaceDE w:val="0"/>
              <w:autoSpaceDN w:val="0"/>
              <w:adjustRightInd w:val="0"/>
              <w:spacing w:before="60" w:after="60"/>
              <w:ind w:right="57"/>
              <w:jc w:val="both"/>
              <w:rPr>
                <w:rFonts w:cs="Tahoma"/>
                <w:b/>
                <w:sz w:val="18"/>
                <w:szCs w:val="18"/>
              </w:rPr>
            </w:pPr>
            <w:r w:rsidRPr="00717A49">
              <w:rPr>
                <w:rFonts w:cs="Tahoma"/>
                <w:b/>
                <w:sz w:val="18"/>
                <w:szCs w:val="18"/>
              </w:rPr>
              <w:t>2</w:t>
            </w:r>
          </w:p>
        </w:tc>
        <w:tc>
          <w:tcPr>
            <w:tcW w:w="8471" w:type="dxa"/>
            <w:gridSpan w:val="3"/>
            <w:tcBorders>
              <w:top w:val="single" w:sz="12" w:space="0" w:color="auto"/>
              <w:left w:val="single" w:sz="12" w:space="0" w:color="auto"/>
              <w:bottom w:val="single" w:sz="2" w:space="0" w:color="auto"/>
              <w:right w:val="single" w:sz="12" w:space="0" w:color="auto"/>
            </w:tcBorders>
            <w:tcMar>
              <w:left w:w="57" w:type="dxa"/>
              <w:right w:w="57" w:type="dxa"/>
            </w:tcMar>
            <w:vAlign w:val="center"/>
          </w:tcPr>
          <w:p w14:paraId="3B5D25A1" w14:textId="364A3A08" w:rsidR="00454556" w:rsidRPr="00717A49" w:rsidRDefault="00454556" w:rsidP="00346E02">
            <w:pPr>
              <w:autoSpaceDE w:val="0"/>
              <w:autoSpaceDN w:val="0"/>
              <w:adjustRightInd w:val="0"/>
              <w:spacing w:before="60" w:after="60"/>
              <w:ind w:right="57"/>
              <w:rPr>
                <w:rFonts w:cs="Tahoma"/>
                <w:b/>
                <w:bCs/>
                <w:sz w:val="18"/>
                <w:szCs w:val="18"/>
                <w:lang w:eastAsia="en-IE"/>
              </w:rPr>
            </w:pPr>
            <w:r>
              <w:rPr>
                <w:rFonts w:cs="Tahoma"/>
                <w:b/>
                <w:bCs/>
                <w:sz w:val="18"/>
                <w:szCs w:val="18"/>
                <w:lang w:eastAsia="en-IE"/>
              </w:rPr>
              <w:t>Total Cost</w:t>
            </w:r>
            <w:r w:rsidRPr="00717A49">
              <w:rPr>
                <w:rFonts w:cs="Tahoma"/>
                <w:b/>
                <w:bCs/>
                <w:sz w:val="18"/>
                <w:szCs w:val="18"/>
                <w:lang w:eastAsia="en-IE"/>
              </w:rPr>
              <w:t xml:space="preserve"> (400 marks) (80%)</w:t>
            </w:r>
          </w:p>
          <w:p w14:paraId="7F7962A2" w14:textId="0B51EFD8" w:rsidR="00454556" w:rsidRPr="00717A49" w:rsidRDefault="00454556" w:rsidP="00454556">
            <w:pPr>
              <w:autoSpaceDE w:val="0"/>
              <w:autoSpaceDN w:val="0"/>
              <w:adjustRightInd w:val="0"/>
              <w:spacing w:before="60" w:after="60"/>
              <w:rPr>
                <w:rFonts w:cs="Tahoma"/>
                <w:b/>
                <w:bCs/>
                <w:sz w:val="18"/>
                <w:szCs w:val="18"/>
                <w:lang w:val="en-US"/>
              </w:rPr>
            </w:pPr>
            <w:r>
              <w:rPr>
                <w:rFonts w:cs="Tahoma"/>
                <w:sz w:val="18"/>
                <w:szCs w:val="18"/>
                <w:lang w:eastAsia="en-IE"/>
              </w:rPr>
              <w:t xml:space="preserve">Total Cost </w:t>
            </w:r>
            <w:r w:rsidRPr="00717A49">
              <w:rPr>
                <w:rFonts w:cs="Tahoma"/>
                <w:sz w:val="18"/>
                <w:szCs w:val="18"/>
                <w:lang w:eastAsia="en-IE"/>
              </w:rPr>
              <w:t xml:space="preserve">will be assessed based on the </w:t>
            </w:r>
            <w:r w:rsidRPr="00717A49">
              <w:rPr>
                <w:rFonts w:cs="Tahoma"/>
                <w:sz w:val="18"/>
                <w:szCs w:val="18"/>
                <w:u w:val="single"/>
                <w:lang w:eastAsia="en-IE"/>
              </w:rPr>
              <w:t>sum</w:t>
            </w:r>
            <w:r w:rsidRPr="00717A49">
              <w:rPr>
                <w:rFonts w:cs="Tahoma"/>
                <w:sz w:val="18"/>
                <w:szCs w:val="18"/>
                <w:lang w:eastAsia="en-IE"/>
              </w:rPr>
              <w:t xml:space="preserve"> of the </w:t>
            </w:r>
            <w:r>
              <w:rPr>
                <w:rFonts w:cs="Tahoma"/>
                <w:sz w:val="18"/>
                <w:szCs w:val="18"/>
                <w:lang w:eastAsia="en-IE"/>
              </w:rPr>
              <w:t xml:space="preserve">pricing </w:t>
            </w:r>
            <w:r w:rsidRPr="00717A49">
              <w:rPr>
                <w:rFonts w:cs="Tahoma"/>
                <w:sz w:val="18"/>
                <w:szCs w:val="18"/>
                <w:lang w:eastAsia="en-IE"/>
              </w:rPr>
              <w:t>(ex. VAT) submitted for the following -:</w:t>
            </w:r>
          </w:p>
        </w:tc>
      </w:tr>
      <w:tr w:rsidR="00454556" w:rsidRPr="00717A49" w14:paraId="43ADB079" w14:textId="77777777" w:rsidTr="00346E02">
        <w:trPr>
          <w:jc w:val="right"/>
        </w:trPr>
        <w:tc>
          <w:tcPr>
            <w:tcW w:w="425" w:type="dxa"/>
            <w:vMerge/>
            <w:tcBorders>
              <w:top w:val="single" w:sz="12" w:space="0" w:color="auto"/>
              <w:left w:val="single" w:sz="12" w:space="0" w:color="auto"/>
              <w:bottom w:val="single" w:sz="12" w:space="0" w:color="auto"/>
              <w:right w:val="single" w:sz="12" w:space="0" w:color="auto"/>
            </w:tcBorders>
          </w:tcPr>
          <w:p w14:paraId="502ADAA9" w14:textId="77777777" w:rsidR="00454556" w:rsidRPr="00717A49" w:rsidRDefault="00454556" w:rsidP="00346E02">
            <w:pPr>
              <w:autoSpaceDE w:val="0"/>
              <w:autoSpaceDN w:val="0"/>
              <w:adjustRightInd w:val="0"/>
              <w:spacing w:before="60" w:after="60"/>
              <w:ind w:right="57"/>
              <w:jc w:val="both"/>
              <w:rPr>
                <w:rFonts w:cs="Tahoma"/>
                <w:b/>
                <w:sz w:val="18"/>
                <w:szCs w:val="18"/>
                <w:lang w:val="en-US"/>
              </w:rPr>
            </w:pPr>
          </w:p>
        </w:tc>
        <w:tc>
          <w:tcPr>
            <w:tcW w:w="425" w:type="dxa"/>
            <w:tcBorders>
              <w:top w:val="single" w:sz="2" w:space="0" w:color="auto"/>
              <w:left w:val="single" w:sz="12" w:space="0" w:color="auto"/>
              <w:bottom w:val="single" w:sz="2" w:space="0" w:color="auto"/>
              <w:right w:val="single" w:sz="2" w:space="0" w:color="auto"/>
            </w:tcBorders>
            <w:noWrap/>
            <w:tcMar>
              <w:left w:w="0" w:type="dxa"/>
              <w:right w:w="0" w:type="dxa"/>
            </w:tcMar>
            <w:vAlign w:val="center"/>
          </w:tcPr>
          <w:p w14:paraId="17135C8A" w14:textId="77777777" w:rsidR="00454556" w:rsidRPr="00717A49" w:rsidRDefault="00454556" w:rsidP="00346E02">
            <w:pPr>
              <w:autoSpaceDE w:val="0"/>
              <w:autoSpaceDN w:val="0"/>
              <w:adjustRightInd w:val="0"/>
              <w:spacing w:before="60" w:after="60"/>
              <w:jc w:val="center"/>
              <w:rPr>
                <w:rFonts w:cs="Tahoma"/>
                <w:b/>
                <w:sz w:val="18"/>
                <w:szCs w:val="18"/>
              </w:rPr>
            </w:pPr>
            <w:r w:rsidRPr="00717A49">
              <w:rPr>
                <w:rFonts w:cs="Tahoma"/>
                <w:b/>
                <w:sz w:val="18"/>
                <w:szCs w:val="18"/>
              </w:rPr>
              <w:t>2a</w:t>
            </w:r>
          </w:p>
        </w:tc>
        <w:tc>
          <w:tcPr>
            <w:tcW w:w="6347" w:type="dxa"/>
            <w:tcBorders>
              <w:top w:val="single" w:sz="2" w:space="0" w:color="auto"/>
              <w:left w:val="single" w:sz="2" w:space="0" w:color="auto"/>
              <w:bottom w:val="single" w:sz="2" w:space="0" w:color="auto"/>
              <w:right w:val="single" w:sz="2" w:space="0" w:color="auto"/>
            </w:tcBorders>
          </w:tcPr>
          <w:p w14:paraId="5CD1D71F" w14:textId="77777777" w:rsidR="00454556" w:rsidRPr="00717A49" w:rsidRDefault="00454556" w:rsidP="00346E02">
            <w:pPr>
              <w:pStyle w:val="ListNumber2"/>
              <w:numPr>
                <w:ilvl w:val="0"/>
                <w:numId w:val="0"/>
              </w:numPr>
              <w:spacing w:before="60" w:after="60"/>
              <w:rPr>
                <w:i/>
                <w:sz w:val="16"/>
                <w:szCs w:val="16"/>
                <w:highlight w:val="yellow"/>
                <w:lang w:eastAsia="en-IE"/>
              </w:rPr>
            </w:pPr>
            <w:r w:rsidRPr="00717A49">
              <w:rPr>
                <w:rFonts w:cs="Tahoma"/>
                <w:sz w:val="18"/>
                <w:szCs w:val="18"/>
                <w:lang w:eastAsia="en-IE"/>
              </w:rPr>
              <w:t>The Supply of [</w:t>
            </w:r>
            <w:r w:rsidRPr="00717A49">
              <w:rPr>
                <w:rFonts w:cs="Tahoma"/>
                <w:b/>
                <w:sz w:val="18"/>
                <w:szCs w:val="18"/>
                <w:lang w:eastAsia="en-IE"/>
              </w:rPr>
              <w:t>XX</w:t>
            </w:r>
            <w:r w:rsidRPr="00717A49">
              <w:rPr>
                <w:rFonts w:cs="Tahoma"/>
                <w:sz w:val="18"/>
                <w:szCs w:val="18"/>
                <w:lang w:eastAsia="en-IE"/>
              </w:rPr>
              <w:t>] Tonnes of [</w:t>
            </w:r>
            <w:r w:rsidRPr="00717A49">
              <w:rPr>
                <w:rFonts w:cs="Tahoma"/>
                <w:b/>
                <w:sz w:val="18"/>
                <w:szCs w:val="18"/>
                <w:lang w:eastAsia="en-IE"/>
              </w:rPr>
              <w:t>Emulsion products</w:t>
            </w:r>
            <w:r w:rsidRPr="00717A49">
              <w:rPr>
                <w:rFonts w:cs="Tahoma"/>
                <w:sz w:val="18"/>
                <w:szCs w:val="18"/>
                <w:lang w:eastAsia="en-IE"/>
              </w:rPr>
              <w:t xml:space="preserve">], expressed as </w:t>
            </w:r>
            <w:r w:rsidRPr="007A29B1">
              <w:rPr>
                <w:rFonts w:cs="Tahoma"/>
                <w:sz w:val="18"/>
                <w:szCs w:val="18"/>
                <w:u w:val="single"/>
                <w:lang w:eastAsia="en-IE"/>
              </w:rPr>
              <w:t>Total Cost</w:t>
            </w:r>
            <w:r w:rsidRPr="00717A49">
              <w:rPr>
                <w:rFonts w:cs="Tahoma"/>
                <w:sz w:val="18"/>
                <w:szCs w:val="18"/>
                <w:lang w:eastAsia="en-IE"/>
              </w:rPr>
              <w:t xml:space="preserve"> for the required quantities of all products specified</w:t>
            </w:r>
          </w:p>
        </w:tc>
        <w:tc>
          <w:tcPr>
            <w:tcW w:w="1699" w:type="dxa"/>
            <w:vMerge w:val="restart"/>
            <w:tcBorders>
              <w:top w:val="single" w:sz="2" w:space="0" w:color="auto"/>
              <w:left w:val="single" w:sz="2" w:space="0" w:color="auto"/>
              <w:right w:val="single" w:sz="12" w:space="0" w:color="auto"/>
            </w:tcBorders>
            <w:tcMar>
              <w:left w:w="57" w:type="dxa"/>
              <w:right w:w="57" w:type="dxa"/>
            </w:tcMar>
            <w:vAlign w:val="center"/>
          </w:tcPr>
          <w:p w14:paraId="7936BAEB" w14:textId="77777777" w:rsidR="00454556" w:rsidRPr="00717A49" w:rsidRDefault="00454556" w:rsidP="00346E02">
            <w:pPr>
              <w:autoSpaceDE w:val="0"/>
              <w:autoSpaceDN w:val="0"/>
              <w:adjustRightInd w:val="0"/>
              <w:spacing w:before="60" w:after="60"/>
              <w:jc w:val="center"/>
              <w:rPr>
                <w:rFonts w:cs="Tahoma"/>
                <w:b/>
                <w:bCs/>
                <w:sz w:val="18"/>
                <w:szCs w:val="18"/>
                <w:lang w:val="en-US"/>
              </w:rPr>
            </w:pPr>
            <w:r w:rsidRPr="00717A49">
              <w:rPr>
                <w:rFonts w:cs="Tahoma"/>
                <w:b/>
                <w:bCs/>
                <w:sz w:val="18"/>
                <w:szCs w:val="18"/>
                <w:lang w:val="en-US"/>
              </w:rPr>
              <w:t>80%</w:t>
            </w:r>
            <w:r w:rsidRPr="00717A49">
              <w:rPr>
                <w:rFonts w:cs="Tahoma"/>
                <w:sz w:val="18"/>
                <w:szCs w:val="18"/>
                <w:lang w:eastAsia="en-IE"/>
              </w:rPr>
              <w:t xml:space="preserve"> (400 marks)</w:t>
            </w:r>
          </w:p>
        </w:tc>
      </w:tr>
      <w:tr w:rsidR="00454556" w:rsidRPr="00717A49" w14:paraId="18ECCC39" w14:textId="77777777" w:rsidTr="00346E02">
        <w:trPr>
          <w:jc w:val="right"/>
        </w:trPr>
        <w:tc>
          <w:tcPr>
            <w:tcW w:w="425" w:type="dxa"/>
            <w:vMerge/>
            <w:tcBorders>
              <w:top w:val="single" w:sz="12" w:space="0" w:color="auto"/>
              <w:left w:val="single" w:sz="12" w:space="0" w:color="auto"/>
              <w:bottom w:val="single" w:sz="12" w:space="0" w:color="auto"/>
              <w:right w:val="single" w:sz="12" w:space="0" w:color="auto"/>
            </w:tcBorders>
          </w:tcPr>
          <w:p w14:paraId="7957E965" w14:textId="77777777" w:rsidR="00454556" w:rsidRPr="00717A49" w:rsidRDefault="00454556" w:rsidP="00346E02">
            <w:pPr>
              <w:autoSpaceDE w:val="0"/>
              <w:autoSpaceDN w:val="0"/>
              <w:adjustRightInd w:val="0"/>
              <w:spacing w:before="60" w:after="60"/>
              <w:ind w:right="57"/>
              <w:jc w:val="both"/>
              <w:rPr>
                <w:rFonts w:cs="Tahoma"/>
                <w:b/>
                <w:sz w:val="18"/>
                <w:szCs w:val="18"/>
                <w:lang w:val="en-US"/>
              </w:rPr>
            </w:pPr>
          </w:p>
        </w:tc>
        <w:tc>
          <w:tcPr>
            <w:tcW w:w="425" w:type="dxa"/>
            <w:tcBorders>
              <w:top w:val="single" w:sz="2" w:space="0" w:color="auto"/>
              <w:left w:val="single" w:sz="12" w:space="0" w:color="auto"/>
              <w:bottom w:val="single" w:sz="2" w:space="0" w:color="auto"/>
              <w:right w:val="single" w:sz="2" w:space="0" w:color="auto"/>
            </w:tcBorders>
            <w:noWrap/>
            <w:tcMar>
              <w:left w:w="0" w:type="dxa"/>
              <w:right w:w="0" w:type="dxa"/>
            </w:tcMar>
            <w:vAlign w:val="center"/>
          </w:tcPr>
          <w:p w14:paraId="3CA1C6EC" w14:textId="77777777" w:rsidR="00454556" w:rsidRPr="00717A49" w:rsidRDefault="00454556" w:rsidP="00346E02">
            <w:pPr>
              <w:jc w:val="center"/>
            </w:pPr>
            <w:r w:rsidRPr="00717A49">
              <w:rPr>
                <w:rFonts w:cs="Tahoma"/>
                <w:b/>
                <w:sz w:val="18"/>
                <w:szCs w:val="18"/>
              </w:rPr>
              <w:t>2b</w:t>
            </w:r>
          </w:p>
        </w:tc>
        <w:tc>
          <w:tcPr>
            <w:tcW w:w="6347" w:type="dxa"/>
            <w:tcBorders>
              <w:top w:val="single" w:sz="2" w:space="0" w:color="auto"/>
              <w:left w:val="single" w:sz="2" w:space="0" w:color="auto"/>
              <w:bottom w:val="single" w:sz="2" w:space="0" w:color="auto"/>
              <w:right w:val="single" w:sz="2" w:space="0" w:color="auto"/>
            </w:tcBorders>
          </w:tcPr>
          <w:p w14:paraId="25590FB2" w14:textId="77777777" w:rsidR="00454556" w:rsidRPr="00717A49" w:rsidRDefault="00454556" w:rsidP="00346E02">
            <w:pPr>
              <w:autoSpaceDE w:val="0"/>
              <w:autoSpaceDN w:val="0"/>
              <w:adjustRightInd w:val="0"/>
              <w:spacing w:before="60" w:after="60"/>
              <w:ind w:right="57"/>
              <w:jc w:val="both"/>
              <w:rPr>
                <w:rFonts w:cs="Tahoma"/>
                <w:sz w:val="18"/>
                <w:szCs w:val="18"/>
                <w:lang w:eastAsia="en-IE"/>
              </w:rPr>
            </w:pPr>
            <w:r w:rsidRPr="00717A49">
              <w:rPr>
                <w:rFonts w:cs="Tahoma"/>
                <w:sz w:val="18"/>
                <w:szCs w:val="18"/>
                <w:lang w:eastAsia="en-IE"/>
              </w:rPr>
              <w:t xml:space="preserve">The Delivery to Location(s) specified by the Contracting Authority, expressed as the </w:t>
            </w:r>
            <w:r w:rsidRPr="007A29B1">
              <w:rPr>
                <w:rFonts w:cs="Tahoma"/>
                <w:sz w:val="18"/>
                <w:szCs w:val="18"/>
                <w:u w:val="single"/>
                <w:lang w:eastAsia="en-IE"/>
              </w:rPr>
              <w:t>Total Cost</w:t>
            </w:r>
            <w:r w:rsidRPr="00717A49">
              <w:rPr>
                <w:rFonts w:cs="Tahoma"/>
                <w:sz w:val="18"/>
                <w:szCs w:val="18"/>
                <w:lang w:eastAsia="en-IE"/>
              </w:rPr>
              <w:t xml:space="preserve"> for delivery of the specified quantities to these locations</w:t>
            </w:r>
          </w:p>
        </w:tc>
        <w:tc>
          <w:tcPr>
            <w:tcW w:w="1699" w:type="dxa"/>
            <w:vMerge/>
            <w:tcBorders>
              <w:left w:val="single" w:sz="2" w:space="0" w:color="auto"/>
              <w:right w:val="single" w:sz="12" w:space="0" w:color="auto"/>
            </w:tcBorders>
            <w:tcMar>
              <w:left w:w="57" w:type="dxa"/>
              <w:right w:w="57" w:type="dxa"/>
            </w:tcMar>
          </w:tcPr>
          <w:p w14:paraId="64BBEFD6" w14:textId="77777777" w:rsidR="00454556" w:rsidRPr="00717A49" w:rsidRDefault="00454556" w:rsidP="00346E02">
            <w:pPr>
              <w:spacing w:before="60" w:after="60"/>
              <w:jc w:val="center"/>
              <w:rPr>
                <w:sz w:val="18"/>
                <w:szCs w:val="18"/>
              </w:rPr>
            </w:pPr>
          </w:p>
        </w:tc>
      </w:tr>
      <w:tr w:rsidR="00454556" w:rsidRPr="00717A49" w14:paraId="30C1616A" w14:textId="77777777" w:rsidTr="00346E02">
        <w:trPr>
          <w:jc w:val="right"/>
        </w:trPr>
        <w:tc>
          <w:tcPr>
            <w:tcW w:w="7197" w:type="dxa"/>
            <w:gridSpan w:val="3"/>
            <w:tcBorders>
              <w:top w:val="single" w:sz="12" w:space="0" w:color="auto"/>
              <w:left w:val="single" w:sz="12" w:space="0" w:color="auto"/>
              <w:bottom w:val="single" w:sz="12" w:space="0" w:color="auto"/>
              <w:right w:val="single" w:sz="12" w:space="0" w:color="auto"/>
            </w:tcBorders>
          </w:tcPr>
          <w:p w14:paraId="4F635443" w14:textId="77777777" w:rsidR="00454556" w:rsidRPr="00717A49" w:rsidRDefault="00454556" w:rsidP="00346E02">
            <w:pPr>
              <w:autoSpaceDE w:val="0"/>
              <w:autoSpaceDN w:val="0"/>
              <w:adjustRightInd w:val="0"/>
              <w:spacing w:before="60" w:after="60"/>
              <w:ind w:right="57"/>
              <w:jc w:val="right"/>
              <w:rPr>
                <w:rFonts w:cs="Tahoma"/>
                <w:b/>
                <w:sz w:val="18"/>
                <w:szCs w:val="18"/>
              </w:rPr>
            </w:pPr>
            <w:r w:rsidRPr="00717A49">
              <w:rPr>
                <w:rFonts w:cs="Tahoma"/>
                <w:b/>
                <w:sz w:val="18"/>
                <w:szCs w:val="18"/>
              </w:rPr>
              <w:t>Total</w:t>
            </w:r>
          </w:p>
        </w:tc>
        <w:tc>
          <w:tcPr>
            <w:tcW w:w="1699"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14:paraId="30A478F7" w14:textId="77777777" w:rsidR="00454556" w:rsidRPr="00717A49" w:rsidRDefault="00454556" w:rsidP="00346E02">
            <w:pPr>
              <w:autoSpaceDE w:val="0"/>
              <w:autoSpaceDN w:val="0"/>
              <w:adjustRightInd w:val="0"/>
              <w:spacing w:before="60" w:after="60"/>
              <w:jc w:val="center"/>
              <w:rPr>
                <w:rFonts w:cs="Tahoma"/>
                <w:b/>
                <w:bCs/>
                <w:sz w:val="18"/>
                <w:szCs w:val="18"/>
                <w:lang w:val="en-US"/>
              </w:rPr>
            </w:pPr>
            <w:r w:rsidRPr="00717A49">
              <w:rPr>
                <w:rFonts w:cs="Tahoma"/>
                <w:b/>
                <w:bCs/>
                <w:sz w:val="18"/>
                <w:szCs w:val="18"/>
                <w:lang w:val="en-US"/>
              </w:rPr>
              <w:t>100%</w:t>
            </w:r>
          </w:p>
        </w:tc>
      </w:tr>
    </w:tbl>
    <w:p w14:paraId="1BD99D2E" w14:textId="77777777" w:rsidR="004F35A1" w:rsidRDefault="004F35A1" w:rsidP="004F35A1">
      <w:pPr>
        <w:rPr>
          <w:lang w:val="en-US"/>
        </w:rPr>
      </w:pPr>
    </w:p>
    <w:p w14:paraId="0B7646CE" w14:textId="6248F450" w:rsidR="007E7044" w:rsidRPr="007E7044" w:rsidRDefault="007E7044" w:rsidP="00CE3324">
      <w:pPr>
        <w:pStyle w:val="Heading4"/>
      </w:pPr>
      <w:r w:rsidRPr="007E7044">
        <w:t xml:space="preserve">The </w:t>
      </w:r>
      <w:r w:rsidR="004F35A1">
        <w:t>Delivery locations</w:t>
      </w:r>
      <w:r w:rsidRPr="007E7044">
        <w:t xml:space="preserve"> will be specified by the Contracting Authority at Request For Tender stage.</w:t>
      </w:r>
    </w:p>
    <w:p w14:paraId="5386FAFE" w14:textId="4B65B390" w:rsidR="007E7044" w:rsidRPr="007E7044" w:rsidRDefault="004F35A1" w:rsidP="00CE3324">
      <w:pPr>
        <w:pStyle w:val="Heading4"/>
        <w:rPr>
          <w:lang w:eastAsia="en-IE"/>
        </w:rPr>
      </w:pPr>
      <w:r>
        <w:t>For the first 12 months of the Framework Agreement, t</w:t>
      </w:r>
      <w:r w:rsidR="007E7044" w:rsidRPr="007E7044">
        <w:t xml:space="preserve">he total cost </w:t>
      </w:r>
      <w:r>
        <w:t>for the Emulsion Products</w:t>
      </w:r>
      <w:r w:rsidR="007E7044" w:rsidRPr="007E7044">
        <w:t xml:space="preserve"> in the </w:t>
      </w:r>
      <w:r w:rsidR="002750D6">
        <w:t>Supplier</w:t>
      </w:r>
      <w:r w:rsidR="007E7044" w:rsidRPr="007E7044">
        <w:t xml:space="preserve">’s tender submitted in response to a Mini Competition Request for Tender must not exceed the </w:t>
      </w:r>
      <w:r>
        <w:t>Ceiling</w:t>
      </w:r>
      <w:r w:rsidR="007E7044" w:rsidRPr="007E7044">
        <w:t xml:space="preserve"> Rates tendered by the </w:t>
      </w:r>
      <w:r w:rsidR="002750D6">
        <w:t>Supplier</w:t>
      </w:r>
      <w:r w:rsidR="007E7044" w:rsidRPr="007E7044">
        <w:t xml:space="preserve"> in its Application for </w:t>
      </w:r>
      <w:r>
        <w:t>the same products</w:t>
      </w:r>
      <w:r w:rsidR="007E7044" w:rsidRPr="007E7044">
        <w:t xml:space="preserve"> (</w:t>
      </w:r>
      <w:r w:rsidRPr="004F35A1">
        <w:rPr>
          <w:b/>
        </w:rPr>
        <w:t>Ceiling</w:t>
      </w:r>
      <w:r w:rsidR="007E7044" w:rsidRPr="007E7044">
        <w:rPr>
          <w:b/>
        </w:rPr>
        <w:t xml:space="preserve"> Rates</w:t>
      </w:r>
      <w:r w:rsidR="007E7044" w:rsidRPr="007E7044">
        <w:t>).</w:t>
      </w:r>
    </w:p>
    <w:p w14:paraId="7C57B7EA" w14:textId="2D1D1FFB" w:rsidR="007E7044" w:rsidRPr="00F62A40" w:rsidRDefault="007E7044" w:rsidP="00CE3324">
      <w:pPr>
        <w:pStyle w:val="Heading4"/>
        <w:rPr>
          <w:lang w:eastAsia="en-IE"/>
        </w:rPr>
      </w:pPr>
      <w:r w:rsidRPr="00F62A40">
        <w:rPr>
          <w:lang w:eastAsia="en-IE"/>
        </w:rPr>
        <w:t xml:space="preserve">The lowest </w:t>
      </w:r>
      <w:r w:rsidRPr="00F62A40">
        <w:t xml:space="preserve">total cost tendered </w:t>
      </w:r>
      <w:r w:rsidRPr="00F62A40">
        <w:rPr>
          <w:lang w:eastAsia="en-IE"/>
        </w:rPr>
        <w:t xml:space="preserve">for </w:t>
      </w:r>
      <w:r w:rsidR="004F35A1" w:rsidRPr="00F62A40">
        <w:rPr>
          <w:lang w:eastAsia="en-IE"/>
        </w:rPr>
        <w:t>supply and delivery</w:t>
      </w:r>
      <w:r w:rsidRPr="00F62A40">
        <w:rPr>
          <w:lang w:eastAsia="en-IE"/>
        </w:rPr>
        <w:t xml:space="preserve"> of the </w:t>
      </w:r>
      <w:r w:rsidR="004F35A1" w:rsidRPr="00F62A40">
        <w:rPr>
          <w:lang w:eastAsia="en-IE"/>
        </w:rPr>
        <w:t>product</w:t>
      </w:r>
      <w:r w:rsidRPr="00F62A40">
        <w:rPr>
          <w:lang w:eastAsia="en-IE"/>
        </w:rPr>
        <w:t xml:space="preserve">s will be awarded 100% of the </w:t>
      </w:r>
      <w:r w:rsidR="004F35A1" w:rsidRPr="00F62A40">
        <w:rPr>
          <w:b/>
          <w:lang w:eastAsia="en-IE"/>
        </w:rPr>
        <w:t>4</w:t>
      </w:r>
      <w:r w:rsidRPr="00F62A40">
        <w:rPr>
          <w:b/>
          <w:lang w:eastAsia="en-IE"/>
        </w:rPr>
        <w:t>00</w:t>
      </w:r>
      <w:r w:rsidRPr="00F62A40">
        <w:rPr>
          <w:lang w:eastAsia="en-IE"/>
        </w:rPr>
        <w:t xml:space="preserve"> marks available for </w:t>
      </w:r>
      <w:r w:rsidR="004F35A1" w:rsidRPr="00F62A40">
        <w:rPr>
          <w:b/>
          <w:lang w:eastAsia="en-IE"/>
        </w:rPr>
        <w:t>Total Cost</w:t>
      </w:r>
      <w:r w:rsidRPr="00F62A40">
        <w:rPr>
          <w:lang w:eastAsia="en-IE"/>
        </w:rPr>
        <w:t>.</w:t>
      </w:r>
      <w:r w:rsidR="00205B59" w:rsidRPr="00F62A40">
        <w:rPr>
          <w:lang w:eastAsia="en-IE"/>
        </w:rPr>
        <w:t xml:space="preserve"> The total cost will be computed in the following manner -:</w:t>
      </w:r>
    </w:p>
    <w:p w14:paraId="7DDBAFC6" w14:textId="31DFECF1" w:rsidR="00205B59" w:rsidRPr="00F62A40" w:rsidRDefault="0019785E" w:rsidP="00205B59">
      <w:pPr>
        <w:pStyle w:val="Heading3"/>
        <w:numPr>
          <w:ilvl w:val="2"/>
          <w:numId w:val="104"/>
        </w:numPr>
        <w:tabs>
          <w:tab w:val="clear" w:pos="851"/>
          <w:tab w:val="left" w:pos="993"/>
        </w:tabs>
        <w:spacing w:before="120" w:after="120"/>
        <w:ind w:left="1418" w:hanging="425"/>
      </w:pPr>
      <w:r w:rsidRPr="00F62A40">
        <w:t xml:space="preserve">The cost for all </w:t>
      </w:r>
      <w:r w:rsidRPr="00F62A40">
        <w:rPr>
          <w:u w:val="single"/>
        </w:rPr>
        <w:t>products</w:t>
      </w:r>
      <w:r w:rsidRPr="00F62A40">
        <w:t xml:space="preserve"> will be computed based on the tendered unit cost multiplied by the quantity of each product required and added to give a total product cost.</w:t>
      </w:r>
    </w:p>
    <w:p w14:paraId="6FF332D7" w14:textId="77777777" w:rsidR="00205B59" w:rsidRPr="00F62A40" w:rsidRDefault="00205B59" w:rsidP="00205B59">
      <w:pPr>
        <w:pStyle w:val="Heading3"/>
        <w:numPr>
          <w:ilvl w:val="2"/>
          <w:numId w:val="104"/>
        </w:numPr>
        <w:tabs>
          <w:tab w:val="clear" w:pos="851"/>
          <w:tab w:val="left" w:pos="993"/>
        </w:tabs>
        <w:spacing w:before="120" w:after="120"/>
        <w:ind w:left="1418" w:hanging="425"/>
      </w:pPr>
      <w:r w:rsidRPr="00F62A40">
        <w:t xml:space="preserve">The cost for </w:t>
      </w:r>
      <w:r w:rsidRPr="00F62A40">
        <w:rPr>
          <w:u w:val="single"/>
        </w:rPr>
        <w:t>delivery</w:t>
      </w:r>
      <w:r w:rsidRPr="00F62A40">
        <w:t xml:space="preserve"> to all specified locations will be computed based on the tendered unit cost, and added to give a total product cost.</w:t>
      </w:r>
    </w:p>
    <w:p w14:paraId="70B24271" w14:textId="4A6147F9" w:rsidR="00205B59" w:rsidRPr="00F62A40" w:rsidRDefault="00205B59" w:rsidP="00205B59">
      <w:pPr>
        <w:pStyle w:val="Heading3"/>
        <w:numPr>
          <w:ilvl w:val="2"/>
          <w:numId w:val="104"/>
        </w:numPr>
        <w:tabs>
          <w:tab w:val="clear" w:pos="851"/>
          <w:tab w:val="left" w:pos="993"/>
        </w:tabs>
        <w:spacing w:before="120" w:after="120"/>
        <w:ind w:left="1418" w:hanging="425"/>
      </w:pPr>
      <w:r w:rsidRPr="00F62A40">
        <w:t>The Total cost for Products and Delivery will be added to give the Overall Tender Total Price.</w:t>
      </w:r>
    </w:p>
    <w:p w14:paraId="4CA60746" w14:textId="77777777" w:rsidR="00205B59" w:rsidRPr="00F62A40" w:rsidRDefault="00205B59" w:rsidP="00205B59">
      <w:pPr>
        <w:pStyle w:val="Heading3"/>
        <w:numPr>
          <w:ilvl w:val="2"/>
          <w:numId w:val="104"/>
        </w:numPr>
        <w:tabs>
          <w:tab w:val="clear" w:pos="851"/>
          <w:tab w:val="left" w:pos="993"/>
        </w:tabs>
        <w:spacing w:before="120" w:after="120"/>
        <w:ind w:left="1418" w:hanging="425"/>
      </w:pPr>
      <w:r w:rsidRPr="00F62A40">
        <w:t xml:space="preserve">The Tender with the Lowest Overall Price will be awarded 400 Marks. </w:t>
      </w:r>
    </w:p>
    <w:p w14:paraId="5CDEA5BE" w14:textId="1871D59C" w:rsidR="00205B59" w:rsidRPr="00F62A40" w:rsidRDefault="00205B59" w:rsidP="00205B59">
      <w:pPr>
        <w:pStyle w:val="Heading3"/>
        <w:numPr>
          <w:ilvl w:val="2"/>
          <w:numId w:val="104"/>
        </w:numPr>
        <w:tabs>
          <w:tab w:val="clear" w:pos="851"/>
          <w:tab w:val="left" w:pos="993"/>
        </w:tabs>
        <w:spacing w:before="120" w:after="120"/>
        <w:ind w:left="1418" w:hanging="425"/>
      </w:pPr>
      <w:r w:rsidRPr="00F62A40">
        <w:t xml:space="preserve">The Minimum Delivery Charge </w:t>
      </w:r>
      <w:r w:rsidRPr="00F62A40">
        <w:rPr>
          <w:u w:val="single"/>
        </w:rPr>
        <w:t>will not</w:t>
      </w:r>
      <w:r w:rsidRPr="00F62A40">
        <w:t xml:space="preserve"> form part of the Total Cost Evaluation.</w:t>
      </w:r>
    </w:p>
    <w:p w14:paraId="4C377D73" w14:textId="1112EBEF" w:rsidR="007E7044" w:rsidRPr="00F62A40" w:rsidRDefault="007E7044" w:rsidP="00CE3324">
      <w:pPr>
        <w:pStyle w:val="Heading4"/>
      </w:pPr>
      <w:r w:rsidRPr="00F62A40">
        <w:rPr>
          <w:lang w:eastAsia="en-IE"/>
        </w:rPr>
        <w:t>The remaining Suppliers for that Mini-Competition will receive a pro rata mark</w:t>
      </w:r>
      <w:r w:rsidRPr="00F62A40">
        <w:t xml:space="preserve"> for </w:t>
      </w:r>
      <w:r w:rsidR="004F35A1" w:rsidRPr="00F62A40">
        <w:rPr>
          <w:b/>
        </w:rPr>
        <w:t>Total Cost</w:t>
      </w:r>
      <w:r w:rsidRPr="00F62A40">
        <w:t xml:space="preserve"> based on the </w:t>
      </w:r>
      <w:r w:rsidR="00205B59" w:rsidRPr="00F62A40">
        <w:t xml:space="preserve">relative </w:t>
      </w:r>
      <w:r w:rsidRPr="00F62A40">
        <w:t>difference between their total tendered cost and that of the lowest total cost tenderer, expressed as a percentage of the lowest total cost as follows -:</w:t>
      </w:r>
    </w:p>
    <w:tbl>
      <w:tblPr>
        <w:tblW w:w="8489" w:type="dxa"/>
        <w:tblInd w:w="1134" w:type="dxa"/>
        <w:tblBorders>
          <w:insideH w:val="single" w:sz="6" w:space="0" w:color="auto"/>
        </w:tblBorders>
        <w:tblCellMar>
          <w:top w:w="28" w:type="dxa"/>
          <w:left w:w="28" w:type="dxa"/>
          <w:bottom w:w="28" w:type="dxa"/>
          <w:right w:w="28" w:type="dxa"/>
        </w:tblCellMar>
        <w:tblLook w:val="04A0" w:firstRow="1" w:lastRow="0" w:firstColumn="1" w:lastColumn="0" w:noHBand="0" w:noVBand="1"/>
      </w:tblPr>
      <w:tblGrid>
        <w:gridCol w:w="1871"/>
        <w:gridCol w:w="576"/>
        <w:gridCol w:w="3740"/>
        <w:gridCol w:w="432"/>
        <w:gridCol w:w="1870"/>
      </w:tblGrid>
      <w:tr w:rsidR="007E7044" w:rsidRPr="00F62A40" w14:paraId="6754AACB" w14:textId="77777777" w:rsidTr="00346E02">
        <w:trPr>
          <w:trHeight w:val="510"/>
        </w:trPr>
        <w:tc>
          <w:tcPr>
            <w:tcW w:w="1871" w:type="dxa"/>
            <w:vMerge w:val="restart"/>
            <w:vAlign w:val="center"/>
          </w:tcPr>
          <w:p w14:paraId="07D47EEB" w14:textId="77777777" w:rsidR="007E7044" w:rsidRPr="00F62A40" w:rsidRDefault="007E7044" w:rsidP="007E7044">
            <w:pPr>
              <w:ind w:left="-453" w:firstLine="501"/>
              <w:jc w:val="center"/>
              <w:rPr>
                <w:rFonts w:cs="Tahoma"/>
                <w:bCs/>
                <w:szCs w:val="20"/>
                <w:lang w:val="en-US"/>
              </w:rPr>
            </w:pPr>
            <w:r w:rsidRPr="00F62A40">
              <w:rPr>
                <w:rFonts w:cs="Tahoma"/>
                <w:bCs/>
                <w:szCs w:val="20"/>
                <w:lang w:val="en-US"/>
              </w:rPr>
              <w:t>Marks Awarded for Total Cost</w:t>
            </w:r>
          </w:p>
        </w:tc>
        <w:tc>
          <w:tcPr>
            <w:tcW w:w="576" w:type="dxa"/>
            <w:vMerge w:val="restart"/>
            <w:vAlign w:val="center"/>
          </w:tcPr>
          <w:p w14:paraId="7E15C48D" w14:textId="77777777" w:rsidR="007E7044" w:rsidRPr="00F62A40" w:rsidRDefault="007E7044" w:rsidP="007E7044">
            <w:pPr>
              <w:ind w:left="48"/>
              <w:jc w:val="center"/>
              <w:rPr>
                <w:rFonts w:cs="Tahoma"/>
                <w:bCs/>
                <w:szCs w:val="20"/>
                <w:lang w:val="en-US"/>
              </w:rPr>
            </w:pPr>
            <w:r w:rsidRPr="00F62A40">
              <w:rPr>
                <w:rFonts w:cs="Tahoma"/>
                <w:bCs/>
                <w:szCs w:val="20"/>
                <w:lang w:val="en-US"/>
              </w:rPr>
              <w:t>=</w:t>
            </w:r>
          </w:p>
        </w:tc>
        <w:tc>
          <w:tcPr>
            <w:tcW w:w="3740" w:type="dxa"/>
            <w:vAlign w:val="center"/>
          </w:tcPr>
          <w:p w14:paraId="2422447E" w14:textId="77777777" w:rsidR="007E7044" w:rsidRPr="00F62A40" w:rsidRDefault="007E7044" w:rsidP="007E7044">
            <w:pPr>
              <w:ind w:left="48"/>
              <w:jc w:val="center"/>
              <w:rPr>
                <w:rFonts w:cs="Tahoma"/>
              </w:rPr>
            </w:pPr>
            <w:r w:rsidRPr="00F62A40">
              <w:rPr>
                <w:rFonts w:cs="Tahoma"/>
                <w:bCs/>
                <w:szCs w:val="20"/>
                <w:lang w:val="en-US"/>
              </w:rPr>
              <w:t>Total Cost of Lowest Valid Tender</w:t>
            </w:r>
          </w:p>
        </w:tc>
        <w:tc>
          <w:tcPr>
            <w:tcW w:w="432" w:type="dxa"/>
            <w:vMerge w:val="restart"/>
            <w:vAlign w:val="center"/>
          </w:tcPr>
          <w:p w14:paraId="51AA6592" w14:textId="77777777" w:rsidR="007E7044" w:rsidRPr="00F62A40" w:rsidRDefault="007E7044" w:rsidP="007E7044">
            <w:pPr>
              <w:jc w:val="center"/>
              <w:rPr>
                <w:rFonts w:cs="Tahoma"/>
              </w:rPr>
            </w:pPr>
            <w:r w:rsidRPr="00F62A40">
              <w:rPr>
                <w:rFonts w:cs="Tahoma"/>
              </w:rPr>
              <w:t>X</w:t>
            </w:r>
          </w:p>
        </w:tc>
        <w:tc>
          <w:tcPr>
            <w:tcW w:w="1870" w:type="dxa"/>
            <w:vMerge w:val="restart"/>
            <w:vAlign w:val="center"/>
          </w:tcPr>
          <w:p w14:paraId="11077D0A" w14:textId="074CF179" w:rsidR="007E7044" w:rsidRPr="00F62A40" w:rsidRDefault="007E7044" w:rsidP="007E7044">
            <w:pPr>
              <w:jc w:val="center"/>
              <w:rPr>
                <w:rFonts w:cs="Tahoma"/>
              </w:rPr>
            </w:pPr>
            <w:r w:rsidRPr="00F62A40">
              <w:rPr>
                <w:rFonts w:cs="Tahoma"/>
              </w:rPr>
              <w:t>Maximum Marks Available (</w:t>
            </w:r>
            <w:r w:rsidR="004F35A1" w:rsidRPr="00F62A40">
              <w:rPr>
                <w:rFonts w:cs="Tahoma"/>
              </w:rPr>
              <w:t>4</w:t>
            </w:r>
            <w:r w:rsidRPr="00F62A40">
              <w:rPr>
                <w:rFonts w:cs="Tahoma"/>
              </w:rPr>
              <w:t>00)</w:t>
            </w:r>
          </w:p>
        </w:tc>
      </w:tr>
      <w:tr w:rsidR="007E7044" w:rsidRPr="00F62A40" w14:paraId="60546E85" w14:textId="77777777" w:rsidTr="00346E02">
        <w:trPr>
          <w:trHeight w:val="510"/>
        </w:trPr>
        <w:tc>
          <w:tcPr>
            <w:tcW w:w="1871" w:type="dxa"/>
            <w:vMerge/>
          </w:tcPr>
          <w:p w14:paraId="3629167F" w14:textId="77777777" w:rsidR="007E7044" w:rsidRPr="00F62A40" w:rsidRDefault="007E7044" w:rsidP="007E7044">
            <w:pPr>
              <w:ind w:left="48"/>
              <w:contextualSpacing/>
              <w:jc w:val="center"/>
              <w:rPr>
                <w:rFonts w:cs="Tahoma"/>
                <w:bCs/>
                <w:szCs w:val="20"/>
                <w:lang w:val="en-US"/>
              </w:rPr>
            </w:pPr>
          </w:p>
        </w:tc>
        <w:tc>
          <w:tcPr>
            <w:tcW w:w="576" w:type="dxa"/>
            <w:vMerge/>
          </w:tcPr>
          <w:p w14:paraId="6150DD6D" w14:textId="77777777" w:rsidR="007E7044" w:rsidRPr="00F62A40" w:rsidRDefault="007E7044" w:rsidP="007E7044">
            <w:pPr>
              <w:ind w:left="48"/>
              <w:contextualSpacing/>
              <w:jc w:val="center"/>
              <w:rPr>
                <w:rFonts w:cs="Tahoma"/>
                <w:bCs/>
                <w:szCs w:val="20"/>
                <w:lang w:val="en-US"/>
              </w:rPr>
            </w:pPr>
          </w:p>
        </w:tc>
        <w:tc>
          <w:tcPr>
            <w:tcW w:w="3740" w:type="dxa"/>
            <w:vAlign w:val="center"/>
          </w:tcPr>
          <w:p w14:paraId="764B8FE3" w14:textId="77777777" w:rsidR="007E7044" w:rsidRPr="00F62A40" w:rsidRDefault="007E7044" w:rsidP="007E7044">
            <w:pPr>
              <w:ind w:left="48"/>
              <w:contextualSpacing/>
              <w:jc w:val="center"/>
              <w:rPr>
                <w:rFonts w:cs="Tahoma"/>
                <w:bCs/>
                <w:szCs w:val="20"/>
                <w:lang w:val="en-US"/>
              </w:rPr>
            </w:pPr>
            <w:r w:rsidRPr="00F62A40">
              <w:rPr>
                <w:rFonts w:cs="Tahoma"/>
                <w:bCs/>
                <w:szCs w:val="20"/>
                <w:lang w:val="en-US"/>
              </w:rPr>
              <w:t>Total Cost of Valid Tender</w:t>
            </w:r>
          </w:p>
          <w:p w14:paraId="4BDBE9E1" w14:textId="77777777" w:rsidR="007E7044" w:rsidRPr="00F62A40" w:rsidRDefault="007E7044" w:rsidP="007E7044">
            <w:pPr>
              <w:ind w:left="48"/>
              <w:contextualSpacing/>
              <w:jc w:val="center"/>
              <w:rPr>
                <w:rFonts w:cs="Tahoma"/>
              </w:rPr>
            </w:pPr>
            <w:r w:rsidRPr="00F62A40">
              <w:rPr>
                <w:rFonts w:cs="Tahoma"/>
              </w:rPr>
              <w:t>being Evaluated</w:t>
            </w:r>
          </w:p>
        </w:tc>
        <w:tc>
          <w:tcPr>
            <w:tcW w:w="432" w:type="dxa"/>
            <w:vMerge/>
          </w:tcPr>
          <w:p w14:paraId="4EA844AA" w14:textId="77777777" w:rsidR="007E7044" w:rsidRPr="00F62A40" w:rsidRDefault="007E7044" w:rsidP="007E7044">
            <w:pPr>
              <w:tabs>
                <w:tab w:val="num" w:pos="360"/>
              </w:tabs>
              <w:contextualSpacing/>
              <w:jc w:val="center"/>
              <w:rPr>
                <w:rFonts w:cs="Tahoma"/>
              </w:rPr>
            </w:pPr>
          </w:p>
        </w:tc>
        <w:tc>
          <w:tcPr>
            <w:tcW w:w="1870" w:type="dxa"/>
            <w:vMerge/>
          </w:tcPr>
          <w:p w14:paraId="285F0520" w14:textId="77777777" w:rsidR="007E7044" w:rsidRPr="00F62A40" w:rsidRDefault="007E7044" w:rsidP="007E7044">
            <w:pPr>
              <w:tabs>
                <w:tab w:val="num" w:pos="360"/>
              </w:tabs>
              <w:contextualSpacing/>
              <w:jc w:val="center"/>
              <w:rPr>
                <w:rFonts w:cs="Tahoma"/>
              </w:rPr>
            </w:pPr>
          </w:p>
        </w:tc>
      </w:tr>
    </w:tbl>
    <w:p w14:paraId="54175117" w14:textId="163CA558" w:rsidR="007E7044" w:rsidRPr="007E7044" w:rsidRDefault="007E7044" w:rsidP="00CE3324">
      <w:pPr>
        <w:pStyle w:val="Heading4"/>
      </w:pPr>
      <w:r w:rsidRPr="00F62A40">
        <w:rPr>
          <w:lang w:eastAsia="en-IE"/>
        </w:rPr>
        <w:t xml:space="preserve">The qualitative criteria will </w:t>
      </w:r>
      <w:r w:rsidRPr="00F62A40">
        <w:t xml:space="preserve">be assessed on the basis of the level of detail provided and </w:t>
      </w:r>
      <w:r w:rsidRPr="007E7044">
        <w:t xml:space="preserve">the quality of the </w:t>
      </w:r>
      <w:r w:rsidR="004F35A1">
        <w:t>submission</w:t>
      </w:r>
      <w:r w:rsidRPr="007E7044">
        <w:t>. More specific details may be set out in the Request For Tender.</w:t>
      </w:r>
    </w:p>
    <w:p w14:paraId="79EFA881" w14:textId="77777777" w:rsidR="004F35A1" w:rsidRPr="00717A49" w:rsidRDefault="004F35A1" w:rsidP="00CE3324">
      <w:pPr>
        <w:pStyle w:val="Heading4"/>
        <w:rPr>
          <w:lang w:val="en-GB"/>
        </w:rPr>
      </w:pPr>
      <w:r w:rsidRPr="00717A49">
        <w:t xml:space="preserve">Information submitted in support of the Quality element of the Award criteria shall be bound and limited to no more than </w:t>
      </w:r>
      <w:r w:rsidRPr="00717A49">
        <w:rPr>
          <w:u w:val="single"/>
        </w:rPr>
        <w:t>5 pages</w:t>
      </w:r>
      <w:r w:rsidRPr="00717A49">
        <w:t>, not including covers. Pages in excess of this amount will not be considered in the evaluation.</w:t>
      </w:r>
    </w:p>
    <w:p w14:paraId="1D8EB97F" w14:textId="2F9FD07A" w:rsidR="007E7044" w:rsidRPr="007E7044" w:rsidRDefault="007E7044" w:rsidP="00CE3324">
      <w:pPr>
        <w:pStyle w:val="Heading4"/>
      </w:pPr>
      <w:r w:rsidRPr="007E7044">
        <w:lastRenderedPageBreak/>
        <w:t xml:space="preserve">The marks awarded for total cost and </w:t>
      </w:r>
      <w:r w:rsidR="004F35A1">
        <w:t>quality</w:t>
      </w:r>
      <w:r w:rsidRPr="007E7044">
        <w:t xml:space="preserve"> will be added together to give the </w:t>
      </w:r>
      <w:r w:rsidRPr="00787D7D">
        <w:rPr>
          <w:u w:val="single"/>
        </w:rPr>
        <w:t>total marks</w:t>
      </w:r>
      <w:r w:rsidRPr="007E7044">
        <w:t xml:space="preserve"> to be awarded to each tenderer.</w:t>
      </w:r>
    </w:p>
    <w:p w14:paraId="10B6F783" w14:textId="77777777" w:rsidR="00A47367" w:rsidRDefault="007E7044" w:rsidP="00CE3324">
      <w:pPr>
        <w:pStyle w:val="Heading4"/>
        <w:rPr>
          <w:lang w:eastAsia="en-IE"/>
        </w:rPr>
      </w:pPr>
      <w:r w:rsidRPr="007E7044">
        <w:rPr>
          <w:lang w:eastAsia="en-IE"/>
        </w:rPr>
        <w:t xml:space="preserve">The marks awarded will determine </w:t>
      </w:r>
      <w:r w:rsidRPr="007E7044">
        <w:t xml:space="preserve">the highest scoring </w:t>
      </w:r>
      <w:r w:rsidR="004F35A1">
        <w:t>Supplie</w:t>
      </w:r>
      <w:r w:rsidRPr="007E7044">
        <w:t xml:space="preserve">r who will be ranked No. 1 </w:t>
      </w:r>
      <w:r w:rsidRPr="007E7044">
        <w:rPr>
          <w:lang w:eastAsia="en-IE"/>
        </w:rPr>
        <w:t xml:space="preserve">for the Mini-Competition. The remaining </w:t>
      </w:r>
      <w:r>
        <w:rPr>
          <w:lang w:eastAsia="en-IE"/>
        </w:rPr>
        <w:t>Suppliers</w:t>
      </w:r>
      <w:r w:rsidRPr="007E7044">
        <w:t xml:space="preserve"> will be ranked in descending order, i.e. the </w:t>
      </w:r>
      <w:r w:rsidRPr="007E7044">
        <w:rPr>
          <w:lang w:eastAsia="en-IE"/>
        </w:rPr>
        <w:t>next highest mark ranked No. 2, etc.</w:t>
      </w:r>
    </w:p>
    <w:p w14:paraId="197D5838" w14:textId="77777777" w:rsidR="004F35A1" w:rsidRPr="00F62A40" w:rsidRDefault="004F35A1" w:rsidP="00CE3324">
      <w:pPr>
        <w:pStyle w:val="Heading4"/>
      </w:pPr>
      <w:r w:rsidRPr="00F62A40">
        <w:t>Contract</w:t>
      </w:r>
      <w:r w:rsidR="008E3702" w:rsidRPr="00F62A40">
        <w:t xml:space="preserve"> Award</w:t>
      </w:r>
    </w:p>
    <w:p w14:paraId="0796707B" w14:textId="77777777" w:rsidR="001B794A" w:rsidRPr="00F62A40" w:rsidRDefault="004F35A1" w:rsidP="001B794A">
      <w:pPr>
        <w:numPr>
          <w:ilvl w:val="0"/>
          <w:numId w:val="70"/>
        </w:numPr>
        <w:tabs>
          <w:tab w:val="left" w:pos="1418"/>
        </w:tabs>
        <w:autoSpaceDE w:val="0"/>
        <w:autoSpaceDN w:val="0"/>
        <w:adjustRightInd w:val="0"/>
        <w:spacing w:after="120"/>
        <w:ind w:left="1418" w:hanging="567"/>
        <w:jc w:val="both"/>
        <w:rPr>
          <w:rFonts w:cs="Tahoma"/>
          <w:szCs w:val="20"/>
        </w:rPr>
      </w:pPr>
      <w:r w:rsidRPr="00F62A40">
        <w:rPr>
          <w:rFonts w:cs="Tahoma"/>
          <w:szCs w:val="20"/>
        </w:rPr>
        <w:t>Following evaluation on the basis of the MEAT Contract Award Criteria above, the tenderers will be ranked in descending order, with the Most Economically Advantageous Tenderer ranked No. 1.</w:t>
      </w:r>
    </w:p>
    <w:p w14:paraId="2343ED1E" w14:textId="06EDF589" w:rsidR="001B794A" w:rsidRPr="00F62A40" w:rsidRDefault="001B794A" w:rsidP="001B794A">
      <w:pPr>
        <w:numPr>
          <w:ilvl w:val="0"/>
          <w:numId w:val="70"/>
        </w:numPr>
        <w:tabs>
          <w:tab w:val="left" w:pos="1418"/>
        </w:tabs>
        <w:autoSpaceDE w:val="0"/>
        <w:autoSpaceDN w:val="0"/>
        <w:adjustRightInd w:val="0"/>
        <w:spacing w:after="120"/>
        <w:ind w:left="1418" w:hanging="567"/>
        <w:jc w:val="both"/>
        <w:rPr>
          <w:rFonts w:cs="Tahoma"/>
          <w:szCs w:val="20"/>
        </w:rPr>
      </w:pPr>
      <w:r w:rsidRPr="00F62A40">
        <w:rPr>
          <w:rFonts w:cs="Tahoma"/>
          <w:szCs w:val="20"/>
        </w:rPr>
        <w:t xml:space="preserve">The percentage difference between the </w:t>
      </w:r>
      <w:r w:rsidR="00787D7D" w:rsidRPr="00F62A40">
        <w:rPr>
          <w:rFonts w:cs="Tahoma"/>
          <w:szCs w:val="20"/>
          <w:u w:val="single"/>
        </w:rPr>
        <w:t>t</w:t>
      </w:r>
      <w:r w:rsidRPr="00F62A40">
        <w:rPr>
          <w:rFonts w:cs="Tahoma"/>
          <w:szCs w:val="20"/>
          <w:u w:val="single"/>
        </w:rPr>
        <w:t>otal marks</w:t>
      </w:r>
      <w:r w:rsidRPr="00F62A40">
        <w:rPr>
          <w:rFonts w:cs="Tahoma"/>
          <w:szCs w:val="20"/>
        </w:rPr>
        <w:t xml:space="preserve"> awarded to each Supplier will be computed in the following manner -:</w:t>
      </w:r>
    </w:p>
    <w:p w14:paraId="2C8694D3" w14:textId="77777777" w:rsidR="001B794A" w:rsidRPr="00F62A40" w:rsidRDefault="001B794A" w:rsidP="001B794A">
      <w:pPr>
        <w:ind w:left="720"/>
        <w:jc w:val="center"/>
        <w:rPr>
          <w:rFonts w:cs="Tahoma"/>
          <w:szCs w:val="20"/>
          <w:u w:val="single"/>
        </w:rPr>
      </w:pPr>
      <w:r w:rsidRPr="00F62A40">
        <w:rPr>
          <w:rFonts w:cs="Tahoma"/>
          <w:szCs w:val="20"/>
          <w:u w:val="single"/>
        </w:rPr>
        <w:t>(Score of Tender Ranked No.1 – Score of Other Tender)</w:t>
      </w:r>
    </w:p>
    <w:p w14:paraId="4208384C" w14:textId="28D210DD" w:rsidR="001B794A" w:rsidRPr="00F62A40" w:rsidRDefault="001B794A" w:rsidP="00CB060B">
      <w:pPr>
        <w:spacing w:after="120"/>
        <w:ind w:left="720"/>
        <w:jc w:val="center"/>
        <w:rPr>
          <w:rFonts w:cs="Tahoma"/>
          <w:szCs w:val="20"/>
        </w:rPr>
      </w:pPr>
      <w:r w:rsidRPr="00F62A40">
        <w:rPr>
          <w:rFonts w:cs="Tahoma"/>
          <w:szCs w:val="20"/>
        </w:rPr>
        <w:t>Score of Tender Ranked No.1</w:t>
      </w:r>
    </w:p>
    <w:p w14:paraId="7FA1C2D7" w14:textId="4B7408D0" w:rsidR="00A47367" w:rsidRPr="00F62A40" w:rsidRDefault="001B794A" w:rsidP="001B794A">
      <w:pPr>
        <w:numPr>
          <w:ilvl w:val="0"/>
          <w:numId w:val="70"/>
        </w:numPr>
        <w:tabs>
          <w:tab w:val="left" w:pos="1418"/>
        </w:tabs>
        <w:autoSpaceDE w:val="0"/>
        <w:autoSpaceDN w:val="0"/>
        <w:adjustRightInd w:val="0"/>
        <w:spacing w:after="120"/>
        <w:ind w:left="1418" w:hanging="567"/>
        <w:jc w:val="both"/>
        <w:rPr>
          <w:rFonts w:cs="Tahoma"/>
          <w:szCs w:val="20"/>
        </w:rPr>
      </w:pPr>
      <w:r w:rsidRPr="00F62A40">
        <w:rPr>
          <w:rFonts w:cs="Tahoma"/>
          <w:szCs w:val="20"/>
        </w:rPr>
        <w:t xml:space="preserve">With reference to the Allocation Matrix </w:t>
      </w:r>
      <w:r w:rsidR="00787D7D" w:rsidRPr="00F62A40">
        <w:rPr>
          <w:rFonts w:cs="Tahoma"/>
          <w:szCs w:val="20"/>
        </w:rPr>
        <w:t xml:space="preserve">hereunder, </w:t>
      </w:r>
      <w:r w:rsidRPr="00F62A40">
        <w:rPr>
          <w:rFonts w:cs="Tahoma"/>
          <w:szCs w:val="20"/>
        </w:rPr>
        <w:t xml:space="preserve">this will determine the market share applicable to each Supplier for Lot 1. The market share will </w:t>
      </w:r>
      <w:r w:rsidR="00787D7D" w:rsidRPr="00F62A40">
        <w:rPr>
          <w:rFonts w:cs="Tahoma"/>
          <w:szCs w:val="20"/>
        </w:rPr>
        <w:t xml:space="preserve">be </w:t>
      </w:r>
      <w:r w:rsidRPr="00F62A40">
        <w:rPr>
          <w:rFonts w:cs="Tahoma"/>
          <w:szCs w:val="20"/>
        </w:rPr>
        <w:t>appl</w:t>
      </w:r>
      <w:r w:rsidR="00787D7D" w:rsidRPr="00F62A40">
        <w:rPr>
          <w:rFonts w:cs="Tahoma"/>
          <w:szCs w:val="20"/>
        </w:rPr>
        <w:t>ied</w:t>
      </w:r>
      <w:r w:rsidRPr="00F62A40">
        <w:rPr>
          <w:rFonts w:cs="Tahoma"/>
          <w:szCs w:val="20"/>
        </w:rPr>
        <w:t xml:space="preserve"> separately to each product included</w:t>
      </w:r>
      <w:r w:rsidR="00CB060B" w:rsidRPr="00F62A40">
        <w:rPr>
          <w:rFonts w:cs="Tahoma"/>
          <w:szCs w:val="20"/>
        </w:rPr>
        <w:t xml:space="preserve"> in the Request For Tender</w:t>
      </w:r>
      <w:r w:rsidRPr="00F62A40">
        <w:rPr>
          <w:rFonts w:cs="Tahoma"/>
          <w:szCs w:val="20"/>
        </w:rPr>
        <w:t>.</w:t>
      </w:r>
      <w:r w:rsidR="00A47367" w:rsidRPr="00F62A40">
        <w:rPr>
          <w:rFonts w:cs="Tahoma"/>
        </w:rPr>
        <w:t xml:space="preserve"> </w:t>
      </w:r>
    </w:p>
    <w:p w14:paraId="060FC664" w14:textId="3D83024F" w:rsidR="00A47367" w:rsidRPr="00F62A40" w:rsidRDefault="00787D7D" w:rsidP="001B794A">
      <w:pPr>
        <w:numPr>
          <w:ilvl w:val="0"/>
          <w:numId w:val="70"/>
        </w:numPr>
        <w:tabs>
          <w:tab w:val="left" w:pos="1418"/>
        </w:tabs>
        <w:autoSpaceDE w:val="0"/>
        <w:autoSpaceDN w:val="0"/>
        <w:adjustRightInd w:val="0"/>
        <w:spacing w:after="120"/>
        <w:ind w:left="1418" w:hanging="567"/>
        <w:jc w:val="both"/>
        <w:rPr>
          <w:rFonts w:cs="Tahoma"/>
          <w:szCs w:val="20"/>
        </w:rPr>
      </w:pPr>
      <w:r w:rsidRPr="00F62A40">
        <w:t xml:space="preserve">To provide for consistency in the </w:t>
      </w:r>
      <w:r w:rsidR="00A47367" w:rsidRPr="00F62A40">
        <w:t>evaluation and awarding of marks</w:t>
      </w:r>
      <w:r w:rsidRPr="00F62A40">
        <w:t>, a</w:t>
      </w:r>
      <w:r w:rsidR="00A47367" w:rsidRPr="00F62A40">
        <w:t xml:space="preserve"> ‘Mini-Competition Evaluation’ template </w:t>
      </w:r>
      <w:r w:rsidRPr="00F62A40">
        <w:t xml:space="preserve">is </w:t>
      </w:r>
      <w:r w:rsidR="00A47367" w:rsidRPr="00F62A40">
        <w:t>included with the tender documents</w:t>
      </w:r>
      <w:r w:rsidR="00CB060B" w:rsidRPr="00F62A40">
        <w:t xml:space="preserve"> for information purposes</w:t>
      </w:r>
      <w:r w:rsidR="00A47367" w:rsidRPr="00F62A40">
        <w:t>. This Form will be made available in softcopy to the Contracting Authorities following establishment of the Framework.</w:t>
      </w:r>
    </w:p>
    <w:p w14:paraId="4A1A4C05" w14:textId="77777777" w:rsidR="004F35A1" w:rsidRPr="00F62A40" w:rsidRDefault="004F35A1" w:rsidP="001B794A">
      <w:pPr>
        <w:numPr>
          <w:ilvl w:val="0"/>
          <w:numId w:val="70"/>
        </w:numPr>
        <w:tabs>
          <w:tab w:val="left" w:pos="1418"/>
        </w:tabs>
        <w:autoSpaceDE w:val="0"/>
        <w:autoSpaceDN w:val="0"/>
        <w:adjustRightInd w:val="0"/>
        <w:spacing w:after="120"/>
        <w:ind w:left="1418" w:hanging="567"/>
        <w:jc w:val="both"/>
        <w:rPr>
          <w:rFonts w:cs="Tahoma"/>
          <w:szCs w:val="20"/>
        </w:rPr>
      </w:pPr>
      <w:r w:rsidRPr="00F62A40">
        <w:rPr>
          <w:rFonts w:cs="Tahoma"/>
          <w:szCs w:val="20"/>
        </w:rPr>
        <w:t>With respect to the order of ranking, this Framework provides that the Contracting Authority will allocate some of the Authority’s product requirements to the</w:t>
      </w:r>
      <w:r w:rsidRPr="00F62A40">
        <w:rPr>
          <w:rFonts w:cs="Tahoma"/>
          <w:b/>
          <w:szCs w:val="20"/>
        </w:rPr>
        <w:t xml:space="preserve"> </w:t>
      </w:r>
      <w:r w:rsidRPr="00F62A40">
        <w:rPr>
          <w:rFonts w:cs="Tahoma"/>
          <w:b/>
          <w:szCs w:val="20"/>
          <w:u w:val="single"/>
        </w:rPr>
        <w:t>second, third, and if applicable, fourth ranked tenderers</w:t>
      </w:r>
      <w:r w:rsidRPr="00F62A40">
        <w:rPr>
          <w:rFonts w:cs="Tahoma"/>
          <w:szCs w:val="20"/>
        </w:rPr>
        <w:t>. This distribution of requirements will be allocated in accordance with the following Allocation Matrices -:</w:t>
      </w:r>
    </w:p>
    <w:p w14:paraId="5CC7E327" w14:textId="77777777" w:rsidR="005512BB" w:rsidRDefault="005512BB" w:rsidP="004F35A1">
      <w:pPr>
        <w:spacing w:before="40" w:after="120"/>
        <w:ind w:left="2127"/>
        <w:rPr>
          <w:rFonts w:cs="Tahoma"/>
          <w:b/>
          <w:bCs/>
          <w:szCs w:val="20"/>
          <w:lang w:eastAsia="en-IE"/>
        </w:rPr>
      </w:pPr>
    </w:p>
    <w:p w14:paraId="6DE33282" w14:textId="1935B7AE" w:rsidR="004F35A1" w:rsidRPr="00717A49" w:rsidRDefault="004F35A1" w:rsidP="004F35A1">
      <w:pPr>
        <w:spacing w:before="40" w:after="120"/>
        <w:ind w:left="2127"/>
        <w:rPr>
          <w:rFonts w:cs="Tahoma"/>
          <w:szCs w:val="20"/>
          <w:lang w:val="en-GB"/>
        </w:rPr>
      </w:pPr>
      <w:r w:rsidRPr="00717A49">
        <w:rPr>
          <w:rFonts w:cs="Tahoma"/>
          <w:b/>
          <w:bCs/>
          <w:szCs w:val="20"/>
          <w:lang w:eastAsia="en-IE"/>
        </w:rPr>
        <w:t>Allocation based on Tenderer Ranking (MEAT) (3 Tenderers)</w:t>
      </w:r>
    </w:p>
    <w:tbl>
      <w:tblPr>
        <w:tblW w:w="0" w:type="auto"/>
        <w:tblInd w:w="1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0"/>
        <w:gridCol w:w="2411"/>
        <w:gridCol w:w="1701"/>
        <w:gridCol w:w="1701"/>
      </w:tblGrid>
      <w:tr w:rsidR="004F35A1" w:rsidRPr="00717A49" w14:paraId="33850777" w14:textId="77777777" w:rsidTr="008E3702">
        <w:tc>
          <w:tcPr>
            <w:tcW w:w="2240" w:type="dxa"/>
            <w:shd w:val="clear" w:color="auto" w:fill="CCECFF"/>
            <w:tcMar>
              <w:left w:w="57" w:type="dxa"/>
              <w:right w:w="57" w:type="dxa"/>
            </w:tcMar>
            <w:vAlign w:val="center"/>
          </w:tcPr>
          <w:p w14:paraId="40158523" w14:textId="77777777" w:rsidR="004F35A1" w:rsidRPr="00717A49" w:rsidRDefault="004F35A1" w:rsidP="008E3702">
            <w:pPr>
              <w:spacing w:before="60" w:after="60"/>
              <w:jc w:val="center"/>
              <w:rPr>
                <w:rFonts w:cs="Tahoma"/>
                <w:b/>
                <w:bCs/>
                <w:szCs w:val="20"/>
                <w:lang w:eastAsia="en-IE"/>
              </w:rPr>
            </w:pPr>
            <w:r w:rsidRPr="00717A49">
              <w:rPr>
                <w:rFonts w:cs="Tahoma"/>
                <w:b/>
                <w:bCs/>
                <w:szCs w:val="20"/>
                <w:lang w:eastAsia="en-IE"/>
              </w:rPr>
              <w:t>Tenderer No. 1</w:t>
            </w:r>
          </w:p>
        </w:tc>
        <w:tc>
          <w:tcPr>
            <w:tcW w:w="2411" w:type="dxa"/>
            <w:shd w:val="clear" w:color="auto" w:fill="CCECFF"/>
            <w:tcMar>
              <w:left w:w="57" w:type="dxa"/>
              <w:right w:w="57" w:type="dxa"/>
            </w:tcMar>
            <w:vAlign w:val="center"/>
          </w:tcPr>
          <w:p w14:paraId="14A15660" w14:textId="77777777" w:rsidR="004F35A1" w:rsidRPr="00717A49" w:rsidRDefault="004F35A1" w:rsidP="008E3702">
            <w:pPr>
              <w:spacing w:before="60" w:after="60"/>
              <w:jc w:val="center"/>
              <w:rPr>
                <w:rFonts w:cs="Tahoma"/>
                <w:b/>
                <w:szCs w:val="20"/>
                <w:lang w:val="en-GB"/>
              </w:rPr>
            </w:pPr>
            <w:r w:rsidRPr="00717A49">
              <w:rPr>
                <w:rFonts w:cs="Tahoma"/>
                <w:b/>
                <w:szCs w:val="20"/>
                <w:lang w:val="en-GB"/>
              </w:rPr>
              <w:t>Ranking Gap</w:t>
            </w:r>
          </w:p>
        </w:tc>
        <w:tc>
          <w:tcPr>
            <w:tcW w:w="1701" w:type="dxa"/>
            <w:shd w:val="clear" w:color="auto" w:fill="CCECFF"/>
            <w:tcMar>
              <w:left w:w="57" w:type="dxa"/>
              <w:right w:w="57" w:type="dxa"/>
            </w:tcMar>
            <w:vAlign w:val="center"/>
          </w:tcPr>
          <w:p w14:paraId="0C7B5F5E" w14:textId="77777777" w:rsidR="004F35A1" w:rsidRPr="00717A49" w:rsidRDefault="004F35A1" w:rsidP="008E3702">
            <w:pPr>
              <w:spacing w:before="60" w:after="60"/>
              <w:jc w:val="center"/>
              <w:rPr>
                <w:rFonts w:cs="Tahoma"/>
                <w:b/>
                <w:bCs/>
                <w:szCs w:val="20"/>
                <w:lang w:eastAsia="en-IE"/>
              </w:rPr>
            </w:pPr>
            <w:r w:rsidRPr="00717A49">
              <w:rPr>
                <w:rFonts w:cs="Tahoma"/>
                <w:b/>
                <w:bCs/>
                <w:szCs w:val="20"/>
                <w:lang w:eastAsia="en-IE"/>
              </w:rPr>
              <w:t>Tenderer No. 2</w:t>
            </w:r>
          </w:p>
        </w:tc>
        <w:tc>
          <w:tcPr>
            <w:tcW w:w="1701" w:type="dxa"/>
            <w:shd w:val="clear" w:color="auto" w:fill="CCECFF"/>
            <w:tcMar>
              <w:left w:w="57" w:type="dxa"/>
              <w:right w:w="57" w:type="dxa"/>
            </w:tcMar>
            <w:vAlign w:val="center"/>
          </w:tcPr>
          <w:p w14:paraId="74065F5A" w14:textId="77777777" w:rsidR="004F35A1" w:rsidRPr="00717A49" w:rsidRDefault="004F35A1" w:rsidP="008E3702">
            <w:pPr>
              <w:spacing w:before="60" w:after="60"/>
              <w:jc w:val="center"/>
              <w:rPr>
                <w:rFonts w:cs="Tahoma"/>
                <w:b/>
                <w:bCs/>
                <w:szCs w:val="20"/>
                <w:lang w:eastAsia="en-IE"/>
              </w:rPr>
            </w:pPr>
            <w:r w:rsidRPr="00717A49">
              <w:rPr>
                <w:rFonts w:cs="Tahoma"/>
                <w:b/>
                <w:bCs/>
                <w:szCs w:val="20"/>
                <w:lang w:eastAsia="en-IE"/>
              </w:rPr>
              <w:t>Tenderer No. 3</w:t>
            </w:r>
          </w:p>
        </w:tc>
      </w:tr>
      <w:tr w:rsidR="004F35A1" w:rsidRPr="00717A49" w14:paraId="0D68B54F" w14:textId="77777777" w:rsidTr="008E3702">
        <w:tc>
          <w:tcPr>
            <w:tcW w:w="2240" w:type="dxa"/>
            <w:vMerge w:val="restart"/>
            <w:shd w:val="clear" w:color="auto" w:fill="FFFFFF"/>
            <w:tcMar>
              <w:left w:w="57" w:type="dxa"/>
              <w:right w:w="57" w:type="dxa"/>
            </w:tcMar>
            <w:vAlign w:val="center"/>
          </w:tcPr>
          <w:p w14:paraId="117C3F2B" w14:textId="77777777" w:rsidR="004F35A1" w:rsidRPr="00717A49" w:rsidRDefault="004F35A1" w:rsidP="008E3702">
            <w:pPr>
              <w:jc w:val="center"/>
              <w:rPr>
                <w:rFonts w:cs="Tahoma"/>
                <w:szCs w:val="20"/>
                <w:lang w:eastAsia="en-IE"/>
              </w:rPr>
            </w:pPr>
            <w:r w:rsidRPr="00717A49">
              <w:rPr>
                <w:rFonts w:cs="Tahoma"/>
                <w:szCs w:val="20"/>
                <w:lang w:eastAsia="en-IE"/>
              </w:rPr>
              <w:t xml:space="preserve">100% - </w:t>
            </w:r>
          </w:p>
          <w:p w14:paraId="66900D6A" w14:textId="77777777" w:rsidR="004F35A1" w:rsidRPr="00717A49" w:rsidRDefault="004F35A1" w:rsidP="008E3702">
            <w:pPr>
              <w:jc w:val="center"/>
              <w:rPr>
                <w:rFonts w:cs="Tahoma"/>
                <w:szCs w:val="20"/>
                <w:lang w:eastAsia="en-IE"/>
              </w:rPr>
            </w:pPr>
            <w:r w:rsidRPr="00717A49">
              <w:rPr>
                <w:rFonts w:cs="Tahoma"/>
                <w:szCs w:val="20"/>
                <w:lang w:eastAsia="en-IE"/>
              </w:rPr>
              <w:t>(%No.2 + %No.3)</w:t>
            </w:r>
          </w:p>
        </w:tc>
        <w:tc>
          <w:tcPr>
            <w:tcW w:w="2411" w:type="dxa"/>
            <w:shd w:val="clear" w:color="auto" w:fill="FFFFFF"/>
            <w:tcMar>
              <w:left w:w="57" w:type="dxa"/>
              <w:right w:w="57" w:type="dxa"/>
            </w:tcMar>
            <w:vAlign w:val="center"/>
          </w:tcPr>
          <w:p w14:paraId="3F5F8F92" w14:textId="77777777" w:rsidR="004F35A1" w:rsidRPr="00717A49" w:rsidRDefault="004F35A1" w:rsidP="008E3702">
            <w:pPr>
              <w:rPr>
                <w:rFonts w:cs="Tahoma"/>
                <w:szCs w:val="20"/>
                <w:lang w:eastAsia="en-IE"/>
              </w:rPr>
            </w:pPr>
            <w:r>
              <w:rPr>
                <w:rFonts w:cs="Tahoma"/>
                <w:szCs w:val="20"/>
                <w:lang w:eastAsia="en-IE"/>
              </w:rPr>
              <w:t>≤</w:t>
            </w:r>
            <w:r w:rsidRPr="00717A49">
              <w:rPr>
                <w:rFonts w:cs="Tahoma"/>
                <w:szCs w:val="20"/>
                <w:lang w:eastAsia="en-IE"/>
              </w:rPr>
              <w:t>0.5% &lt; No.1</w:t>
            </w:r>
          </w:p>
        </w:tc>
        <w:tc>
          <w:tcPr>
            <w:tcW w:w="1701" w:type="dxa"/>
            <w:shd w:val="clear" w:color="auto" w:fill="FFFFFF"/>
            <w:tcMar>
              <w:left w:w="57" w:type="dxa"/>
              <w:right w:w="57" w:type="dxa"/>
            </w:tcMar>
            <w:vAlign w:val="center"/>
          </w:tcPr>
          <w:p w14:paraId="5013BBBD" w14:textId="77777777" w:rsidR="004F35A1" w:rsidRPr="00717A49" w:rsidRDefault="004F35A1" w:rsidP="008E3702">
            <w:pPr>
              <w:jc w:val="center"/>
              <w:rPr>
                <w:rFonts w:cs="Tahoma"/>
                <w:szCs w:val="20"/>
                <w:lang w:eastAsia="en-IE"/>
              </w:rPr>
            </w:pPr>
            <w:r w:rsidRPr="00717A49">
              <w:rPr>
                <w:rFonts w:cs="Tahoma"/>
                <w:szCs w:val="20"/>
                <w:lang w:eastAsia="en-IE"/>
              </w:rPr>
              <w:t>% equal to No.1</w:t>
            </w:r>
          </w:p>
        </w:tc>
        <w:tc>
          <w:tcPr>
            <w:tcW w:w="1701" w:type="dxa"/>
            <w:shd w:val="clear" w:color="auto" w:fill="FFFFFF"/>
            <w:tcMar>
              <w:left w:w="57" w:type="dxa"/>
              <w:right w:w="57" w:type="dxa"/>
            </w:tcMar>
            <w:vAlign w:val="center"/>
          </w:tcPr>
          <w:p w14:paraId="20162A7D" w14:textId="77777777" w:rsidR="004F35A1" w:rsidRPr="00717A49" w:rsidRDefault="004F35A1" w:rsidP="008E3702">
            <w:pPr>
              <w:jc w:val="center"/>
              <w:rPr>
                <w:rFonts w:cs="Tahoma"/>
                <w:szCs w:val="20"/>
                <w:lang w:eastAsia="en-IE"/>
              </w:rPr>
            </w:pPr>
            <w:r w:rsidRPr="00717A49">
              <w:rPr>
                <w:rFonts w:cs="Tahoma"/>
                <w:szCs w:val="20"/>
                <w:lang w:eastAsia="en-IE"/>
              </w:rPr>
              <w:t>% equal to No.1</w:t>
            </w:r>
          </w:p>
        </w:tc>
      </w:tr>
      <w:tr w:rsidR="004F35A1" w:rsidRPr="00717A49" w14:paraId="360CB682" w14:textId="77777777" w:rsidTr="008E3702">
        <w:tc>
          <w:tcPr>
            <w:tcW w:w="2240" w:type="dxa"/>
            <w:vMerge/>
            <w:shd w:val="clear" w:color="auto" w:fill="FFFFFF"/>
            <w:tcMar>
              <w:left w:w="57" w:type="dxa"/>
              <w:right w:w="57" w:type="dxa"/>
            </w:tcMar>
            <w:vAlign w:val="center"/>
          </w:tcPr>
          <w:p w14:paraId="05005E83" w14:textId="77777777" w:rsidR="004F35A1" w:rsidRPr="00717A49" w:rsidRDefault="004F35A1" w:rsidP="008E3702">
            <w:pPr>
              <w:jc w:val="center"/>
              <w:rPr>
                <w:rFonts w:cs="Tahoma"/>
                <w:szCs w:val="20"/>
                <w:lang w:eastAsia="en-IE"/>
              </w:rPr>
            </w:pPr>
          </w:p>
        </w:tc>
        <w:tc>
          <w:tcPr>
            <w:tcW w:w="2411" w:type="dxa"/>
            <w:shd w:val="clear" w:color="auto" w:fill="FFFFFF"/>
            <w:tcMar>
              <w:left w:w="57" w:type="dxa"/>
              <w:right w:w="57" w:type="dxa"/>
            </w:tcMar>
            <w:vAlign w:val="center"/>
          </w:tcPr>
          <w:p w14:paraId="7A366DA6" w14:textId="77777777" w:rsidR="004F35A1" w:rsidRPr="00717A49" w:rsidRDefault="004F35A1" w:rsidP="008E3702">
            <w:pPr>
              <w:rPr>
                <w:rFonts w:cs="Tahoma"/>
                <w:szCs w:val="20"/>
                <w:lang w:eastAsia="en-IE"/>
              </w:rPr>
            </w:pPr>
            <w:r w:rsidRPr="00717A49">
              <w:rPr>
                <w:rFonts w:cs="Tahoma"/>
                <w:szCs w:val="20"/>
                <w:lang w:eastAsia="en-IE"/>
              </w:rPr>
              <w:t xml:space="preserve">&gt;0.5% &amp; </w:t>
            </w:r>
            <w:r>
              <w:rPr>
                <w:rFonts w:cs="Tahoma"/>
                <w:szCs w:val="20"/>
                <w:lang w:eastAsia="en-IE"/>
              </w:rPr>
              <w:t>≤</w:t>
            </w:r>
            <w:r w:rsidRPr="00717A49">
              <w:rPr>
                <w:rFonts w:cs="Tahoma"/>
                <w:szCs w:val="20"/>
                <w:lang w:eastAsia="en-IE"/>
              </w:rPr>
              <w:t>1.0% &lt; No.1</w:t>
            </w:r>
          </w:p>
        </w:tc>
        <w:tc>
          <w:tcPr>
            <w:tcW w:w="1701" w:type="dxa"/>
            <w:shd w:val="clear" w:color="auto" w:fill="FFFFFF"/>
            <w:tcMar>
              <w:left w:w="57" w:type="dxa"/>
              <w:right w:w="57" w:type="dxa"/>
            </w:tcMar>
            <w:vAlign w:val="center"/>
          </w:tcPr>
          <w:p w14:paraId="15198400" w14:textId="77777777" w:rsidR="004F35A1" w:rsidRPr="00717A49" w:rsidRDefault="004F35A1" w:rsidP="008E3702">
            <w:pPr>
              <w:jc w:val="center"/>
              <w:rPr>
                <w:rFonts w:cs="Tahoma"/>
                <w:szCs w:val="20"/>
                <w:lang w:eastAsia="en-IE"/>
              </w:rPr>
            </w:pPr>
            <w:r w:rsidRPr="00717A49">
              <w:rPr>
                <w:rFonts w:cs="Tahoma"/>
                <w:szCs w:val="20"/>
                <w:lang w:eastAsia="en-IE"/>
              </w:rPr>
              <w:t>30%</w:t>
            </w:r>
          </w:p>
        </w:tc>
        <w:tc>
          <w:tcPr>
            <w:tcW w:w="1701" w:type="dxa"/>
            <w:shd w:val="clear" w:color="auto" w:fill="FFFFFF"/>
            <w:tcMar>
              <w:left w:w="57" w:type="dxa"/>
              <w:right w:w="57" w:type="dxa"/>
            </w:tcMar>
            <w:vAlign w:val="center"/>
          </w:tcPr>
          <w:p w14:paraId="0EE9AFDF" w14:textId="77777777" w:rsidR="004F35A1" w:rsidRPr="00717A49" w:rsidRDefault="004F35A1" w:rsidP="008E3702">
            <w:pPr>
              <w:jc w:val="center"/>
              <w:rPr>
                <w:rFonts w:cs="Tahoma"/>
                <w:szCs w:val="20"/>
                <w:lang w:eastAsia="en-IE"/>
              </w:rPr>
            </w:pPr>
            <w:r w:rsidRPr="00717A49">
              <w:rPr>
                <w:rFonts w:cs="Tahoma"/>
                <w:szCs w:val="20"/>
                <w:lang w:eastAsia="en-IE"/>
              </w:rPr>
              <w:t>30%</w:t>
            </w:r>
          </w:p>
        </w:tc>
      </w:tr>
      <w:tr w:rsidR="004F35A1" w:rsidRPr="00717A49" w14:paraId="0C2D9476" w14:textId="77777777" w:rsidTr="008E3702">
        <w:tc>
          <w:tcPr>
            <w:tcW w:w="2240" w:type="dxa"/>
            <w:vMerge/>
            <w:shd w:val="clear" w:color="auto" w:fill="FFFFFF"/>
            <w:tcMar>
              <w:left w:w="57" w:type="dxa"/>
              <w:right w:w="57" w:type="dxa"/>
            </w:tcMar>
            <w:vAlign w:val="center"/>
          </w:tcPr>
          <w:p w14:paraId="20C2716B" w14:textId="77777777" w:rsidR="004F35A1" w:rsidRPr="00717A49" w:rsidRDefault="004F35A1" w:rsidP="008E3702">
            <w:pPr>
              <w:rPr>
                <w:rFonts w:cs="Tahoma"/>
                <w:szCs w:val="20"/>
                <w:lang w:eastAsia="en-IE"/>
              </w:rPr>
            </w:pPr>
          </w:p>
        </w:tc>
        <w:tc>
          <w:tcPr>
            <w:tcW w:w="2411" w:type="dxa"/>
            <w:shd w:val="clear" w:color="auto" w:fill="FFFFFF"/>
            <w:tcMar>
              <w:left w:w="57" w:type="dxa"/>
              <w:right w:w="57" w:type="dxa"/>
            </w:tcMar>
            <w:vAlign w:val="center"/>
          </w:tcPr>
          <w:p w14:paraId="5E85E7B1" w14:textId="77777777" w:rsidR="004F35A1" w:rsidRPr="00717A49" w:rsidRDefault="004F35A1" w:rsidP="008E3702">
            <w:pPr>
              <w:rPr>
                <w:rFonts w:cs="Tahoma"/>
                <w:szCs w:val="20"/>
                <w:lang w:eastAsia="en-IE"/>
              </w:rPr>
            </w:pPr>
            <w:r w:rsidRPr="00717A49">
              <w:rPr>
                <w:rFonts w:cs="Tahoma"/>
                <w:szCs w:val="20"/>
                <w:lang w:eastAsia="en-IE"/>
              </w:rPr>
              <w:t xml:space="preserve">&gt;1.0% &amp; </w:t>
            </w:r>
            <w:r>
              <w:rPr>
                <w:rFonts w:cs="Tahoma"/>
                <w:szCs w:val="20"/>
                <w:lang w:eastAsia="en-IE"/>
              </w:rPr>
              <w:t>≤</w:t>
            </w:r>
            <w:r w:rsidRPr="00717A49">
              <w:rPr>
                <w:rFonts w:cs="Tahoma"/>
                <w:szCs w:val="20"/>
                <w:lang w:eastAsia="en-IE"/>
              </w:rPr>
              <w:t>1.5% &lt; No.1</w:t>
            </w:r>
          </w:p>
        </w:tc>
        <w:tc>
          <w:tcPr>
            <w:tcW w:w="1701" w:type="dxa"/>
            <w:shd w:val="clear" w:color="auto" w:fill="FFFFFF"/>
            <w:tcMar>
              <w:left w:w="57" w:type="dxa"/>
              <w:right w:w="57" w:type="dxa"/>
            </w:tcMar>
            <w:vAlign w:val="center"/>
          </w:tcPr>
          <w:p w14:paraId="521658A0" w14:textId="77777777" w:rsidR="004F35A1" w:rsidRPr="00717A49" w:rsidRDefault="004F35A1" w:rsidP="008E3702">
            <w:pPr>
              <w:jc w:val="center"/>
              <w:rPr>
                <w:rFonts w:cs="Tahoma"/>
                <w:szCs w:val="20"/>
                <w:lang w:eastAsia="en-IE"/>
              </w:rPr>
            </w:pPr>
            <w:r w:rsidRPr="00717A49">
              <w:rPr>
                <w:rFonts w:cs="Tahoma"/>
                <w:szCs w:val="20"/>
                <w:lang w:eastAsia="en-IE"/>
              </w:rPr>
              <w:t>20%</w:t>
            </w:r>
          </w:p>
        </w:tc>
        <w:tc>
          <w:tcPr>
            <w:tcW w:w="1701" w:type="dxa"/>
            <w:shd w:val="clear" w:color="auto" w:fill="FFFFFF"/>
            <w:tcMar>
              <w:left w:w="57" w:type="dxa"/>
              <w:right w:w="57" w:type="dxa"/>
            </w:tcMar>
            <w:vAlign w:val="center"/>
          </w:tcPr>
          <w:p w14:paraId="3E52DE79" w14:textId="77777777" w:rsidR="004F35A1" w:rsidRPr="00717A49" w:rsidRDefault="004F35A1" w:rsidP="008E3702">
            <w:pPr>
              <w:jc w:val="center"/>
              <w:rPr>
                <w:rFonts w:cs="Tahoma"/>
                <w:szCs w:val="20"/>
                <w:lang w:eastAsia="en-IE"/>
              </w:rPr>
            </w:pPr>
            <w:r w:rsidRPr="00717A49">
              <w:rPr>
                <w:rFonts w:cs="Tahoma"/>
                <w:szCs w:val="20"/>
                <w:lang w:eastAsia="en-IE"/>
              </w:rPr>
              <w:t>20%</w:t>
            </w:r>
          </w:p>
        </w:tc>
      </w:tr>
      <w:tr w:rsidR="004F35A1" w:rsidRPr="00717A49" w14:paraId="13FA0985" w14:textId="77777777" w:rsidTr="008E3702">
        <w:tc>
          <w:tcPr>
            <w:tcW w:w="2240" w:type="dxa"/>
            <w:vMerge/>
            <w:shd w:val="clear" w:color="auto" w:fill="FFFFFF"/>
            <w:tcMar>
              <w:left w:w="57" w:type="dxa"/>
              <w:right w:w="57" w:type="dxa"/>
            </w:tcMar>
            <w:vAlign w:val="center"/>
          </w:tcPr>
          <w:p w14:paraId="4BA537CD" w14:textId="77777777" w:rsidR="004F35A1" w:rsidRPr="00717A49" w:rsidRDefault="004F35A1" w:rsidP="008E3702">
            <w:pPr>
              <w:rPr>
                <w:rFonts w:cs="Tahoma"/>
                <w:szCs w:val="20"/>
                <w:lang w:eastAsia="en-IE"/>
              </w:rPr>
            </w:pPr>
          </w:p>
        </w:tc>
        <w:tc>
          <w:tcPr>
            <w:tcW w:w="2411" w:type="dxa"/>
            <w:shd w:val="clear" w:color="auto" w:fill="FFFFFF"/>
            <w:tcMar>
              <w:left w:w="57" w:type="dxa"/>
              <w:right w:w="57" w:type="dxa"/>
            </w:tcMar>
            <w:vAlign w:val="center"/>
          </w:tcPr>
          <w:p w14:paraId="1C5A9183" w14:textId="77777777" w:rsidR="004F35A1" w:rsidRPr="00717A49" w:rsidRDefault="004F35A1" w:rsidP="008E3702">
            <w:pPr>
              <w:rPr>
                <w:rFonts w:cs="Tahoma"/>
                <w:szCs w:val="20"/>
                <w:lang w:eastAsia="en-IE"/>
              </w:rPr>
            </w:pPr>
            <w:r w:rsidRPr="00717A49">
              <w:rPr>
                <w:rFonts w:cs="Tahoma"/>
                <w:szCs w:val="20"/>
                <w:lang w:eastAsia="en-IE"/>
              </w:rPr>
              <w:t xml:space="preserve">&gt;1.5% &amp; </w:t>
            </w:r>
            <w:r>
              <w:rPr>
                <w:rFonts w:cs="Tahoma"/>
                <w:szCs w:val="20"/>
                <w:lang w:eastAsia="en-IE"/>
              </w:rPr>
              <w:t>≤</w:t>
            </w:r>
            <w:r w:rsidRPr="00717A49">
              <w:rPr>
                <w:rFonts w:cs="Tahoma"/>
                <w:szCs w:val="20"/>
                <w:lang w:eastAsia="en-IE"/>
              </w:rPr>
              <w:t>2.5% &lt; No.1</w:t>
            </w:r>
          </w:p>
        </w:tc>
        <w:tc>
          <w:tcPr>
            <w:tcW w:w="1701" w:type="dxa"/>
            <w:shd w:val="clear" w:color="auto" w:fill="FFFFFF"/>
            <w:tcMar>
              <w:left w:w="57" w:type="dxa"/>
              <w:right w:w="57" w:type="dxa"/>
            </w:tcMar>
            <w:vAlign w:val="center"/>
          </w:tcPr>
          <w:p w14:paraId="598D007E" w14:textId="77777777" w:rsidR="004F35A1" w:rsidRPr="00717A49" w:rsidRDefault="004F35A1" w:rsidP="008E3702">
            <w:pPr>
              <w:jc w:val="center"/>
              <w:rPr>
                <w:rFonts w:cs="Tahoma"/>
                <w:szCs w:val="20"/>
                <w:lang w:eastAsia="en-IE"/>
              </w:rPr>
            </w:pPr>
            <w:r w:rsidRPr="00717A49">
              <w:rPr>
                <w:rFonts w:cs="Tahoma"/>
                <w:szCs w:val="20"/>
                <w:lang w:eastAsia="en-IE"/>
              </w:rPr>
              <w:t>10%</w:t>
            </w:r>
          </w:p>
        </w:tc>
        <w:tc>
          <w:tcPr>
            <w:tcW w:w="1701" w:type="dxa"/>
            <w:shd w:val="clear" w:color="auto" w:fill="FFFFFF"/>
            <w:tcMar>
              <w:left w:w="57" w:type="dxa"/>
              <w:right w:w="57" w:type="dxa"/>
            </w:tcMar>
            <w:vAlign w:val="center"/>
          </w:tcPr>
          <w:p w14:paraId="1158BA91" w14:textId="77777777" w:rsidR="004F35A1" w:rsidRPr="00717A49" w:rsidRDefault="004F35A1" w:rsidP="008E3702">
            <w:pPr>
              <w:jc w:val="center"/>
              <w:rPr>
                <w:rFonts w:cs="Tahoma"/>
                <w:szCs w:val="20"/>
                <w:lang w:eastAsia="en-IE"/>
              </w:rPr>
            </w:pPr>
            <w:r w:rsidRPr="00717A49">
              <w:rPr>
                <w:rFonts w:cs="Tahoma"/>
                <w:szCs w:val="20"/>
                <w:lang w:eastAsia="en-IE"/>
              </w:rPr>
              <w:t>10%</w:t>
            </w:r>
          </w:p>
        </w:tc>
      </w:tr>
      <w:tr w:rsidR="004F35A1" w:rsidRPr="00717A49" w14:paraId="2BE83C33" w14:textId="77777777" w:rsidTr="008E3702">
        <w:tc>
          <w:tcPr>
            <w:tcW w:w="2240" w:type="dxa"/>
            <w:vMerge/>
            <w:shd w:val="clear" w:color="auto" w:fill="FFFFFF"/>
            <w:tcMar>
              <w:left w:w="57" w:type="dxa"/>
              <w:right w:w="57" w:type="dxa"/>
            </w:tcMar>
            <w:vAlign w:val="center"/>
          </w:tcPr>
          <w:p w14:paraId="7A4BF9AC" w14:textId="77777777" w:rsidR="004F35A1" w:rsidRPr="00717A49" w:rsidRDefault="004F35A1" w:rsidP="008E3702">
            <w:pPr>
              <w:rPr>
                <w:rFonts w:cs="Tahoma"/>
                <w:szCs w:val="20"/>
                <w:lang w:eastAsia="en-IE"/>
              </w:rPr>
            </w:pPr>
          </w:p>
        </w:tc>
        <w:tc>
          <w:tcPr>
            <w:tcW w:w="2411" w:type="dxa"/>
            <w:shd w:val="clear" w:color="auto" w:fill="FFFFFF"/>
            <w:tcMar>
              <w:left w:w="57" w:type="dxa"/>
              <w:right w:w="57" w:type="dxa"/>
            </w:tcMar>
            <w:vAlign w:val="center"/>
          </w:tcPr>
          <w:p w14:paraId="4FB62AD4" w14:textId="77777777" w:rsidR="004F35A1" w:rsidRPr="00717A49" w:rsidRDefault="004F35A1" w:rsidP="008E3702">
            <w:pPr>
              <w:rPr>
                <w:rFonts w:cs="Tahoma"/>
                <w:szCs w:val="20"/>
                <w:lang w:eastAsia="en-IE"/>
              </w:rPr>
            </w:pPr>
            <w:r w:rsidRPr="00717A49">
              <w:rPr>
                <w:rFonts w:cs="Tahoma"/>
                <w:szCs w:val="20"/>
                <w:lang w:eastAsia="en-IE"/>
              </w:rPr>
              <w:t>&gt;2.5% &lt; No.1</w:t>
            </w:r>
          </w:p>
        </w:tc>
        <w:tc>
          <w:tcPr>
            <w:tcW w:w="1701" w:type="dxa"/>
            <w:shd w:val="clear" w:color="auto" w:fill="FFFFFF"/>
            <w:tcMar>
              <w:left w:w="57" w:type="dxa"/>
              <w:right w:w="57" w:type="dxa"/>
            </w:tcMar>
            <w:vAlign w:val="center"/>
          </w:tcPr>
          <w:p w14:paraId="1A95DDDC" w14:textId="77777777" w:rsidR="004F35A1" w:rsidRPr="00717A49" w:rsidRDefault="004F35A1" w:rsidP="008E3702">
            <w:pPr>
              <w:jc w:val="center"/>
              <w:rPr>
                <w:rFonts w:cs="Tahoma"/>
                <w:szCs w:val="20"/>
                <w:lang w:eastAsia="en-IE"/>
              </w:rPr>
            </w:pPr>
            <w:r w:rsidRPr="00717A49">
              <w:rPr>
                <w:rFonts w:cs="Tahoma"/>
                <w:szCs w:val="20"/>
                <w:lang w:eastAsia="en-IE"/>
              </w:rPr>
              <w:t>0%</w:t>
            </w:r>
          </w:p>
        </w:tc>
        <w:tc>
          <w:tcPr>
            <w:tcW w:w="1701" w:type="dxa"/>
            <w:shd w:val="clear" w:color="auto" w:fill="FFFFFF"/>
            <w:tcMar>
              <w:left w:w="57" w:type="dxa"/>
              <w:right w:w="57" w:type="dxa"/>
            </w:tcMar>
            <w:vAlign w:val="center"/>
          </w:tcPr>
          <w:p w14:paraId="026D0868" w14:textId="77777777" w:rsidR="004F35A1" w:rsidRPr="00717A49" w:rsidRDefault="004F35A1" w:rsidP="008E3702">
            <w:pPr>
              <w:jc w:val="center"/>
              <w:rPr>
                <w:rFonts w:cs="Tahoma"/>
                <w:szCs w:val="20"/>
                <w:lang w:eastAsia="en-IE"/>
              </w:rPr>
            </w:pPr>
            <w:r w:rsidRPr="00717A49">
              <w:rPr>
                <w:rFonts w:cs="Tahoma"/>
                <w:szCs w:val="20"/>
                <w:lang w:eastAsia="en-IE"/>
              </w:rPr>
              <w:t>0%</w:t>
            </w:r>
          </w:p>
        </w:tc>
      </w:tr>
    </w:tbl>
    <w:p w14:paraId="075A2FC6" w14:textId="77777777" w:rsidR="004F35A1" w:rsidRPr="00717A49" w:rsidRDefault="004F35A1" w:rsidP="004F35A1">
      <w:pPr>
        <w:pStyle w:val="Default"/>
        <w:tabs>
          <w:tab w:val="left" w:pos="851"/>
        </w:tabs>
        <w:spacing w:before="240" w:after="120"/>
        <w:ind w:left="851"/>
        <w:jc w:val="both"/>
        <w:rPr>
          <w:rFonts w:ascii="Tahoma" w:hAnsi="Tahoma" w:cs="Tahoma"/>
          <w:color w:val="auto"/>
          <w:sz w:val="20"/>
          <w:szCs w:val="20"/>
          <w:u w:val="single"/>
        </w:rPr>
      </w:pPr>
      <w:r w:rsidRPr="00717A49">
        <w:rPr>
          <w:rFonts w:ascii="Tahoma" w:hAnsi="Tahoma" w:cs="Tahoma"/>
          <w:b/>
          <w:bCs/>
          <w:color w:val="auto"/>
          <w:sz w:val="20"/>
          <w:szCs w:val="20"/>
          <w:lang w:eastAsia="en-IE"/>
        </w:rPr>
        <w:tab/>
      </w:r>
      <w:r w:rsidRPr="00717A49">
        <w:rPr>
          <w:rFonts w:ascii="Tahoma" w:hAnsi="Tahoma" w:cs="Tahoma"/>
          <w:b/>
          <w:bCs/>
          <w:color w:val="auto"/>
          <w:sz w:val="20"/>
          <w:szCs w:val="20"/>
          <w:lang w:eastAsia="en-IE"/>
        </w:rPr>
        <w:tab/>
        <w:t>Allocation based on Tenderer Ranking (MEAT) (4 Tenderers)</w:t>
      </w:r>
    </w:p>
    <w:tbl>
      <w:tblPr>
        <w:tblW w:w="0" w:type="auto"/>
        <w:tblInd w:w="1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7"/>
        <w:gridCol w:w="2325"/>
        <w:gridCol w:w="1304"/>
        <w:gridCol w:w="1304"/>
        <w:gridCol w:w="1304"/>
      </w:tblGrid>
      <w:tr w:rsidR="004F35A1" w:rsidRPr="00717A49" w14:paraId="6FC270DF" w14:textId="77777777" w:rsidTr="008E3702">
        <w:tc>
          <w:tcPr>
            <w:tcW w:w="1787" w:type="dxa"/>
            <w:shd w:val="clear" w:color="auto" w:fill="CCECFF"/>
            <w:tcMar>
              <w:left w:w="57" w:type="dxa"/>
              <w:right w:w="57" w:type="dxa"/>
            </w:tcMar>
            <w:vAlign w:val="center"/>
          </w:tcPr>
          <w:p w14:paraId="29E76EBC" w14:textId="77777777" w:rsidR="004F35A1" w:rsidRPr="00717A49" w:rsidRDefault="004F35A1" w:rsidP="008E3702">
            <w:pPr>
              <w:spacing w:before="60" w:after="60"/>
              <w:jc w:val="center"/>
              <w:rPr>
                <w:rFonts w:cs="Tahoma"/>
                <w:b/>
                <w:bCs/>
                <w:szCs w:val="20"/>
                <w:lang w:eastAsia="en-IE"/>
              </w:rPr>
            </w:pPr>
            <w:r w:rsidRPr="00717A49">
              <w:rPr>
                <w:rFonts w:cs="Tahoma"/>
                <w:b/>
                <w:bCs/>
                <w:szCs w:val="20"/>
                <w:lang w:eastAsia="en-IE"/>
              </w:rPr>
              <w:t>Tenderer No. 1</w:t>
            </w:r>
          </w:p>
        </w:tc>
        <w:tc>
          <w:tcPr>
            <w:tcW w:w="2325" w:type="dxa"/>
            <w:shd w:val="clear" w:color="auto" w:fill="CCECFF"/>
            <w:tcMar>
              <w:left w:w="57" w:type="dxa"/>
              <w:right w:w="57" w:type="dxa"/>
            </w:tcMar>
            <w:vAlign w:val="center"/>
          </w:tcPr>
          <w:p w14:paraId="2E8FF7CB" w14:textId="77777777" w:rsidR="004F35A1" w:rsidRPr="00717A49" w:rsidRDefault="004F35A1" w:rsidP="008E3702">
            <w:pPr>
              <w:spacing w:before="60" w:after="60"/>
              <w:jc w:val="center"/>
              <w:rPr>
                <w:rFonts w:cs="Tahoma"/>
                <w:b/>
                <w:szCs w:val="20"/>
                <w:lang w:val="en-GB"/>
              </w:rPr>
            </w:pPr>
            <w:r w:rsidRPr="00717A49">
              <w:rPr>
                <w:rFonts w:cs="Tahoma"/>
                <w:b/>
                <w:szCs w:val="20"/>
                <w:lang w:val="en-GB"/>
              </w:rPr>
              <w:t>Ranking Gap</w:t>
            </w:r>
          </w:p>
        </w:tc>
        <w:tc>
          <w:tcPr>
            <w:tcW w:w="1304" w:type="dxa"/>
            <w:shd w:val="clear" w:color="auto" w:fill="CCECFF"/>
            <w:tcMar>
              <w:left w:w="57" w:type="dxa"/>
              <w:right w:w="57" w:type="dxa"/>
            </w:tcMar>
            <w:vAlign w:val="center"/>
          </w:tcPr>
          <w:p w14:paraId="6421E3E3" w14:textId="77777777" w:rsidR="004F35A1" w:rsidRPr="00717A49" w:rsidRDefault="004F35A1" w:rsidP="008E3702">
            <w:pPr>
              <w:spacing w:before="60" w:after="60"/>
              <w:jc w:val="center"/>
              <w:rPr>
                <w:rFonts w:cs="Tahoma"/>
                <w:b/>
                <w:bCs/>
                <w:szCs w:val="20"/>
                <w:lang w:eastAsia="en-IE"/>
              </w:rPr>
            </w:pPr>
            <w:r w:rsidRPr="00717A49">
              <w:rPr>
                <w:rFonts w:cs="Tahoma"/>
                <w:b/>
                <w:bCs/>
                <w:szCs w:val="20"/>
                <w:lang w:eastAsia="en-IE"/>
              </w:rPr>
              <w:t>Tenderer No. 2</w:t>
            </w:r>
          </w:p>
        </w:tc>
        <w:tc>
          <w:tcPr>
            <w:tcW w:w="1304" w:type="dxa"/>
            <w:shd w:val="clear" w:color="auto" w:fill="CCECFF"/>
            <w:tcMar>
              <w:left w:w="57" w:type="dxa"/>
              <w:right w:w="57" w:type="dxa"/>
            </w:tcMar>
            <w:vAlign w:val="center"/>
          </w:tcPr>
          <w:p w14:paraId="03305DB3" w14:textId="77777777" w:rsidR="004F35A1" w:rsidRPr="00717A49" w:rsidRDefault="004F35A1" w:rsidP="008E3702">
            <w:pPr>
              <w:spacing w:before="60" w:after="60"/>
              <w:jc w:val="center"/>
              <w:rPr>
                <w:rFonts w:cs="Tahoma"/>
                <w:b/>
                <w:bCs/>
                <w:szCs w:val="20"/>
                <w:lang w:eastAsia="en-IE"/>
              </w:rPr>
            </w:pPr>
            <w:r w:rsidRPr="00717A49">
              <w:rPr>
                <w:rFonts w:cs="Tahoma"/>
                <w:b/>
                <w:bCs/>
                <w:szCs w:val="20"/>
                <w:lang w:eastAsia="en-IE"/>
              </w:rPr>
              <w:t>Tenderer No. 3</w:t>
            </w:r>
          </w:p>
        </w:tc>
        <w:tc>
          <w:tcPr>
            <w:tcW w:w="1304" w:type="dxa"/>
            <w:shd w:val="clear" w:color="auto" w:fill="CCECFF"/>
            <w:vAlign w:val="center"/>
          </w:tcPr>
          <w:p w14:paraId="71875485" w14:textId="77777777" w:rsidR="004F35A1" w:rsidRPr="00717A49" w:rsidRDefault="004F35A1" w:rsidP="008E3702">
            <w:pPr>
              <w:spacing w:before="60" w:after="60"/>
              <w:jc w:val="center"/>
              <w:rPr>
                <w:rFonts w:cs="Tahoma"/>
                <w:b/>
                <w:bCs/>
                <w:szCs w:val="20"/>
                <w:lang w:eastAsia="en-IE"/>
              </w:rPr>
            </w:pPr>
            <w:r w:rsidRPr="00717A49">
              <w:rPr>
                <w:rFonts w:cs="Tahoma"/>
                <w:b/>
                <w:bCs/>
                <w:szCs w:val="20"/>
                <w:lang w:eastAsia="en-IE"/>
              </w:rPr>
              <w:t>Tenderer No. 4</w:t>
            </w:r>
          </w:p>
        </w:tc>
      </w:tr>
      <w:tr w:rsidR="004F35A1" w:rsidRPr="00717A49" w14:paraId="04AA7369" w14:textId="77777777" w:rsidTr="008E3702">
        <w:tc>
          <w:tcPr>
            <w:tcW w:w="1787" w:type="dxa"/>
            <w:vMerge w:val="restart"/>
            <w:shd w:val="clear" w:color="auto" w:fill="FFFFFF"/>
            <w:tcMar>
              <w:left w:w="57" w:type="dxa"/>
              <w:right w:w="57" w:type="dxa"/>
            </w:tcMar>
            <w:vAlign w:val="center"/>
          </w:tcPr>
          <w:p w14:paraId="117103D7" w14:textId="77777777" w:rsidR="004F35A1" w:rsidRPr="00717A49" w:rsidRDefault="004F35A1" w:rsidP="008E3702">
            <w:pPr>
              <w:jc w:val="center"/>
              <w:rPr>
                <w:rFonts w:cs="Tahoma"/>
                <w:szCs w:val="20"/>
                <w:lang w:eastAsia="en-IE"/>
              </w:rPr>
            </w:pPr>
            <w:r w:rsidRPr="00717A49">
              <w:rPr>
                <w:rFonts w:cs="Tahoma"/>
                <w:szCs w:val="20"/>
                <w:lang w:eastAsia="en-IE"/>
              </w:rPr>
              <w:t xml:space="preserve">100% - </w:t>
            </w:r>
          </w:p>
          <w:p w14:paraId="37AD0714" w14:textId="77777777" w:rsidR="004F35A1" w:rsidRPr="00717A49" w:rsidRDefault="004F35A1" w:rsidP="008E3702">
            <w:pPr>
              <w:jc w:val="center"/>
              <w:rPr>
                <w:rFonts w:cs="Tahoma"/>
                <w:szCs w:val="20"/>
                <w:lang w:eastAsia="en-IE"/>
              </w:rPr>
            </w:pPr>
            <w:r w:rsidRPr="00717A49">
              <w:rPr>
                <w:rFonts w:cs="Tahoma"/>
                <w:szCs w:val="20"/>
                <w:lang w:eastAsia="en-IE"/>
              </w:rPr>
              <w:t>(%No.2 + %No.3 + %No.4)</w:t>
            </w:r>
          </w:p>
        </w:tc>
        <w:tc>
          <w:tcPr>
            <w:tcW w:w="2325" w:type="dxa"/>
            <w:shd w:val="clear" w:color="auto" w:fill="FFFFFF"/>
            <w:tcMar>
              <w:left w:w="57" w:type="dxa"/>
              <w:right w:w="57" w:type="dxa"/>
            </w:tcMar>
            <w:vAlign w:val="center"/>
          </w:tcPr>
          <w:p w14:paraId="03F5580C" w14:textId="77777777" w:rsidR="004F35A1" w:rsidRPr="00717A49" w:rsidRDefault="004F35A1" w:rsidP="008E3702">
            <w:pPr>
              <w:rPr>
                <w:rFonts w:cs="Tahoma"/>
                <w:szCs w:val="20"/>
                <w:lang w:eastAsia="en-IE"/>
              </w:rPr>
            </w:pPr>
            <w:r>
              <w:rPr>
                <w:rFonts w:cs="Tahoma"/>
                <w:szCs w:val="20"/>
                <w:lang w:eastAsia="en-IE"/>
              </w:rPr>
              <w:t>≤</w:t>
            </w:r>
            <w:r w:rsidRPr="00717A49">
              <w:rPr>
                <w:rFonts w:cs="Tahoma"/>
                <w:szCs w:val="20"/>
                <w:lang w:eastAsia="en-IE"/>
              </w:rPr>
              <w:t>0.5% &lt; No.1</w:t>
            </w:r>
          </w:p>
        </w:tc>
        <w:tc>
          <w:tcPr>
            <w:tcW w:w="1304" w:type="dxa"/>
            <w:shd w:val="clear" w:color="auto" w:fill="FFFFFF"/>
            <w:tcMar>
              <w:left w:w="57" w:type="dxa"/>
              <w:right w:w="57" w:type="dxa"/>
            </w:tcMar>
            <w:vAlign w:val="center"/>
          </w:tcPr>
          <w:p w14:paraId="763F664D" w14:textId="77777777" w:rsidR="004F35A1" w:rsidRPr="00717A49" w:rsidRDefault="004F35A1" w:rsidP="008E3702">
            <w:pPr>
              <w:jc w:val="center"/>
              <w:rPr>
                <w:rFonts w:cs="Tahoma"/>
                <w:szCs w:val="20"/>
                <w:lang w:eastAsia="en-IE"/>
              </w:rPr>
            </w:pPr>
            <w:r w:rsidRPr="00717A49">
              <w:rPr>
                <w:rFonts w:cs="Tahoma"/>
                <w:szCs w:val="20"/>
                <w:lang w:eastAsia="en-IE"/>
              </w:rPr>
              <w:t>% equal to No.1</w:t>
            </w:r>
          </w:p>
        </w:tc>
        <w:tc>
          <w:tcPr>
            <w:tcW w:w="1304" w:type="dxa"/>
            <w:shd w:val="clear" w:color="auto" w:fill="FFFFFF"/>
            <w:tcMar>
              <w:left w:w="57" w:type="dxa"/>
              <w:right w:w="57" w:type="dxa"/>
            </w:tcMar>
          </w:tcPr>
          <w:p w14:paraId="79447CAC" w14:textId="77777777" w:rsidR="004F35A1" w:rsidRPr="00717A49" w:rsidRDefault="004F35A1" w:rsidP="008E3702">
            <w:pPr>
              <w:jc w:val="center"/>
            </w:pPr>
            <w:r w:rsidRPr="00717A49">
              <w:rPr>
                <w:rFonts w:cs="Tahoma"/>
                <w:szCs w:val="20"/>
                <w:lang w:eastAsia="en-IE"/>
              </w:rPr>
              <w:t>% equal to No.1</w:t>
            </w:r>
          </w:p>
        </w:tc>
        <w:tc>
          <w:tcPr>
            <w:tcW w:w="1304" w:type="dxa"/>
            <w:shd w:val="clear" w:color="auto" w:fill="FFFFFF"/>
          </w:tcPr>
          <w:p w14:paraId="536FD77B" w14:textId="77777777" w:rsidR="004F35A1" w:rsidRPr="00717A49" w:rsidRDefault="004F35A1" w:rsidP="008E3702">
            <w:pPr>
              <w:jc w:val="center"/>
            </w:pPr>
            <w:r w:rsidRPr="00717A49">
              <w:rPr>
                <w:rFonts w:cs="Tahoma"/>
                <w:szCs w:val="20"/>
                <w:lang w:eastAsia="en-IE"/>
              </w:rPr>
              <w:t>% equal to No.1</w:t>
            </w:r>
          </w:p>
        </w:tc>
      </w:tr>
      <w:tr w:rsidR="004F35A1" w:rsidRPr="00717A49" w14:paraId="7B20C113" w14:textId="77777777" w:rsidTr="008E3702">
        <w:tc>
          <w:tcPr>
            <w:tcW w:w="1787" w:type="dxa"/>
            <w:vMerge/>
            <w:shd w:val="clear" w:color="auto" w:fill="FFFFFF"/>
            <w:tcMar>
              <w:left w:w="57" w:type="dxa"/>
              <w:right w:w="57" w:type="dxa"/>
            </w:tcMar>
            <w:vAlign w:val="center"/>
          </w:tcPr>
          <w:p w14:paraId="1A1A41F0" w14:textId="77777777" w:rsidR="004F35A1" w:rsidRPr="00717A49" w:rsidRDefault="004F35A1" w:rsidP="008E3702">
            <w:pPr>
              <w:jc w:val="center"/>
              <w:rPr>
                <w:rFonts w:cs="Tahoma"/>
                <w:szCs w:val="20"/>
                <w:lang w:eastAsia="en-IE"/>
              </w:rPr>
            </w:pPr>
          </w:p>
        </w:tc>
        <w:tc>
          <w:tcPr>
            <w:tcW w:w="2325" w:type="dxa"/>
            <w:shd w:val="clear" w:color="auto" w:fill="FFFFFF"/>
            <w:tcMar>
              <w:left w:w="57" w:type="dxa"/>
              <w:right w:w="57" w:type="dxa"/>
            </w:tcMar>
            <w:vAlign w:val="center"/>
          </w:tcPr>
          <w:p w14:paraId="7C604FE7" w14:textId="77777777" w:rsidR="004F35A1" w:rsidRPr="00717A49" w:rsidRDefault="004F35A1" w:rsidP="008E3702">
            <w:pPr>
              <w:rPr>
                <w:rFonts w:cs="Tahoma"/>
                <w:szCs w:val="20"/>
                <w:lang w:eastAsia="en-IE"/>
              </w:rPr>
            </w:pPr>
            <w:r w:rsidRPr="00717A49">
              <w:rPr>
                <w:rFonts w:cs="Tahoma"/>
                <w:szCs w:val="20"/>
                <w:lang w:eastAsia="en-IE"/>
              </w:rPr>
              <w:t xml:space="preserve">&gt;0.5% &amp; </w:t>
            </w:r>
            <w:r>
              <w:rPr>
                <w:rFonts w:cs="Tahoma"/>
                <w:szCs w:val="20"/>
                <w:lang w:eastAsia="en-IE"/>
              </w:rPr>
              <w:t>≤</w:t>
            </w:r>
            <w:r w:rsidRPr="00717A49">
              <w:rPr>
                <w:rFonts w:cs="Tahoma"/>
                <w:szCs w:val="20"/>
                <w:lang w:eastAsia="en-IE"/>
              </w:rPr>
              <w:t>1.0% &lt; No.1</w:t>
            </w:r>
          </w:p>
        </w:tc>
        <w:tc>
          <w:tcPr>
            <w:tcW w:w="1304" w:type="dxa"/>
            <w:shd w:val="clear" w:color="auto" w:fill="FFFFFF"/>
            <w:tcMar>
              <w:left w:w="57" w:type="dxa"/>
              <w:right w:w="57" w:type="dxa"/>
            </w:tcMar>
            <w:vAlign w:val="center"/>
          </w:tcPr>
          <w:p w14:paraId="15E64835" w14:textId="77777777" w:rsidR="004F35A1" w:rsidRPr="00717A49" w:rsidRDefault="004F35A1" w:rsidP="008E3702">
            <w:pPr>
              <w:jc w:val="center"/>
              <w:rPr>
                <w:rFonts w:cs="Tahoma"/>
                <w:szCs w:val="20"/>
                <w:lang w:eastAsia="en-IE"/>
              </w:rPr>
            </w:pPr>
            <w:r w:rsidRPr="00717A49">
              <w:rPr>
                <w:rFonts w:cs="Tahoma"/>
                <w:szCs w:val="20"/>
                <w:lang w:eastAsia="en-IE"/>
              </w:rPr>
              <w:t>20%</w:t>
            </w:r>
          </w:p>
        </w:tc>
        <w:tc>
          <w:tcPr>
            <w:tcW w:w="1304" w:type="dxa"/>
            <w:shd w:val="clear" w:color="auto" w:fill="FFFFFF"/>
            <w:tcMar>
              <w:left w:w="57" w:type="dxa"/>
              <w:right w:w="57" w:type="dxa"/>
            </w:tcMar>
            <w:vAlign w:val="center"/>
          </w:tcPr>
          <w:p w14:paraId="3E6CD353" w14:textId="77777777" w:rsidR="004F35A1" w:rsidRPr="00717A49" w:rsidRDefault="004F35A1" w:rsidP="008E3702">
            <w:pPr>
              <w:jc w:val="center"/>
              <w:rPr>
                <w:rFonts w:cs="Tahoma"/>
                <w:szCs w:val="20"/>
                <w:lang w:eastAsia="en-IE"/>
              </w:rPr>
            </w:pPr>
            <w:r w:rsidRPr="00717A49">
              <w:rPr>
                <w:rFonts w:cs="Tahoma"/>
                <w:szCs w:val="20"/>
                <w:lang w:eastAsia="en-IE"/>
              </w:rPr>
              <w:t>20%</w:t>
            </w:r>
          </w:p>
        </w:tc>
        <w:tc>
          <w:tcPr>
            <w:tcW w:w="1304" w:type="dxa"/>
            <w:shd w:val="clear" w:color="auto" w:fill="FFFFFF"/>
            <w:vAlign w:val="center"/>
          </w:tcPr>
          <w:p w14:paraId="6FF3E839" w14:textId="77777777" w:rsidR="004F35A1" w:rsidRPr="00717A49" w:rsidRDefault="004F35A1" w:rsidP="008E3702">
            <w:pPr>
              <w:jc w:val="center"/>
              <w:rPr>
                <w:rFonts w:cs="Tahoma"/>
                <w:szCs w:val="20"/>
                <w:lang w:eastAsia="en-IE"/>
              </w:rPr>
            </w:pPr>
            <w:r w:rsidRPr="00717A49">
              <w:rPr>
                <w:rFonts w:cs="Tahoma"/>
                <w:szCs w:val="20"/>
                <w:lang w:eastAsia="en-IE"/>
              </w:rPr>
              <w:t>20%</w:t>
            </w:r>
          </w:p>
        </w:tc>
      </w:tr>
      <w:tr w:rsidR="004F35A1" w:rsidRPr="00717A49" w14:paraId="7E2E7D83" w14:textId="77777777" w:rsidTr="008E3702">
        <w:tc>
          <w:tcPr>
            <w:tcW w:w="1787" w:type="dxa"/>
            <w:vMerge/>
            <w:shd w:val="clear" w:color="auto" w:fill="FFFFFF"/>
            <w:tcMar>
              <w:left w:w="57" w:type="dxa"/>
              <w:right w:w="57" w:type="dxa"/>
            </w:tcMar>
            <w:vAlign w:val="center"/>
          </w:tcPr>
          <w:p w14:paraId="329BE52C" w14:textId="77777777" w:rsidR="004F35A1" w:rsidRPr="00717A49" w:rsidRDefault="004F35A1" w:rsidP="008E3702">
            <w:pPr>
              <w:rPr>
                <w:rFonts w:cs="Tahoma"/>
                <w:szCs w:val="20"/>
                <w:lang w:eastAsia="en-IE"/>
              </w:rPr>
            </w:pPr>
          </w:p>
        </w:tc>
        <w:tc>
          <w:tcPr>
            <w:tcW w:w="2325" w:type="dxa"/>
            <w:shd w:val="clear" w:color="auto" w:fill="FFFFFF"/>
            <w:tcMar>
              <w:left w:w="57" w:type="dxa"/>
              <w:right w:w="57" w:type="dxa"/>
            </w:tcMar>
            <w:vAlign w:val="center"/>
          </w:tcPr>
          <w:p w14:paraId="21B398C9" w14:textId="77777777" w:rsidR="004F35A1" w:rsidRPr="00717A49" w:rsidRDefault="004F35A1" w:rsidP="008E3702">
            <w:pPr>
              <w:rPr>
                <w:rFonts w:cs="Tahoma"/>
                <w:szCs w:val="20"/>
                <w:lang w:eastAsia="en-IE"/>
              </w:rPr>
            </w:pPr>
            <w:r w:rsidRPr="00717A49">
              <w:rPr>
                <w:rFonts w:cs="Tahoma"/>
                <w:szCs w:val="20"/>
                <w:lang w:eastAsia="en-IE"/>
              </w:rPr>
              <w:t xml:space="preserve">&gt;1.0% &amp; </w:t>
            </w:r>
            <w:r>
              <w:rPr>
                <w:rFonts w:cs="Tahoma"/>
                <w:szCs w:val="20"/>
                <w:lang w:eastAsia="en-IE"/>
              </w:rPr>
              <w:t>≤</w:t>
            </w:r>
            <w:r w:rsidRPr="00717A49">
              <w:rPr>
                <w:rFonts w:cs="Tahoma"/>
                <w:szCs w:val="20"/>
                <w:lang w:eastAsia="en-IE"/>
              </w:rPr>
              <w:t>1.5% &lt; No.1</w:t>
            </w:r>
          </w:p>
        </w:tc>
        <w:tc>
          <w:tcPr>
            <w:tcW w:w="1304" w:type="dxa"/>
            <w:shd w:val="clear" w:color="auto" w:fill="FFFFFF"/>
            <w:tcMar>
              <w:left w:w="57" w:type="dxa"/>
              <w:right w:w="57" w:type="dxa"/>
            </w:tcMar>
            <w:vAlign w:val="center"/>
          </w:tcPr>
          <w:p w14:paraId="01F91BA8" w14:textId="77777777" w:rsidR="004F35A1" w:rsidRPr="00717A49" w:rsidRDefault="004F35A1" w:rsidP="008E3702">
            <w:pPr>
              <w:jc w:val="center"/>
              <w:rPr>
                <w:rFonts w:cs="Tahoma"/>
                <w:szCs w:val="20"/>
                <w:lang w:eastAsia="en-IE"/>
              </w:rPr>
            </w:pPr>
            <w:r w:rsidRPr="00717A49">
              <w:rPr>
                <w:rFonts w:cs="Tahoma"/>
                <w:szCs w:val="20"/>
                <w:lang w:eastAsia="en-IE"/>
              </w:rPr>
              <w:t>15%</w:t>
            </w:r>
          </w:p>
        </w:tc>
        <w:tc>
          <w:tcPr>
            <w:tcW w:w="1304" w:type="dxa"/>
            <w:shd w:val="clear" w:color="auto" w:fill="FFFFFF"/>
            <w:tcMar>
              <w:left w:w="57" w:type="dxa"/>
              <w:right w:w="57" w:type="dxa"/>
            </w:tcMar>
            <w:vAlign w:val="center"/>
          </w:tcPr>
          <w:p w14:paraId="4CA6BE31" w14:textId="77777777" w:rsidR="004F35A1" w:rsidRPr="00717A49" w:rsidRDefault="004F35A1" w:rsidP="008E3702">
            <w:pPr>
              <w:jc w:val="center"/>
              <w:rPr>
                <w:rFonts w:cs="Tahoma"/>
                <w:szCs w:val="20"/>
                <w:lang w:eastAsia="en-IE"/>
              </w:rPr>
            </w:pPr>
            <w:r w:rsidRPr="00717A49">
              <w:rPr>
                <w:rFonts w:cs="Tahoma"/>
                <w:szCs w:val="20"/>
                <w:lang w:eastAsia="en-IE"/>
              </w:rPr>
              <w:t>15%</w:t>
            </w:r>
          </w:p>
        </w:tc>
        <w:tc>
          <w:tcPr>
            <w:tcW w:w="1304" w:type="dxa"/>
            <w:shd w:val="clear" w:color="auto" w:fill="FFFFFF"/>
            <w:vAlign w:val="center"/>
          </w:tcPr>
          <w:p w14:paraId="33DB468E" w14:textId="77777777" w:rsidR="004F35A1" w:rsidRPr="00717A49" w:rsidRDefault="004F35A1" w:rsidP="008E3702">
            <w:pPr>
              <w:jc w:val="center"/>
              <w:rPr>
                <w:rFonts w:cs="Tahoma"/>
                <w:szCs w:val="20"/>
                <w:lang w:eastAsia="en-IE"/>
              </w:rPr>
            </w:pPr>
            <w:r w:rsidRPr="00717A49">
              <w:rPr>
                <w:rFonts w:cs="Tahoma"/>
                <w:szCs w:val="20"/>
                <w:lang w:eastAsia="en-IE"/>
              </w:rPr>
              <w:t>15%</w:t>
            </w:r>
          </w:p>
        </w:tc>
      </w:tr>
      <w:tr w:rsidR="004F35A1" w:rsidRPr="00717A49" w14:paraId="2D59C012" w14:textId="77777777" w:rsidTr="008E3702">
        <w:tc>
          <w:tcPr>
            <w:tcW w:w="1787" w:type="dxa"/>
            <w:vMerge/>
            <w:shd w:val="clear" w:color="auto" w:fill="FFFFFF"/>
            <w:tcMar>
              <w:left w:w="57" w:type="dxa"/>
              <w:right w:w="57" w:type="dxa"/>
            </w:tcMar>
            <w:vAlign w:val="center"/>
          </w:tcPr>
          <w:p w14:paraId="5892192D" w14:textId="77777777" w:rsidR="004F35A1" w:rsidRPr="00717A49" w:rsidRDefault="004F35A1" w:rsidP="008E3702">
            <w:pPr>
              <w:rPr>
                <w:rFonts w:cs="Tahoma"/>
                <w:szCs w:val="20"/>
                <w:lang w:eastAsia="en-IE"/>
              </w:rPr>
            </w:pPr>
          </w:p>
        </w:tc>
        <w:tc>
          <w:tcPr>
            <w:tcW w:w="2325" w:type="dxa"/>
            <w:shd w:val="clear" w:color="auto" w:fill="FFFFFF"/>
            <w:tcMar>
              <w:left w:w="57" w:type="dxa"/>
              <w:right w:w="57" w:type="dxa"/>
            </w:tcMar>
            <w:vAlign w:val="center"/>
          </w:tcPr>
          <w:p w14:paraId="77DCC6A9" w14:textId="77777777" w:rsidR="004F35A1" w:rsidRPr="00717A49" w:rsidRDefault="004F35A1" w:rsidP="008E3702">
            <w:pPr>
              <w:rPr>
                <w:rFonts w:cs="Tahoma"/>
                <w:szCs w:val="20"/>
                <w:lang w:eastAsia="en-IE"/>
              </w:rPr>
            </w:pPr>
            <w:r w:rsidRPr="00717A49">
              <w:rPr>
                <w:rFonts w:cs="Tahoma"/>
                <w:szCs w:val="20"/>
                <w:lang w:eastAsia="en-IE"/>
              </w:rPr>
              <w:t xml:space="preserve">&gt;1.5% &amp; </w:t>
            </w:r>
            <w:r>
              <w:rPr>
                <w:rFonts w:cs="Tahoma"/>
                <w:szCs w:val="20"/>
                <w:lang w:eastAsia="en-IE"/>
              </w:rPr>
              <w:t>≤</w:t>
            </w:r>
            <w:r w:rsidRPr="00717A49">
              <w:rPr>
                <w:rFonts w:cs="Tahoma"/>
                <w:szCs w:val="20"/>
                <w:lang w:eastAsia="en-IE"/>
              </w:rPr>
              <w:t>2.5% &lt; No.1</w:t>
            </w:r>
          </w:p>
        </w:tc>
        <w:tc>
          <w:tcPr>
            <w:tcW w:w="1304" w:type="dxa"/>
            <w:shd w:val="clear" w:color="auto" w:fill="FFFFFF"/>
            <w:tcMar>
              <w:left w:w="57" w:type="dxa"/>
              <w:right w:w="57" w:type="dxa"/>
            </w:tcMar>
            <w:vAlign w:val="center"/>
          </w:tcPr>
          <w:p w14:paraId="6BBE3023" w14:textId="77777777" w:rsidR="004F35A1" w:rsidRPr="00717A49" w:rsidRDefault="004F35A1" w:rsidP="008E3702">
            <w:pPr>
              <w:jc w:val="center"/>
              <w:rPr>
                <w:rFonts w:cs="Tahoma"/>
                <w:szCs w:val="20"/>
                <w:lang w:eastAsia="en-IE"/>
              </w:rPr>
            </w:pPr>
            <w:r w:rsidRPr="00717A49">
              <w:rPr>
                <w:rFonts w:cs="Tahoma"/>
                <w:szCs w:val="20"/>
                <w:lang w:eastAsia="en-IE"/>
              </w:rPr>
              <w:t>10%</w:t>
            </w:r>
          </w:p>
        </w:tc>
        <w:tc>
          <w:tcPr>
            <w:tcW w:w="1304" w:type="dxa"/>
            <w:shd w:val="clear" w:color="auto" w:fill="FFFFFF"/>
            <w:tcMar>
              <w:left w:w="57" w:type="dxa"/>
              <w:right w:w="57" w:type="dxa"/>
            </w:tcMar>
            <w:vAlign w:val="center"/>
          </w:tcPr>
          <w:p w14:paraId="7A499A89" w14:textId="77777777" w:rsidR="004F35A1" w:rsidRPr="00717A49" w:rsidRDefault="004F35A1" w:rsidP="008E3702">
            <w:pPr>
              <w:jc w:val="center"/>
              <w:rPr>
                <w:rFonts w:cs="Tahoma"/>
                <w:szCs w:val="20"/>
                <w:lang w:eastAsia="en-IE"/>
              </w:rPr>
            </w:pPr>
            <w:r w:rsidRPr="00717A49">
              <w:rPr>
                <w:rFonts w:cs="Tahoma"/>
                <w:szCs w:val="20"/>
                <w:lang w:eastAsia="en-IE"/>
              </w:rPr>
              <w:t>10%</w:t>
            </w:r>
          </w:p>
        </w:tc>
        <w:tc>
          <w:tcPr>
            <w:tcW w:w="1304" w:type="dxa"/>
            <w:shd w:val="clear" w:color="auto" w:fill="FFFFFF"/>
            <w:vAlign w:val="center"/>
          </w:tcPr>
          <w:p w14:paraId="74BA624B" w14:textId="77777777" w:rsidR="004F35A1" w:rsidRPr="00717A49" w:rsidRDefault="004F35A1" w:rsidP="008E3702">
            <w:pPr>
              <w:jc w:val="center"/>
              <w:rPr>
                <w:rFonts w:cs="Tahoma"/>
                <w:szCs w:val="20"/>
                <w:lang w:eastAsia="en-IE"/>
              </w:rPr>
            </w:pPr>
            <w:r w:rsidRPr="00717A49">
              <w:rPr>
                <w:rFonts w:cs="Tahoma"/>
                <w:szCs w:val="20"/>
                <w:lang w:eastAsia="en-IE"/>
              </w:rPr>
              <w:t>10%</w:t>
            </w:r>
          </w:p>
        </w:tc>
      </w:tr>
      <w:tr w:rsidR="004F35A1" w:rsidRPr="00717A49" w14:paraId="72819530" w14:textId="77777777" w:rsidTr="008E3702">
        <w:tc>
          <w:tcPr>
            <w:tcW w:w="1787" w:type="dxa"/>
            <w:vMerge/>
            <w:shd w:val="clear" w:color="auto" w:fill="FFFFFF"/>
            <w:tcMar>
              <w:left w:w="57" w:type="dxa"/>
              <w:right w:w="57" w:type="dxa"/>
            </w:tcMar>
            <w:vAlign w:val="center"/>
          </w:tcPr>
          <w:p w14:paraId="672A50DF" w14:textId="77777777" w:rsidR="004F35A1" w:rsidRPr="00717A49" w:rsidRDefault="004F35A1" w:rsidP="008E3702">
            <w:pPr>
              <w:rPr>
                <w:rFonts w:cs="Tahoma"/>
                <w:szCs w:val="20"/>
                <w:lang w:eastAsia="en-IE"/>
              </w:rPr>
            </w:pPr>
          </w:p>
        </w:tc>
        <w:tc>
          <w:tcPr>
            <w:tcW w:w="2325" w:type="dxa"/>
            <w:shd w:val="clear" w:color="auto" w:fill="FFFFFF"/>
            <w:tcMar>
              <w:left w:w="57" w:type="dxa"/>
              <w:right w:w="57" w:type="dxa"/>
            </w:tcMar>
            <w:vAlign w:val="center"/>
          </w:tcPr>
          <w:p w14:paraId="5D6D6F26" w14:textId="77777777" w:rsidR="004F35A1" w:rsidRPr="00717A49" w:rsidRDefault="004F35A1" w:rsidP="008E3702">
            <w:pPr>
              <w:rPr>
                <w:rFonts w:cs="Tahoma"/>
                <w:szCs w:val="20"/>
                <w:lang w:eastAsia="en-IE"/>
              </w:rPr>
            </w:pPr>
            <w:r w:rsidRPr="00717A49">
              <w:rPr>
                <w:rFonts w:cs="Tahoma"/>
                <w:szCs w:val="20"/>
                <w:lang w:eastAsia="en-IE"/>
              </w:rPr>
              <w:t>&gt;2.5% &lt; No.1</w:t>
            </w:r>
          </w:p>
        </w:tc>
        <w:tc>
          <w:tcPr>
            <w:tcW w:w="1304" w:type="dxa"/>
            <w:shd w:val="clear" w:color="auto" w:fill="FFFFFF"/>
            <w:tcMar>
              <w:left w:w="57" w:type="dxa"/>
              <w:right w:w="57" w:type="dxa"/>
            </w:tcMar>
            <w:vAlign w:val="center"/>
          </w:tcPr>
          <w:p w14:paraId="4A4DF379" w14:textId="77777777" w:rsidR="004F35A1" w:rsidRPr="00717A49" w:rsidRDefault="004F35A1" w:rsidP="008E3702">
            <w:pPr>
              <w:jc w:val="center"/>
              <w:rPr>
                <w:rFonts w:cs="Tahoma"/>
                <w:szCs w:val="20"/>
                <w:lang w:eastAsia="en-IE"/>
              </w:rPr>
            </w:pPr>
            <w:r w:rsidRPr="00717A49">
              <w:rPr>
                <w:rFonts w:cs="Tahoma"/>
                <w:szCs w:val="20"/>
                <w:lang w:eastAsia="en-IE"/>
              </w:rPr>
              <w:t>0%</w:t>
            </w:r>
          </w:p>
        </w:tc>
        <w:tc>
          <w:tcPr>
            <w:tcW w:w="1304" w:type="dxa"/>
            <w:shd w:val="clear" w:color="auto" w:fill="FFFFFF"/>
            <w:tcMar>
              <w:left w:w="57" w:type="dxa"/>
              <w:right w:w="57" w:type="dxa"/>
            </w:tcMar>
            <w:vAlign w:val="center"/>
          </w:tcPr>
          <w:p w14:paraId="2B824DAA" w14:textId="77777777" w:rsidR="004F35A1" w:rsidRPr="00717A49" w:rsidRDefault="004F35A1" w:rsidP="008E3702">
            <w:pPr>
              <w:jc w:val="center"/>
              <w:rPr>
                <w:rFonts w:cs="Tahoma"/>
                <w:szCs w:val="20"/>
                <w:lang w:eastAsia="en-IE"/>
              </w:rPr>
            </w:pPr>
            <w:r w:rsidRPr="00717A49">
              <w:rPr>
                <w:rFonts w:cs="Tahoma"/>
                <w:szCs w:val="20"/>
                <w:lang w:eastAsia="en-IE"/>
              </w:rPr>
              <w:t>0%</w:t>
            </w:r>
          </w:p>
        </w:tc>
        <w:tc>
          <w:tcPr>
            <w:tcW w:w="1304" w:type="dxa"/>
            <w:shd w:val="clear" w:color="auto" w:fill="FFFFFF"/>
            <w:vAlign w:val="center"/>
          </w:tcPr>
          <w:p w14:paraId="40EA2B07" w14:textId="77777777" w:rsidR="004F35A1" w:rsidRPr="00717A49" w:rsidRDefault="004F35A1" w:rsidP="008E3702">
            <w:pPr>
              <w:jc w:val="center"/>
              <w:rPr>
                <w:rFonts w:cs="Tahoma"/>
                <w:szCs w:val="20"/>
                <w:lang w:eastAsia="en-IE"/>
              </w:rPr>
            </w:pPr>
            <w:r w:rsidRPr="00717A49">
              <w:rPr>
                <w:rFonts w:cs="Tahoma"/>
                <w:szCs w:val="20"/>
                <w:lang w:eastAsia="en-IE"/>
              </w:rPr>
              <w:t>0%</w:t>
            </w:r>
          </w:p>
        </w:tc>
      </w:tr>
    </w:tbl>
    <w:p w14:paraId="704556FC" w14:textId="77777777" w:rsidR="004F35A1" w:rsidRPr="00717A49" w:rsidRDefault="004F35A1" w:rsidP="001B794A">
      <w:pPr>
        <w:numPr>
          <w:ilvl w:val="0"/>
          <w:numId w:val="70"/>
        </w:numPr>
        <w:tabs>
          <w:tab w:val="left" w:pos="1418"/>
        </w:tabs>
        <w:autoSpaceDE w:val="0"/>
        <w:autoSpaceDN w:val="0"/>
        <w:adjustRightInd w:val="0"/>
        <w:spacing w:before="200" w:after="120"/>
        <w:ind w:left="1418" w:hanging="567"/>
        <w:jc w:val="both"/>
        <w:rPr>
          <w:rFonts w:cs="Tahoma"/>
          <w:szCs w:val="20"/>
        </w:rPr>
      </w:pPr>
      <w:r>
        <w:rPr>
          <w:rFonts w:cs="Tahoma"/>
          <w:szCs w:val="20"/>
        </w:rPr>
        <w:t>Suppliers</w:t>
      </w:r>
      <w:r w:rsidRPr="00717A49">
        <w:rPr>
          <w:rFonts w:cs="Tahoma"/>
          <w:szCs w:val="20"/>
        </w:rPr>
        <w:t xml:space="preserve"> should note that, where more than four tenderers partake in a Mini-Competition, the obligation on a Contracting Authority to distribute its product requirements will be limited to the </w:t>
      </w:r>
      <w:r w:rsidRPr="00717A49">
        <w:rPr>
          <w:rFonts w:cs="Tahoma"/>
          <w:szCs w:val="20"/>
          <w:u w:val="single"/>
        </w:rPr>
        <w:t>four</w:t>
      </w:r>
      <w:r w:rsidRPr="00717A49">
        <w:rPr>
          <w:rFonts w:cs="Tahoma"/>
          <w:szCs w:val="20"/>
        </w:rPr>
        <w:t xml:space="preserve"> highest ranked tenderers only.</w:t>
      </w:r>
    </w:p>
    <w:p w14:paraId="2F26E7D3" w14:textId="77777777" w:rsidR="004F35A1" w:rsidRPr="00717A49" w:rsidRDefault="004F35A1" w:rsidP="001B794A">
      <w:pPr>
        <w:numPr>
          <w:ilvl w:val="0"/>
          <w:numId w:val="70"/>
        </w:numPr>
        <w:tabs>
          <w:tab w:val="left" w:pos="1418"/>
        </w:tabs>
        <w:autoSpaceDE w:val="0"/>
        <w:autoSpaceDN w:val="0"/>
        <w:adjustRightInd w:val="0"/>
        <w:spacing w:before="200" w:after="120"/>
        <w:ind w:left="1418" w:hanging="567"/>
        <w:jc w:val="both"/>
        <w:rPr>
          <w:rFonts w:cs="Tahoma"/>
          <w:szCs w:val="20"/>
        </w:rPr>
      </w:pPr>
      <w:r>
        <w:rPr>
          <w:rFonts w:cs="Tahoma"/>
          <w:szCs w:val="20"/>
        </w:rPr>
        <w:t>Suppliers</w:t>
      </w:r>
      <w:r w:rsidRPr="00717A49">
        <w:rPr>
          <w:rFonts w:cs="Tahoma"/>
          <w:szCs w:val="20"/>
        </w:rPr>
        <w:t xml:space="preserve"> should also note that the resultant allocation of demand is not a mandatory requirement. All </w:t>
      </w:r>
      <w:r>
        <w:rPr>
          <w:rFonts w:cs="Tahoma"/>
          <w:szCs w:val="20"/>
        </w:rPr>
        <w:t>Suppliers</w:t>
      </w:r>
      <w:r w:rsidRPr="00717A49">
        <w:rPr>
          <w:rFonts w:cs="Tahoma"/>
          <w:szCs w:val="20"/>
        </w:rPr>
        <w:t xml:space="preserve"> will be afforded the right of refusal. In the case of refusal, the percentage to be allocated will be divided equally amongst the remaining participating </w:t>
      </w:r>
      <w:r>
        <w:rPr>
          <w:rFonts w:cs="Tahoma"/>
          <w:szCs w:val="20"/>
        </w:rPr>
        <w:t>Suppliers on the basis of their own tendered prices.</w:t>
      </w:r>
    </w:p>
    <w:p w14:paraId="0298613F" w14:textId="77777777" w:rsidR="004F35A1" w:rsidRPr="00012A73" w:rsidRDefault="004F35A1" w:rsidP="001B794A">
      <w:pPr>
        <w:numPr>
          <w:ilvl w:val="0"/>
          <w:numId w:val="70"/>
        </w:numPr>
        <w:tabs>
          <w:tab w:val="left" w:pos="1418"/>
        </w:tabs>
        <w:autoSpaceDE w:val="0"/>
        <w:autoSpaceDN w:val="0"/>
        <w:adjustRightInd w:val="0"/>
        <w:spacing w:before="200" w:after="120"/>
        <w:ind w:left="1418" w:hanging="567"/>
        <w:jc w:val="both"/>
        <w:rPr>
          <w:rFonts w:cs="Tahoma"/>
          <w:szCs w:val="20"/>
        </w:rPr>
      </w:pPr>
      <w:r w:rsidRPr="00012A73">
        <w:rPr>
          <w:rFonts w:cs="Tahoma"/>
          <w:szCs w:val="20"/>
        </w:rPr>
        <w:lastRenderedPageBreak/>
        <w:t xml:space="preserve">Allocations will be based on </w:t>
      </w:r>
      <w:r w:rsidRPr="00012A73">
        <w:rPr>
          <w:rFonts w:cs="Tahoma"/>
          <w:szCs w:val="20"/>
          <w:u w:val="single"/>
        </w:rPr>
        <w:t>total quantity of all products</w:t>
      </w:r>
      <w:r w:rsidRPr="00012A73">
        <w:rPr>
          <w:rFonts w:cs="Tahoma"/>
          <w:szCs w:val="20"/>
        </w:rPr>
        <w:t xml:space="preserve"> to be purchased by the relevant Contracting Authority under that Mini-Competition for the duration of the Framework period. </w:t>
      </w:r>
    </w:p>
    <w:p w14:paraId="44F2B6E6" w14:textId="77777777" w:rsidR="00806FE3" w:rsidRPr="00F62A40" w:rsidRDefault="004F35A1" w:rsidP="001B794A">
      <w:pPr>
        <w:numPr>
          <w:ilvl w:val="0"/>
          <w:numId w:val="70"/>
        </w:numPr>
        <w:tabs>
          <w:tab w:val="left" w:pos="1418"/>
        </w:tabs>
        <w:autoSpaceDE w:val="0"/>
        <w:autoSpaceDN w:val="0"/>
        <w:adjustRightInd w:val="0"/>
        <w:spacing w:before="200" w:after="120"/>
        <w:ind w:left="1418" w:hanging="567"/>
        <w:jc w:val="both"/>
        <w:rPr>
          <w:rFonts w:cs="Tahoma"/>
          <w:szCs w:val="20"/>
        </w:rPr>
      </w:pPr>
      <w:r w:rsidRPr="00F62A40">
        <w:rPr>
          <w:rFonts w:cs="Tahoma"/>
          <w:szCs w:val="20"/>
        </w:rPr>
        <w:t xml:space="preserve">Allocations will apply </w:t>
      </w:r>
      <w:r w:rsidRPr="00F62A40">
        <w:rPr>
          <w:rFonts w:cs="Tahoma"/>
          <w:szCs w:val="20"/>
          <w:u w:val="single"/>
        </w:rPr>
        <w:t>separately</w:t>
      </w:r>
      <w:r w:rsidRPr="00F62A40">
        <w:rPr>
          <w:rFonts w:cs="Tahoma"/>
          <w:szCs w:val="20"/>
        </w:rPr>
        <w:t xml:space="preserve"> to each individual product to be supplied to the relevant Contracting Authority, except in cases where the total quantity of a product (including all locations) is limited to one load or less and is impractical to divide between suppliers. In such cases, allocations of one load or less will be offered to the No. 1 ranked Tenderer.</w:t>
      </w:r>
    </w:p>
    <w:p w14:paraId="2AD76E54" w14:textId="52474454" w:rsidR="008E3702" w:rsidRPr="00F62A40" w:rsidRDefault="00806FE3" w:rsidP="001B794A">
      <w:pPr>
        <w:numPr>
          <w:ilvl w:val="0"/>
          <w:numId w:val="70"/>
        </w:numPr>
        <w:tabs>
          <w:tab w:val="left" w:pos="1418"/>
        </w:tabs>
        <w:autoSpaceDE w:val="0"/>
        <w:autoSpaceDN w:val="0"/>
        <w:adjustRightInd w:val="0"/>
        <w:spacing w:before="200" w:after="120"/>
        <w:ind w:left="1418" w:hanging="567"/>
        <w:jc w:val="both"/>
        <w:rPr>
          <w:rFonts w:cs="Tahoma"/>
          <w:szCs w:val="20"/>
        </w:rPr>
      </w:pPr>
      <w:r w:rsidRPr="00F62A40">
        <w:rPr>
          <w:rFonts w:cs="Tahoma"/>
          <w:szCs w:val="20"/>
        </w:rPr>
        <w:t xml:space="preserve">The ranking gap calculated following evaluation as outlined above will apply for the full calendar year irrespective of the adjustment to the prices provided for under the Framework Agreement thereafter. </w:t>
      </w:r>
      <w:r w:rsidR="004F35A1" w:rsidRPr="00F62A40">
        <w:rPr>
          <w:rFonts w:cs="Tahoma"/>
          <w:szCs w:val="20"/>
        </w:rPr>
        <w:t xml:space="preserve"> </w:t>
      </w:r>
    </w:p>
    <w:p w14:paraId="25B04817" w14:textId="77777777" w:rsidR="004F35A1" w:rsidRPr="0054296B" w:rsidRDefault="004F35A1" w:rsidP="001B794A">
      <w:pPr>
        <w:numPr>
          <w:ilvl w:val="0"/>
          <w:numId w:val="70"/>
        </w:numPr>
        <w:tabs>
          <w:tab w:val="left" w:pos="1418"/>
        </w:tabs>
        <w:autoSpaceDE w:val="0"/>
        <w:autoSpaceDN w:val="0"/>
        <w:adjustRightInd w:val="0"/>
        <w:spacing w:before="200" w:after="120"/>
        <w:ind w:left="1418" w:hanging="567"/>
        <w:jc w:val="both"/>
        <w:rPr>
          <w:rFonts w:cs="Tahoma"/>
          <w:szCs w:val="20"/>
        </w:rPr>
      </w:pPr>
      <w:r w:rsidRPr="00F62A40">
        <w:rPr>
          <w:rFonts w:cs="Tahoma"/>
          <w:szCs w:val="20"/>
        </w:rPr>
        <w:t xml:space="preserve">The Contracting Authorities will make every effort to ensure that their total annual demand will be allocated in accordance with the distributions suggested by the above matrices. All Contracting Authorities will track ordered quantities and expenditure on an on-going basis, and adjust outstanding allocations in a timely manner so that all qualifying Suppliers receive the applicable quantities. A tolerance level of +/- 2.5% of the required allocations will be allowed annually, with the resultant quantity difference to be corrected </w:t>
      </w:r>
      <w:r w:rsidRPr="0054296B">
        <w:rPr>
          <w:rFonts w:cs="Tahoma"/>
          <w:szCs w:val="20"/>
        </w:rPr>
        <w:t>in the following year.</w:t>
      </w:r>
    </w:p>
    <w:p w14:paraId="490586B2" w14:textId="656ED714" w:rsidR="007E7044" w:rsidRPr="0068477F" w:rsidRDefault="007E7044" w:rsidP="00CE3324">
      <w:pPr>
        <w:pStyle w:val="Heading4"/>
      </w:pPr>
      <w:r w:rsidRPr="00454556">
        <w:rPr>
          <w:b/>
        </w:rPr>
        <w:t>Lot 1</w:t>
      </w:r>
      <w:r w:rsidRPr="00454556">
        <w:t xml:space="preserve"> </w:t>
      </w:r>
      <w:r w:rsidR="008E3702" w:rsidRPr="0068477F">
        <w:t xml:space="preserve">supply contracts </w:t>
      </w:r>
      <w:r w:rsidRPr="0068477F">
        <w:t xml:space="preserve">will be </w:t>
      </w:r>
      <w:r w:rsidR="008E3702" w:rsidRPr="0068477F">
        <w:t>executed</w:t>
      </w:r>
      <w:r w:rsidRPr="0068477F">
        <w:t xml:space="preserve"> in accordance with the</w:t>
      </w:r>
      <w:r w:rsidRPr="0054296B">
        <w:t xml:space="preserve"> </w:t>
      </w:r>
      <w:r w:rsidR="00454556" w:rsidRPr="0068477F">
        <w:t xml:space="preserve">sample Mini-Competition Contract attached as </w:t>
      </w:r>
      <w:r w:rsidR="00454556" w:rsidRPr="0068477F">
        <w:rPr>
          <w:b/>
        </w:rPr>
        <w:t xml:space="preserve">Schedule </w:t>
      </w:r>
      <w:r w:rsidR="001F1DF1">
        <w:rPr>
          <w:b/>
        </w:rPr>
        <w:t>6</w:t>
      </w:r>
      <w:r w:rsidR="00454556" w:rsidRPr="0068477F">
        <w:t xml:space="preserve"> to the Framework Agreement. </w:t>
      </w:r>
    </w:p>
    <w:p w14:paraId="740D2A63" w14:textId="63325A51" w:rsidR="007E7044" w:rsidRPr="007E7044" w:rsidRDefault="007E7044" w:rsidP="00CE3324">
      <w:pPr>
        <w:pStyle w:val="Heading4"/>
      </w:pPr>
      <w:r w:rsidRPr="007E7044">
        <w:t xml:space="preserve">The acknowledgement of receipt of any Mini Competition Request for Tender shall not constitute an actual or implied agreement between the </w:t>
      </w:r>
      <w:r w:rsidR="002750D6">
        <w:t>Supplier</w:t>
      </w:r>
      <w:r w:rsidRPr="007E7044">
        <w:t xml:space="preserve"> and the Contracting Authority.</w:t>
      </w:r>
    </w:p>
    <w:p w14:paraId="6D7A86DC" w14:textId="77777777" w:rsidR="007E7044" w:rsidRPr="007E7044" w:rsidRDefault="007E7044" w:rsidP="00CE3324">
      <w:pPr>
        <w:pStyle w:val="Heading4"/>
      </w:pPr>
      <w:r w:rsidRPr="007E7044">
        <w:t xml:space="preserve">All </w:t>
      </w:r>
      <w:r>
        <w:t>Suppliers</w:t>
      </w:r>
      <w:r w:rsidRPr="007E7044">
        <w:t xml:space="preserve"> submitting a tender in response to a Mini-Competition Request For Tender will be informed of the outcome of the competition without delay following conclusion of the Mini-Competition evaluation process.</w:t>
      </w:r>
    </w:p>
    <w:p w14:paraId="10949977" w14:textId="683E0736" w:rsidR="007E7044" w:rsidRPr="007E7044" w:rsidRDefault="007E7044" w:rsidP="00CE3324">
      <w:pPr>
        <w:pStyle w:val="Heading4"/>
      </w:pPr>
      <w:r w:rsidRPr="007E7044">
        <w:t xml:space="preserve">Mini-Competitions will be conducted in accordance with the provisions of the Mini-Competition Request for Tender and the Framework Agreement.  </w:t>
      </w:r>
    </w:p>
    <w:p w14:paraId="5E9A7437" w14:textId="77777777" w:rsidR="007E7044" w:rsidRPr="008E3702" w:rsidRDefault="007E7044" w:rsidP="00CE3324">
      <w:pPr>
        <w:pStyle w:val="Heading6"/>
      </w:pPr>
      <w:bookmarkStart w:id="178" w:name="_Toc468785721"/>
      <w:bookmarkStart w:id="179" w:name="_Toc472593246"/>
      <w:r w:rsidRPr="0054296B">
        <w:t>Information to be provided by the preferred Tenderer prior to Contract Award</w:t>
      </w:r>
      <w:bookmarkEnd w:id="178"/>
      <w:bookmarkEnd w:id="179"/>
    </w:p>
    <w:p w14:paraId="66695BBD" w14:textId="5B35FCE9" w:rsidR="007E7044" w:rsidRPr="0054296B" w:rsidRDefault="007E7044" w:rsidP="00CE3324">
      <w:pPr>
        <w:pStyle w:val="Heading4"/>
      </w:pPr>
      <w:r w:rsidRPr="0054296B">
        <w:t xml:space="preserve">In addition to the information to be provided when submitting a tender in response to a Mini-Competition Request for Tender (as outlined in part </w:t>
      </w:r>
      <w:r w:rsidR="0068477F" w:rsidRPr="0054296B">
        <w:t>5</w:t>
      </w:r>
      <w:r w:rsidRPr="0054296B">
        <w:t xml:space="preserve">.1 above), </w:t>
      </w:r>
      <w:r w:rsidR="008E3702" w:rsidRPr="0054296B">
        <w:t>successful Suppliers</w:t>
      </w:r>
      <w:r w:rsidRPr="0054296B">
        <w:t xml:space="preserve"> must provide to the Framework Purchaser for their review and approval, prior to formal award of </w:t>
      </w:r>
      <w:r w:rsidR="008E3702" w:rsidRPr="0054296B">
        <w:t>the</w:t>
      </w:r>
      <w:r w:rsidRPr="0054296B">
        <w:t xml:space="preserve"> contract (if not already submitted), the specific information listed below or any such relevant information as requested by the Framework Purchaser:</w:t>
      </w:r>
    </w:p>
    <w:p w14:paraId="72F141DE" w14:textId="63407CBA" w:rsidR="007E7044" w:rsidRPr="0054296B" w:rsidRDefault="007E7044" w:rsidP="007E7044">
      <w:pPr>
        <w:numPr>
          <w:ilvl w:val="0"/>
          <w:numId w:val="43"/>
        </w:numPr>
        <w:tabs>
          <w:tab w:val="left" w:pos="851"/>
        </w:tabs>
        <w:autoSpaceDE w:val="0"/>
        <w:autoSpaceDN w:val="0"/>
        <w:adjustRightInd w:val="0"/>
        <w:spacing w:before="120" w:after="120"/>
        <w:ind w:left="1570" w:hanging="357"/>
        <w:jc w:val="both"/>
        <w:outlineLvl w:val="2"/>
        <w:rPr>
          <w:lang w:val="en-US"/>
        </w:rPr>
      </w:pPr>
      <w:r w:rsidRPr="0054296B">
        <w:rPr>
          <w:lang w:val="en-US"/>
        </w:rPr>
        <w:t xml:space="preserve">Satisfactory evidence of insurance submitted </w:t>
      </w:r>
      <w:r w:rsidRPr="0054296B">
        <w:rPr>
          <w:u w:val="single"/>
          <w:lang w:val="en-US"/>
        </w:rPr>
        <w:t>online</w:t>
      </w:r>
      <w:r w:rsidRPr="0054296B">
        <w:rPr>
          <w:lang w:val="en-US"/>
        </w:rPr>
        <w:t xml:space="preserve"> </w:t>
      </w:r>
      <w:r w:rsidR="00310A7F" w:rsidRPr="0054296B">
        <w:rPr>
          <w:lang w:val="en-US"/>
        </w:rPr>
        <w:t xml:space="preserve">at </w:t>
      </w:r>
      <w:hyperlink r:id="rId27" w:history="1">
        <w:r w:rsidR="00310A7F" w:rsidRPr="0054296B">
          <w:rPr>
            <w:rStyle w:val="Hyperlink"/>
            <w:noProof w:val="0"/>
            <w:color w:val="auto"/>
          </w:rPr>
          <w:t>www.SupplyGov.ie</w:t>
        </w:r>
      </w:hyperlink>
      <w:r w:rsidR="00310A7F" w:rsidRPr="0054296B">
        <w:rPr>
          <w:lang w:val="en-US"/>
        </w:rPr>
        <w:t xml:space="preserve"> </w:t>
      </w:r>
      <w:r w:rsidRPr="0054296B">
        <w:rPr>
          <w:lang w:val="en-US"/>
        </w:rPr>
        <w:t>by the Insurance Broker/Company</w:t>
      </w:r>
    </w:p>
    <w:p w14:paraId="7460F502" w14:textId="77777777" w:rsidR="007E7044" w:rsidRPr="0054296B" w:rsidRDefault="008E3702" w:rsidP="007E7044">
      <w:pPr>
        <w:numPr>
          <w:ilvl w:val="0"/>
          <w:numId w:val="43"/>
        </w:numPr>
        <w:tabs>
          <w:tab w:val="left" w:pos="851"/>
        </w:tabs>
        <w:autoSpaceDE w:val="0"/>
        <w:autoSpaceDN w:val="0"/>
        <w:adjustRightInd w:val="0"/>
        <w:spacing w:before="120" w:after="120"/>
        <w:ind w:left="1570" w:hanging="357"/>
        <w:jc w:val="both"/>
        <w:outlineLvl w:val="2"/>
        <w:rPr>
          <w:lang w:val="en-US"/>
        </w:rPr>
      </w:pPr>
      <w:r w:rsidRPr="0054296B">
        <w:rPr>
          <w:lang w:val="en-US"/>
        </w:rPr>
        <w:t>Any other details specified in the Request For Tender consistent with the terms and conditions of the Framework Agreement</w:t>
      </w:r>
    </w:p>
    <w:p w14:paraId="46A4325B" w14:textId="26A54151" w:rsidR="00454556" w:rsidRPr="0054296B" w:rsidRDefault="00454556">
      <w:pPr>
        <w:rPr>
          <w:rFonts w:cs="Tahoma"/>
          <w:b/>
          <w:bCs/>
          <w:sz w:val="28"/>
          <w:szCs w:val="28"/>
          <w:lang w:val="en-US"/>
        </w:rPr>
      </w:pPr>
      <w:r w:rsidRPr="0054296B">
        <w:br w:type="page"/>
      </w:r>
    </w:p>
    <w:p w14:paraId="4BDF4865" w14:textId="0E889C51" w:rsidR="00346E02" w:rsidRPr="007E7044" w:rsidRDefault="00346E02" w:rsidP="00183B5E">
      <w:pPr>
        <w:pStyle w:val="AppendixTitle"/>
      </w:pPr>
      <w:bookmarkStart w:id="180" w:name="_Toc490056968"/>
      <w:r w:rsidRPr="007E7044">
        <w:lastRenderedPageBreak/>
        <w:t>MINI-</w:t>
      </w:r>
      <w:r w:rsidRPr="00183B5E">
        <w:t>COMPETITION</w:t>
      </w:r>
      <w:r w:rsidRPr="007E7044">
        <w:t xml:space="preserve"> </w:t>
      </w:r>
      <w:r w:rsidRPr="00183B5E">
        <w:t>CONTRACT</w:t>
      </w:r>
      <w:r w:rsidRPr="007E7044">
        <w:t xml:space="preserve"> EVALUATION AND AWARD CRITERIA (LOT </w:t>
      </w:r>
      <w:r w:rsidR="00C16A13">
        <w:t>2</w:t>
      </w:r>
      <w:r w:rsidRPr="007E7044">
        <w:t>)</w:t>
      </w:r>
      <w:bookmarkEnd w:id="180"/>
    </w:p>
    <w:p w14:paraId="4FE91D69" w14:textId="77777777" w:rsidR="00346E02" w:rsidRPr="00F01B2B" w:rsidRDefault="00346E02" w:rsidP="00CE3324">
      <w:pPr>
        <w:pStyle w:val="Heading6"/>
      </w:pPr>
      <w:r w:rsidRPr="00F01B2B">
        <w:t>Contract Evaluation Criteria</w:t>
      </w:r>
    </w:p>
    <w:p w14:paraId="3D1A335D" w14:textId="51FD921C" w:rsidR="00346E02" w:rsidRPr="00F01B2B" w:rsidRDefault="00346E02" w:rsidP="00CE3324">
      <w:pPr>
        <w:pStyle w:val="Heading4"/>
      </w:pPr>
      <w:r w:rsidRPr="00F01B2B">
        <w:t>Suppliers submitting a response to a Request for Tender must comply with the requirements listed in the table hereunder, that will be assessed on a Pass/Fail basis. Suppliers sh</w:t>
      </w:r>
      <w:r w:rsidR="00E16F72">
        <w:t>all</w:t>
      </w:r>
      <w:r w:rsidRPr="00F01B2B">
        <w:t xml:space="preserve"> note that not all of the criteria listed may apply to every Mini-Competition Request for Tender.</w:t>
      </w:r>
    </w:p>
    <w:p w14:paraId="3131580B" w14:textId="5E070BF1" w:rsidR="00346E02" w:rsidRPr="00F01B2B" w:rsidRDefault="00346E02" w:rsidP="00CE3324">
      <w:pPr>
        <w:pStyle w:val="Heading4"/>
      </w:pPr>
      <w:r w:rsidRPr="007E7044">
        <w:t xml:space="preserve">Only those </w:t>
      </w:r>
      <w:r w:rsidR="0068477F">
        <w:t>Supplie</w:t>
      </w:r>
      <w:r w:rsidRPr="007E7044">
        <w:t xml:space="preserve">rs passing </w:t>
      </w:r>
      <w:r w:rsidRPr="00F01B2B">
        <w:t>a</w:t>
      </w:r>
      <w:r w:rsidRPr="007E7044">
        <w:t>ll of the foll</w:t>
      </w:r>
      <w:r w:rsidRPr="00F01B2B">
        <w:t>o</w:t>
      </w:r>
      <w:r w:rsidRPr="007E7044">
        <w:t xml:space="preserve">wing criteria </w:t>
      </w:r>
      <w:r w:rsidRPr="00F01B2B">
        <w:t xml:space="preserve">will proceed for assessment in accordance with the Mini-Competition Contract Award Criteria set out in part </w:t>
      </w:r>
      <w:r w:rsidR="0068477F">
        <w:t>6</w:t>
      </w:r>
      <w:r w:rsidRPr="00F01B2B">
        <w:t>.2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7639"/>
        <w:gridCol w:w="1414"/>
      </w:tblGrid>
      <w:tr w:rsidR="00346E02" w:rsidRPr="007E7044" w14:paraId="0D83D2CD" w14:textId="77777777" w:rsidTr="00A06E52">
        <w:tc>
          <w:tcPr>
            <w:tcW w:w="8107" w:type="dxa"/>
            <w:gridSpan w:val="2"/>
            <w:shd w:val="clear" w:color="auto" w:fill="B6DDE8"/>
          </w:tcPr>
          <w:p w14:paraId="4D0B6EFE" w14:textId="4792BEF3" w:rsidR="00346E02" w:rsidRPr="0054296B" w:rsidRDefault="00346E02" w:rsidP="005512BB">
            <w:pPr>
              <w:autoSpaceDE w:val="0"/>
              <w:autoSpaceDN w:val="0"/>
              <w:adjustRightInd w:val="0"/>
              <w:spacing w:before="120" w:after="120"/>
              <w:jc w:val="center"/>
              <w:rPr>
                <w:rFonts w:cs="Tahoma"/>
                <w:b/>
                <w:bCs/>
                <w:i/>
                <w:szCs w:val="20"/>
                <w:lang w:val="en-US"/>
              </w:rPr>
            </w:pPr>
            <w:r w:rsidRPr="0054296B">
              <w:rPr>
                <w:rFonts w:cs="Tahoma"/>
                <w:b/>
                <w:bCs/>
                <w:i/>
                <w:szCs w:val="20"/>
                <w:lang w:val="en-US"/>
              </w:rPr>
              <w:t xml:space="preserve">Contract Evaluation Criteria (Lot </w:t>
            </w:r>
            <w:r w:rsidR="005512BB" w:rsidRPr="0054296B">
              <w:rPr>
                <w:rFonts w:cs="Tahoma"/>
                <w:b/>
                <w:bCs/>
                <w:i/>
                <w:szCs w:val="20"/>
                <w:lang w:val="en-US"/>
              </w:rPr>
              <w:t>2</w:t>
            </w:r>
            <w:r w:rsidRPr="0054296B">
              <w:rPr>
                <w:rFonts w:cs="Tahoma"/>
                <w:b/>
                <w:bCs/>
                <w:i/>
                <w:szCs w:val="20"/>
                <w:lang w:val="en-US"/>
              </w:rPr>
              <w:t>)</w:t>
            </w:r>
          </w:p>
        </w:tc>
        <w:tc>
          <w:tcPr>
            <w:tcW w:w="1414" w:type="dxa"/>
            <w:shd w:val="clear" w:color="auto" w:fill="B6DDE8"/>
            <w:vAlign w:val="center"/>
          </w:tcPr>
          <w:p w14:paraId="4AADEDAD" w14:textId="77777777" w:rsidR="00346E02" w:rsidRPr="0054296B" w:rsidRDefault="00346E02" w:rsidP="00346E02">
            <w:pPr>
              <w:autoSpaceDE w:val="0"/>
              <w:autoSpaceDN w:val="0"/>
              <w:adjustRightInd w:val="0"/>
              <w:spacing w:before="120" w:after="120"/>
              <w:jc w:val="center"/>
              <w:rPr>
                <w:rFonts w:cs="Tahoma"/>
                <w:b/>
                <w:bCs/>
                <w:i/>
                <w:szCs w:val="20"/>
                <w:lang w:val="en-US"/>
              </w:rPr>
            </w:pPr>
            <w:r w:rsidRPr="0054296B">
              <w:rPr>
                <w:rFonts w:cs="Tahoma"/>
                <w:b/>
                <w:bCs/>
                <w:i/>
                <w:szCs w:val="20"/>
                <w:lang w:val="en-US"/>
              </w:rPr>
              <w:t>Weighting</w:t>
            </w:r>
          </w:p>
        </w:tc>
      </w:tr>
      <w:tr w:rsidR="005512BB" w:rsidRPr="007E7044" w14:paraId="7E72BDF6" w14:textId="77777777" w:rsidTr="00A06E52">
        <w:tc>
          <w:tcPr>
            <w:tcW w:w="468" w:type="dxa"/>
          </w:tcPr>
          <w:p w14:paraId="0EFEEECD" w14:textId="2192B56A" w:rsidR="005512BB" w:rsidRPr="0054296B" w:rsidRDefault="005512BB" w:rsidP="00346E02">
            <w:pPr>
              <w:autoSpaceDE w:val="0"/>
              <w:autoSpaceDN w:val="0"/>
              <w:adjustRightInd w:val="0"/>
              <w:spacing w:before="80" w:after="80"/>
              <w:jc w:val="center"/>
              <w:rPr>
                <w:rFonts w:cs="Tahoma"/>
                <w:b/>
                <w:szCs w:val="20"/>
                <w:lang w:val="en-US"/>
              </w:rPr>
            </w:pPr>
            <w:r w:rsidRPr="0054296B">
              <w:rPr>
                <w:rFonts w:cs="Tahoma"/>
                <w:b/>
                <w:szCs w:val="20"/>
                <w:lang w:val="en-US"/>
              </w:rPr>
              <w:t>1</w:t>
            </w:r>
          </w:p>
        </w:tc>
        <w:tc>
          <w:tcPr>
            <w:tcW w:w="7639" w:type="dxa"/>
            <w:vAlign w:val="center"/>
          </w:tcPr>
          <w:p w14:paraId="7DDF6282" w14:textId="052F0275" w:rsidR="005512BB" w:rsidRPr="0054296B" w:rsidRDefault="00F422F9" w:rsidP="005512BB">
            <w:pPr>
              <w:autoSpaceDE w:val="0"/>
              <w:autoSpaceDN w:val="0"/>
              <w:adjustRightInd w:val="0"/>
              <w:spacing w:before="60" w:after="60"/>
              <w:jc w:val="both"/>
              <w:rPr>
                <w:rFonts w:cs="Tahoma"/>
                <w:szCs w:val="20"/>
                <w:lang w:val="en-US"/>
              </w:rPr>
            </w:pPr>
            <w:r w:rsidRPr="0054296B">
              <w:rPr>
                <w:rFonts w:cs="Tahoma"/>
                <w:b/>
                <w:szCs w:val="20"/>
                <w:lang w:val="en-US"/>
              </w:rPr>
              <w:t>Details of Supplier</w:t>
            </w:r>
            <w:r w:rsidR="005512BB" w:rsidRPr="0054296B">
              <w:rPr>
                <w:rFonts w:cs="Tahoma"/>
                <w:b/>
                <w:szCs w:val="20"/>
                <w:lang w:val="en-US"/>
              </w:rPr>
              <w:t>s Proposed Project Team</w:t>
            </w:r>
          </w:p>
          <w:p w14:paraId="7DD311D4" w14:textId="77777777" w:rsidR="005512BB" w:rsidRPr="0054296B" w:rsidRDefault="005512BB" w:rsidP="0054296B">
            <w:pPr>
              <w:pStyle w:val="DefaultText"/>
              <w:tabs>
                <w:tab w:val="right" w:pos="5372"/>
                <w:tab w:val="right" w:pos="7020"/>
              </w:tabs>
              <w:spacing w:before="60" w:after="60"/>
              <w:rPr>
                <w:rFonts w:cs="Tahoma"/>
              </w:rPr>
            </w:pPr>
            <w:r w:rsidRPr="0054296B">
              <w:rPr>
                <w:rFonts w:cs="Tahoma"/>
              </w:rPr>
              <w:t xml:space="preserve">Provide </w:t>
            </w:r>
            <w:r w:rsidRPr="0054296B">
              <w:rPr>
                <w:szCs w:val="24"/>
                <w:lang w:val="en-IE"/>
              </w:rPr>
              <w:t xml:space="preserve">the following details for </w:t>
            </w:r>
            <w:r w:rsidRPr="0054296B">
              <w:rPr>
                <w:rFonts w:cs="Tahoma"/>
              </w:rPr>
              <w:t>the proposed project team -:</w:t>
            </w:r>
          </w:p>
          <w:p w14:paraId="255FF4EB" w14:textId="77777777" w:rsidR="005512BB" w:rsidRPr="0054296B" w:rsidRDefault="005512BB" w:rsidP="005512BB">
            <w:pPr>
              <w:pStyle w:val="DefaultText"/>
              <w:numPr>
                <w:ilvl w:val="0"/>
                <w:numId w:val="85"/>
              </w:numPr>
              <w:tabs>
                <w:tab w:val="right" w:pos="414"/>
                <w:tab w:val="right" w:pos="7020"/>
              </w:tabs>
              <w:spacing w:before="120" w:after="120"/>
              <w:ind w:left="414" w:hanging="426"/>
              <w:jc w:val="both"/>
              <w:rPr>
                <w:rFonts w:cs="Tahoma"/>
              </w:rPr>
            </w:pPr>
            <w:r w:rsidRPr="0054296B">
              <w:rPr>
                <w:rFonts w:cs="Tahoma"/>
              </w:rPr>
              <w:t>Details of the staff assigned to perform the contract in the form of an Organogram of the Project Team, and their roles and responsibilities.</w:t>
            </w:r>
          </w:p>
          <w:p w14:paraId="6D439B6F" w14:textId="77777777" w:rsidR="005512BB" w:rsidRPr="0054296B" w:rsidRDefault="005512BB" w:rsidP="005512BB">
            <w:pPr>
              <w:pStyle w:val="DefaultText"/>
              <w:numPr>
                <w:ilvl w:val="0"/>
                <w:numId w:val="85"/>
              </w:numPr>
              <w:tabs>
                <w:tab w:val="right" w:pos="414"/>
                <w:tab w:val="right" w:pos="7020"/>
              </w:tabs>
              <w:spacing w:before="120" w:after="120"/>
              <w:ind w:left="414" w:hanging="414"/>
              <w:rPr>
                <w:rFonts w:cs="Tahoma"/>
              </w:rPr>
            </w:pPr>
            <w:r w:rsidRPr="0054296B">
              <w:rPr>
                <w:rFonts w:cs="Tahoma"/>
              </w:rPr>
              <w:t>The following minimum details for each member of the project team -:</w:t>
            </w:r>
          </w:p>
          <w:p w14:paraId="2F726809" w14:textId="6EF686FE" w:rsidR="005512BB" w:rsidRPr="0054296B" w:rsidRDefault="005512BB" w:rsidP="005512BB">
            <w:pPr>
              <w:pStyle w:val="ListNumber2"/>
              <w:numPr>
                <w:ilvl w:val="0"/>
                <w:numId w:val="86"/>
              </w:numPr>
              <w:spacing w:before="120" w:after="120"/>
              <w:ind w:left="697" w:hanging="283"/>
              <w:contextualSpacing w:val="0"/>
              <w:jc w:val="both"/>
            </w:pPr>
            <w:r w:rsidRPr="0054296B">
              <w:t xml:space="preserve">Employment history with specific reference to experience of the contractor’s personnel on </w:t>
            </w:r>
            <w:r w:rsidR="00F422F9" w:rsidRPr="0054296B">
              <w:t xml:space="preserve">supply and spraying </w:t>
            </w:r>
            <w:r w:rsidRPr="0054296B">
              <w:t xml:space="preserve">projects of a similar scale, nature and complexity to those to be tendered under this Framework </w:t>
            </w:r>
            <w:r w:rsidRPr="0054296B">
              <w:rPr>
                <w:b/>
                <w:u w:val="single"/>
              </w:rPr>
              <w:t>or</w:t>
            </w:r>
            <w:r w:rsidRPr="0054296B">
              <w:t xml:space="preserve"> experience in so far as they are relevant to health and safety management of </w:t>
            </w:r>
            <w:r w:rsidR="00F62A40">
              <w:t xml:space="preserve">Supply and Spraying </w:t>
            </w:r>
            <w:r w:rsidRPr="0054296B">
              <w:t>projects.</w:t>
            </w:r>
          </w:p>
          <w:p w14:paraId="530DEFA5" w14:textId="77777777" w:rsidR="005512BB" w:rsidRPr="0054296B" w:rsidRDefault="005512BB" w:rsidP="005512BB">
            <w:pPr>
              <w:pStyle w:val="ListNumber2"/>
              <w:numPr>
                <w:ilvl w:val="0"/>
                <w:numId w:val="86"/>
              </w:numPr>
              <w:spacing w:before="120" w:after="120"/>
              <w:ind w:left="697" w:hanging="283"/>
              <w:contextualSpacing w:val="0"/>
              <w:jc w:val="both"/>
            </w:pPr>
            <w:r w:rsidRPr="0054296B">
              <w:t>Details of a minimum of three (3) projects in last three (3) years shall be provided for each member.</w:t>
            </w:r>
          </w:p>
          <w:p w14:paraId="58AF66A1" w14:textId="77777777" w:rsidR="005512BB" w:rsidRPr="0054296B" w:rsidRDefault="005512BB" w:rsidP="005512BB">
            <w:pPr>
              <w:pStyle w:val="DefaultText"/>
              <w:tabs>
                <w:tab w:val="right" w:pos="5372"/>
                <w:tab w:val="right" w:pos="7020"/>
              </w:tabs>
              <w:spacing w:before="120" w:after="120"/>
              <w:rPr>
                <w:rFonts w:cs="Tahoma"/>
              </w:rPr>
            </w:pPr>
            <w:r w:rsidRPr="0054296B">
              <w:rPr>
                <w:rFonts w:cs="Tahoma"/>
              </w:rPr>
              <w:t>The requirements for personnel shall be proportionate to the needs of the contract depending on the nature, size and complexity of the works being tendered.</w:t>
            </w:r>
          </w:p>
          <w:p w14:paraId="651BDFA9" w14:textId="76F78D1C" w:rsidR="005512BB" w:rsidRPr="0054296B" w:rsidRDefault="005512BB" w:rsidP="00F422F9">
            <w:pPr>
              <w:tabs>
                <w:tab w:val="left" w:pos="851"/>
              </w:tabs>
              <w:spacing w:before="80" w:after="80"/>
              <w:jc w:val="both"/>
              <w:rPr>
                <w:rFonts w:cs="Tahoma"/>
                <w:b/>
                <w:szCs w:val="20"/>
                <w:lang w:val="en-US"/>
              </w:rPr>
            </w:pPr>
            <w:r w:rsidRPr="0054296B">
              <w:t xml:space="preserve">Specific additional details may be required for site staff responsible for managing the </w:t>
            </w:r>
            <w:r w:rsidR="00F422F9" w:rsidRPr="0054296B">
              <w:t>supply and spraying activities</w:t>
            </w:r>
            <w:r w:rsidRPr="0054296B">
              <w:t>.</w:t>
            </w:r>
          </w:p>
        </w:tc>
        <w:tc>
          <w:tcPr>
            <w:tcW w:w="1414" w:type="dxa"/>
            <w:vAlign w:val="center"/>
          </w:tcPr>
          <w:p w14:paraId="79604CE4" w14:textId="31191420" w:rsidR="005512BB" w:rsidRPr="0054296B" w:rsidRDefault="005512BB" w:rsidP="00346E02">
            <w:pPr>
              <w:autoSpaceDE w:val="0"/>
              <w:autoSpaceDN w:val="0"/>
              <w:adjustRightInd w:val="0"/>
              <w:spacing w:before="80" w:after="80"/>
              <w:jc w:val="both"/>
              <w:rPr>
                <w:rFonts w:cs="Tahoma"/>
                <w:b/>
                <w:bCs/>
                <w:szCs w:val="20"/>
                <w:lang w:val="en-US"/>
              </w:rPr>
            </w:pPr>
            <w:r w:rsidRPr="0054296B">
              <w:rPr>
                <w:rFonts w:cs="Tahoma"/>
                <w:b/>
                <w:bCs/>
                <w:szCs w:val="20"/>
                <w:lang w:val="en-US"/>
              </w:rPr>
              <w:t>Pass/Fail</w:t>
            </w:r>
          </w:p>
        </w:tc>
      </w:tr>
      <w:tr w:rsidR="00346E02" w:rsidRPr="007E7044" w14:paraId="5F0E4CF7" w14:textId="77777777" w:rsidTr="00A06E52">
        <w:tc>
          <w:tcPr>
            <w:tcW w:w="468" w:type="dxa"/>
          </w:tcPr>
          <w:p w14:paraId="153ACADB" w14:textId="6CA00F65" w:rsidR="00346E02" w:rsidRPr="0054296B" w:rsidRDefault="005512BB" w:rsidP="00346E02">
            <w:pPr>
              <w:autoSpaceDE w:val="0"/>
              <w:autoSpaceDN w:val="0"/>
              <w:adjustRightInd w:val="0"/>
              <w:spacing w:before="80" w:after="80"/>
              <w:jc w:val="center"/>
              <w:rPr>
                <w:rFonts w:cs="Tahoma"/>
                <w:b/>
                <w:szCs w:val="20"/>
                <w:lang w:val="en-US"/>
              </w:rPr>
            </w:pPr>
            <w:r w:rsidRPr="0054296B">
              <w:rPr>
                <w:rFonts w:cs="Tahoma"/>
                <w:b/>
                <w:szCs w:val="20"/>
                <w:lang w:val="en-US"/>
              </w:rPr>
              <w:t>2</w:t>
            </w:r>
          </w:p>
        </w:tc>
        <w:tc>
          <w:tcPr>
            <w:tcW w:w="7639" w:type="dxa"/>
            <w:vAlign w:val="center"/>
          </w:tcPr>
          <w:p w14:paraId="0B84F8DF" w14:textId="77777777" w:rsidR="00346E02" w:rsidRPr="0054296B" w:rsidRDefault="00346E02" w:rsidP="00346E02">
            <w:pPr>
              <w:tabs>
                <w:tab w:val="left" w:pos="851"/>
              </w:tabs>
              <w:spacing w:before="80" w:after="80"/>
              <w:jc w:val="both"/>
              <w:rPr>
                <w:rFonts w:cs="Tahoma"/>
                <w:b/>
                <w:szCs w:val="20"/>
                <w:lang w:val="en-US"/>
              </w:rPr>
            </w:pPr>
            <w:r w:rsidRPr="0054296B">
              <w:rPr>
                <w:rFonts w:cs="Tahoma"/>
                <w:b/>
                <w:szCs w:val="20"/>
                <w:lang w:val="en-US"/>
              </w:rPr>
              <w:t>Health &amp; Safety Competency of Workers</w:t>
            </w:r>
          </w:p>
          <w:p w14:paraId="074C372A" w14:textId="41344B04" w:rsidR="00346E02" w:rsidRPr="0054296B" w:rsidRDefault="00346E02" w:rsidP="00346E02">
            <w:pPr>
              <w:autoSpaceDE w:val="0"/>
              <w:autoSpaceDN w:val="0"/>
              <w:adjustRightInd w:val="0"/>
              <w:spacing w:before="120" w:after="120"/>
              <w:jc w:val="both"/>
              <w:rPr>
                <w:rFonts w:cs="Tahoma"/>
                <w:szCs w:val="20"/>
                <w:lang w:val="en-US"/>
              </w:rPr>
            </w:pPr>
            <w:r w:rsidRPr="0054296B">
              <w:rPr>
                <w:rFonts w:cs="Tahoma"/>
                <w:szCs w:val="20"/>
                <w:lang w:val="en-US"/>
              </w:rPr>
              <w:t xml:space="preserve">For each member of the project team, details of the following must be entered on </w:t>
            </w:r>
            <w:hyperlink r:id="rId28" w:history="1">
              <w:r w:rsidRPr="0054296B">
                <w:rPr>
                  <w:rFonts w:cs="Tahoma"/>
                  <w:szCs w:val="20"/>
                  <w:u w:val="single"/>
                  <w:lang w:val="en-US"/>
                </w:rPr>
                <w:t>www.supplygov.ie</w:t>
              </w:r>
            </w:hyperlink>
            <w:r w:rsidRPr="0054296B">
              <w:rPr>
                <w:rFonts w:cs="Tahoma"/>
                <w:szCs w:val="20"/>
                <w:lang w:val="en-US"/>
              </w:rPr>
              <w:t xml:space="preserve"> under ‘My Checklist’ -:</w:t>
            </w:r>
          </w:p>
          <w:p w14:paraId="11ED09EC" w14:textId="77777777" w:rsidR="00346E02" w:rsidRPr="0054296B" w:rsidRDefault="00346E02" w:rsidP="00346E02">
            <w:pPr>
              <w:numPr>
                <w:ilvl w:val="0"/>
                <w:numId w:val="58"/>
              </w:numPr>
              <w:overflowPunct w:val="0"/>
              <w:autoSpaceDE w:val="0"/>
              <w:autoSpaceDN w:val="0"/>
              <w:adjustRightInd w:val="0"/>
              <w:spacing w:before="120" w:after="120"/>
              <w:ind w:left="884" w:hanging="283"/>
              <w:jc w:val="both"/>
              <w:textAlignment w:val="baseline"/>
              <w:rPr>
                <w:rFonts w:cs="Tahoma"/>
                <w:szCs w:val="20"/>
                <w:lang w:val="en-US"/>
              </w:rPr>
            </w:pPr>
            <w:proofErr w:type="spellStart"/>
            <w:r w:rsidRPr="0054296B">
              <w:rPr>
                <w:rFonts w:cs="Tahoma"/>
                <w:szCs w:val="20"/>
                <w:lang w:val="en-US"/>
              </w:rPr>
              <w:t>Solas</w:t>
            </w:r>
            <w:proofErr w:type="spellEnd"/>
            <w:r w:rsidRPr="0054296B">
              <w:rPr>
                <w:rFonts w:cs="Tahoma"/>
                <w:szCs w:val="20"/>
                <w:lang w:val="en-US"/>
              </w:rPr>
              <w:t>/</w:t>
            </w:r>
            <w:proofErr w:type="spellStart"/>
            <w:r w:rsidRPr="0054296B">
              <w:rPr>
                <w:rFonts w:cs="Tahoma"/>
                <w:szCs w:val="20"/>
                <w:lang w:val="en-US"/>
              </w:rPr>
              <w:t>Fás</w:t>
            </w:r>
            <w:proofErr w:type="spellEnd"/>
            <w:r w:rsidRPr="0054296B">
              <w:rPr>
                <w:rFonts w:cs="Tahoma"/>
                <w:szCs w:val="20"/>
                <w:lang w:val="en-US"/>
              </w:rPr>
              <w:t xml:space="preserve"> </w:t>
            </w:r>
            <w:proofErr w:type="spellStart"/>
            <w:r w:rsidRPr="0054296B">
              <w:rPr>
                <w:rFonts w:cs="Tahoma"/>
                <w:szCs w:val="20"/>
                <w:lang w:val="en-US"/>
              </w:rPr>
              <w:t>Safepass</w:t>
            </w:r>
            <w:proofErr w:type="spellEnd"/>
            <w:r w:rsidRPr="0054296B">
              <w:rPr>
                <w:rFonts w:cs="Tahoma"/>
                <w:szCs w:val="20"/>
                <w:lang w:val="en-US"/>
              </w:rPr>
              <w:t xml:space="preserve"> Card, or equivalent</w:t>
            </w:r>
          </w:p>
          <w:p w14:paraId="4DA25709" w14:textId="77777777" w:rsidR="00346E02" w:rsidRPr="0054296B" w:rsidRDefault="00346E02" w:rsidP="0054296B">
            <w:pPr>
              <w:autoSpaceDE w:val="0"/>
              <w:autoSpaceDN w:val="0"/>
              <w:adjustRightInd w:val="0"/>
              <w:spacing w:before="80" w:after="80"/>
              <w:ind w:left="54"/>
              <w:jc w:val="both"/>
              <w:rPr>
                <w:rFonts w:cs="Tahoma"/>
                <w:szCs w:val="20"/>
                <w:lang w:val="en-US"/>
              </w:rPr>
            </w:pPr>
            <w:r w:rsidRPr="0054296B">
              <w:rPr>
                <w:rFonts w:cs="Tahoma"/>
                <w:szCs w:val="20"/>
                <w:lang w:val="en-US"/>
              </w:rPr>
              <w:t>And where relevant to the works required in the Request for Tender -:</w:t>
            </w:r>
          </w:p>
          <w:p w14:paraId="67F1C5DD" w14:textId="77777777" w:rsidR="00346E02" w:rsidRPr="0054296B" w:rsidRDefault="00346E02" w:rsidP="0054296B">
            <w:pPr>
              <w:numPr>
                <w:ilvl w:val="0"/>
                <w:numId w:val="60"/>
              </w:numPr>
              <w:overflowPunct w:val="0"/>
              <w:autoSpaceDE w:val="0"/>
              <w:autoSpaceDN w:val="0"/>
              <w:adjustRightInd w:val="0"/>
              <w:spacing w:before="80" w:after="80"/>
              <w:ind w:left="414"/>
              <w:jc w:val="both"/>
              <w:textAlignment w:val="baseline"/>
              <w:rPr>
                <w:rFonts w:cs="Tahoma"/>
                <w:szCs w:val="20"/>
                <w:lang w:val="en-US"/>
              </w:rPr>
            </w:pPr>
            <w:r w:rsidRPr="0054296B">
              <w:rPr>
                <w:rFonts w:cs="Tahoma"/>
                <w:szCs w:val="20"/>
                <w:lang w:val="en-US"/>
              </w:rPr>
              <w:t>A valid CSCS card for any additional skill covered under the Construction Skills Certification Scheme required for the proposed supplies defined in the Request For Tender</w:t>
            </w:r>
          </w:p>
          <w:p w14:paraId="4140A812" w14:textId="77777777" w:rsidR="00346E02" w:rsidRPr="0054296B" w:rsidRDefault="00346E02" w:rsidP="0054296B">
            <w:pPr>
              <w:numPr>
                <w:ilvl w:val="0"/>
                <w:numId w:val="60"/>
              </w:numPr>
              <w:overflowPunct w:val="0"/>
              <w:autoSpaceDE w:val="0"/>
              <w:autoSpaceDN w:val="0"/>
              <w:adjustRightInd w:val="0"/>
              <w:spacing w:before="80" w:after="80"/>
              <w:ind w:left="414"/>
              <w:jc w:val="both"/>
              <w:textAlignment w:val="baseline"/>
              <w:rPr>
                <w:rFonts w:cs="Tahoma"/>
                <w:szCs w:val="20"/>
                <w:lang w:val="en-US"/>
              </w:rPr>
            </w:pPr>
            <w:r w:rsidRPr="0054296B">
              <w:rPr>
                <w:rFonts w:cs="Tahoma"/>
                <w:szCs w:val="20"/>
                <w:lang w:val="en-US"/>
              </w:rPr>
              <w:t>A valid and compliant Driver CPC Card for the appropriate vehicle category</w:t>
            </w:r>
          </w:p>
          <w:p w14:paraId="687C8CE2" w14:textId="463FD7D4" w:rsidR="00346E02" w:rsidRPr="0054296B" w:rsidRDefault="00346E02" w:rsidP="00A06E52">
            <w:pPr>
              <w:numPr>
                <w:ilvl w:val="0"/>
                <w:numId w:val="60"/>
              </w:numPr>
              <w:overflowPunct w:val="0"/>
              <w:autoSpaceDE w:val="0"/>
              <w:autoSpaceDN w:val="0"/>
              <w:adjustRightInd w:val="0"/>
              <w:spacing w:before="80" w:after="80"/>
              <w:ind w:left="414"/>
              <w:jc w:val="both"/>
              <w:textAlignment w:val="baseline"/>
              <w:rPr>
                <w:rFonts w:cs="Tahoma"/>
                <w:szCs w:val="20"/>
                <w:lang w:val="en-US"/>
              </w:rPr>
            </w:pPr>
            <w:r w:rsidRPr="0054296B">
              <w:rPr>
                <w:rFonts w:cs="Tahoma"/>
                <w:szCs w:val="20"/>
              </w:rPr>
              <w:t xml:space="preserve">Any additional Health and Safety </w:t>
            </w:r>
            <w:r w:rsidR="00A06E52">
              <w:rPr>
                <w:rFonts w:cs="Tahoma"/>
                <w:szCs w:val="20"/>
              </w:rPr>
              <w:t xml:space="preserve">training details </w:t>
            </w:r>
            <w:r w:rsidRPr="0054296B">
              <w:rPr>
                <w:rFonts w:cs="Tahoma"/>
                <w:szCs w:val="20"/>
              </w:rPr>
              <w:t xml:space="preserve">required in relation to the supply of </w:t>
            </w:r>
            <w:r w:rsidRPr="0054296B">
              <w:rPr>
                <w:rFonts w:cs="Tahoma"/>
                <w:szCs w:val="20"/>
                <w:lang w:val="en-US"/>
              </w:rPr>
              <w:t xml:space="preserve">requested Bituminous Emulsion products </w:t>
            </w:r>
            <w:r w:rsidRPr="0054296B">
              <w:rPr>
                <w:rFonts w:cs="Tahoma"/>
                <w:szCs w:val="20"/>
              </w:rPr>
              <w:t>defined in the Request For Tender</w:t>
            </w:r>
          </w:p>
        </w:tc>
        <w:tc>
          <w:tcPr>
            <w:tcW w:w="1414" w:type="dxa"/>
            <w:vAlign w:val="center"/>
          </w:tcPr>
          <w:p w14:paraId="0D35ABD9" w14:textId="77777777" w:rsidR="00346E02" w:rsidRPr="0054296B" w:rsidRDefault="00346E02" w:rsidP="00346E02">
            <w:pPr>
              <w:autoSpaceDE w:val="0"/>
              <w:autoSpaceDN w:val="0"/>
              <w:adjustRightInd w:val="0"/>
              <w:spacing w:before="80" w:after="80"/>
              <w:jc w:val="both"/>
              <w:rPr>
                <w:rFonts w:cs="Tahoma"/>
                <w:b/>
                <w:bCs/>
                <w:szCs w:val="20"/>
                <w:lang w:val="en-US"/>
              </w:rPr>
            </w:pPr>
            <w:r w:rsidRPr="0054296B">
              <w:rPr>
                <w:rFonts w:cs="Tahoma"/>
                <w:b/>
                <w:bCs/>
                <w:szCs w:val="20"/>
                <w:lang w:val="en-US"/>
              </w:rPr>
              <w:t>Pass/Fail</w:t>
            </w:r>
          </w:p>
        </w:tc>
      </w:tr>
      <w:tr w:rsidR="00346E02" w:rsidRPr="007E7044" w14:paraId="4552BC0D" w14:textId="77777777" w:rsidTr="00A06E52">
        <w:tc>
          <w:tcPr>
            <w:tcW w:w="468" w:type="dxa"/>
          </w:tcPr>
          <w:p w14:paraId="42AB9538" w14:textId="0B732469" w:rsidR="00346E02" w:rsidRPr="0054296B" w:rsidRDefault="00062D88" w:rsidP="00346E02">
            <w:pPr>
              <w:spacing w:before="80" w:after="80"/>
              <w:jc w:val="center"/>
              <w:rPr>
                <w:rFonts w:cs="Tahoma"/>
                <w:b/>
                <w:szCs w:val="20"/>
                <w:lang w:val="en-US"/>
              </w:rPr>
            </w:pPr>
            <w:r w:rsidRPr="0054296B">
              <w:rPr>
                <w:rFonts w:cs="Tahoma"/>
                <w:b/>
                <w:szCs w:val="20"/>
                <w:lang w:val="en-US"/>
              </w:rPr>
              <w:t>3</w:t>
            </w:r>
          </w:p>
        </w:tc>
        <w:tc>
          <w:tcPr>
            <w:tcW w:w="7639" w:type="dxa"/>
            <w:vAlign w:val="center"/>
          </w:tcPr>
          <w:p w14:paraId="4B8857FD" w14:textId="77777777" w:rsidR="00346E02" w:rsidRPr="0054296B" w:rsidRDefault="00346E02" w:rsidP="00346E02">
            <w:pPr>
              <w:autoSpaceDE w:val="0"/>
              <w:autoSpaceDN w:val="0"/>
              <w:adjustRightInd w:val="0"/>
              <w:spacing w:before="120" w:after="120"/>
              <w:jc w:val="both"/>
              <w:rPr>
                <w:rFonts w:cs="Tahoma"/>
                <w:b/>
                <w:szCs w:val="20"/>
                <w:lang w:val="en-US"/>
              </w:rPr>
            </w:pPr>
            <w:r w:rsidRPr="0054296B">
              <w:rPr>
                <w:rFonts w:cs="Tahoma"/>
                <w:b/>
                <w:szCs w:val="20"/>
                <w:lang w:val="en-US"/>
              </w:rPr>
              <w:t>Compliance with Specification and Particular Requirements</w:t>
            </w:r>
          </w:p>
          <w:p w14:paraId="48A46C29" w14:textId="7283240C" w:rsidR="00346E02" w:rsidRPr="0054296B" w:rsidRDefault="00346E02" w:rsidP="0054296B">
            <w:pPr>
              <w:autoSpaceDE w:val="0"/>
              <w:autoSpaceDN w:val="0"/>
              <w:adjustRightInd w:val="0"/>
              <w:spacing w:before="60" w:after="60"/>
              <w:jc w:val="both"/>
              <w:rPr>
                <w:rFonts w:cs="Tahoma"/>
                <w:szCs w:val="20"/>
                <w:lang w:val="en-US"/>
              </w:rPr>
            </w:pPr>
            <w:r w:rsidRPr="0054296B">
              <w:rPr>
                <w:rFonts w:cs="Tahoma"/>
                <w:szCs w:val="20"/>
                <w:lang w:val="en-US"/>
              </w:rPr>
              <w:t xml:space="preserve">Provide confirmation in writing </w:t>
            </w:r>
            <w:r w:rsidRPr="0054296B">
              <w:rPr>
                <w:lang w:val="en-US"/>
              </w:rPr>
              <w:t>that the supplies will comply with the requirements of the General Specification.</w:t>
            </w:r>
            <w:r w:rsidRPr="0054296B">
              <w:rPr>
                <w:rFonts w:cs="Tahoma"/>
                <w:szCs w:val="20"/>
                <w:lang w:val="en-US"/>
              </w:rPr>
              <w:t xml:space="preserve"> </w:t>
            </w:r>
          </w:p>
        </w:tc>
        <w:tc>
          <w:tcPr>
            <w:tcW w:w="1414" w:type="dxa"/>
            <w:vAlign w:val="center"/>
          </w:tcPr>
          <w:p w14:paraId="66D64645" w14:textId="77777777" w:rsidR="00346E02" w:rsidRPr="0054296B" w:rsidRDefault="00346E02" w:rsidP="00346E02">
            <w:pPr>
              <w:autoSpaceDE w:val="0"/>
              <w:autoSpaceDN w:val="0"/>
              <w:adjustRightInd w:val="0"/>
              <w:spacing w:before="80" w:after="80"/>
              <w:jc w:val="both"/>
              <w:rPr>
                <w:rFonts w:cs="Tahoma"/>
                <w:b/>
                <w:bCs/>
                <w:szCs w:val="20"/>
                <w:lang w:val="en-US"/>
              </w:rPr>
            </w:pPr>
            <w:r w:rsidRPr="0054296B">
              <w:rPr>
                <w:rFonts w:cs="Tahoma"/>
                <w:b/>
                <w:bCs/>
                <w:szCs w:val="20"/>
                <w:lang w:val="en-US"/>
              </w:rPr>
              <w:t>Pass/Fail</w:t>
            </w:r>
          </w:p>
        </w:tc>
      </w:tr>
    </w:tbl>
    <w:p w14:paraId="6CB1598E" w14:textId="77777777" w:rsidR="00A06E52" w:rsidRDefault="00A06E52">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7639"/>
        <w:gridCol w:w="1414"/>
      </w:tblGrid>
      <w:tr w:rsidR="00346E02" w:rsidRPr="007E7044" w14:paraId="24A1FC44" w14:textId="77777777" w:rsidTr="00A06E52">
        <w:tc>
          <w:tcPr>
            <w:tcW w:w="468" w:type="dxa"/>
          </w:tcPr>
          <w:p w14:paraId="120529A6" w14:textId="5402061D" w:rsidR="00346E02" w:rsidRPr="0054296B" w:rsidRDefault="00062D88" w:rsidP="00346E02">
            <w:pPr>
              <w:autoSpaceDE w:val="0"/>
              <w:autoSpaceDN w:val="0"/>
              <w:adjustRightInd w:val="0"/>
              <w:spacing w:before="120" w:after="120"/>
              <w:jc w:val="center"/>
              <w:rPr>
                <w:rFonts w:cs="Tahoma"/>
                <w:b/>
                <w:szCs w:val="20"/>
                <w:lang w:val="en-US"/>
              </w:rPr>
            </w:pPr>
            <w:r w:rsidRPr="0054296B">
              <w:rPr>
                <w:rFonts w:cs="Tahoma"/>
                <w:b/>
                <w:szCs w:val="20"/>
                <w:lang w:val="en-US"/>
              </w:rPr>
              <w:lastRenderedPageBreak/>
              <w:t>4</w:t>
            </w:r>
          </w:p>
        </w:tc>
        <w:tc>
          <w:tcPr>
            <w:tcW w:w="7639" w:type="dxa"/>
            <w:vAlign w:val="center"/>
          </w:tcPr>
          <w:p w14:paraId="6B1B807F" w14:textId="77777777" w:rsidR="00346E02" w:rsidRPr="00A06E52" w:rsidRDefault="00346E02" w:rsidP="00346E02">
            <w:pPr>
              <w:autoSpaceDE w:val="0"/>
              <w:autoSpaceDN w:val="0"/>
              <w:adjustRightInd w:val="0"/>
              <w:spacing w:before="80" w:after="80"/>
              <w:jc w:val="both"/>
              <w:rPr>
                <w:rFonts w:cs="Tahoma"/>
                <w:b/>
                <w:szCs w:val="20"/>
              </w:rPr>
            </w:pPr>
            <w:r w:rsidRPr="00A06E52">
              <w:rPr>
                <w:rFonts w:cs="Tahoma"/>
                <w:b/>
                <w:szCs w:val="20"/>
              </w:rPr>
              <w:t>Safety Statement</w:t>
            </w:r>
          </w:p>
          <w:p w14:paraId="191D7503" w14:textId="0E2EA02A" w:rsidR="00346E02" w:rsidRPr="0054296B" w:rsidRDefault="004D45C8" w:rsidP="0054296B">
            <w:pPr>
              <w:autoSpaceDE w:val="0"/>
              <w:autoSpaceDN w:val="0"/>
              <w:adjustRightInd w:val="0"/>
              <w:spacing w:before="60" w:after="60"/>
              <w:jc w:val="both"/>
              <w:rPr>
                <w:rFonts w:cs="Tahoma"/>
                <w:b/>
                <w:szCs w:val="20"/>
                <w:lang w:val="en-US"/>
              </w:rPr>
            </w:pPr>
            <w:r w:rsidRPr="00A06E52">
              <w:rPr>
                <w:rFonts w:cs="Tahoma"/>
                <w:szCs w:val="20"/>
              </w:rPr>
              <w:t>The company’s Safety Statement or equivalent document and those for all proposed subcontractors submitted</w:t>
            </w:r>
            <w:r w:rsidR="00346E02" w:rsidRPr="00A06E52">
              <w:rPr>
                <w:rFonts w:cs="Tahoma"/>
                <w:szCs w:val="20"/>
              </w:rPr>
              <w:t xml:space="preserve"> at Framework Application stage will be assessed for compliance with the provisions set out in the Safety, Health &amp; Welfare at Work Act 2005 and enforcing Regulations.</w:t>
            </w:r>
          </w:p>
        </w:tc>
        <w:tc>
          <w:tcPr>
            <w:tcW w:w="1414" w:type="dxa"/>
            <w:vAlign w:val="center"/>
          </w:tcPr>
          <w:p w14:paraId="1A1EA4B9" w14:textId="77777777" w:rsidR="00346E02" w:rsidRPr="0054296B" w:rsidRDefault="00346E02" w:rsidP="00346E02">
            <w:pPr>
              <w:autoSpaceDE w:val="0"/>
              <w:autoSpaceDN w:val="0"/>
              <w:adjustRightInd w:val="0"/>
              <w:spacing w:before="60" w:after="60"/>
              <w:jc w:val="center"/>
              <w:rPr>
                <w:rFonts w:cs="Tahoma"/>
                <w:b/>
                <w:bCs/>
                <w:szCs w:val="20"/>
                <w:lang w:val="en-US"/>
              </w:rPr>
            </w:pPr>
            <w:r w:rsidRPr="0054296B">
              <w:rPr>
                <w:rFonts w:cs="Tahoma"/>
                <w:b/>
                <w:bCs/>
                <w:szCs w:val="20"/>
                <w:lang w:val="en-US"/>
              </w:rPr>
              <w:t>Pass/Fail</w:t>
            </w:r>
          </w:p>
        </w:tc>
      </w:tr>
    </w:tbl>
    <w:p w14:paraId="755772E0" w14:textId="77777777" w:rsidR="00346E02" w:rsidRPr="007E7044" w:rsidRDefault="00346E02" w:rsidP="00CE3324">
      <w:pPr>
        <w:pStyle w:val="Heading4"/>
      </w:pPr>
      <w:r>
        <w:t>Suppliers</w:t>
      </w:r>
      <w:r w:rsidRPr="007E7044">
        <w:t xml:space="preserve"> that pass the Pass/Fail criteria above will proceed for assessment in accordance with the award criteria set out below. </w:t>
      </w:r>
    </w:p>
    <w:p w14:paraId="36DEE1BA" w14:textId="77777777" w:rsidR="00346E02" w:rsidRPr="007E7044" w:rsidRDefault="00346E02" w:rsidP="00CE3324">
      <w:pPr>
        <w:pStyle w:val="Heading6"/>
      </w:pPr>
      <w:r w:rsidRPr="007E7044">
        <w:t>Mini-Competition Contract Award Criteria</w:t>
      </w:r>
    </w:p>
    <w:p w14:paraId="1F867B35" w14:textId="77777777" w:rsidR="00346E02" w:rsidRPr="007E7044" w:rsidRDefault="00346E02" w:rsidP="00CE3324">
      <w:pPr>
        <w:pStyle w:val="Heading4"/>
      </w:pPr>
      <w:r w:rsidRPr="007E7044">
        <w:t>The Mini-Competition Contract will be awarded to the most economically advantageous tender</w:t>
      </w:r>
      <w:r>
        <w:t>(s)</w:t>
      </w:r>
      <w:r w:rsidRPr="007E7044">
        <w:t>, identified following application of the contract award criteria and weightings detailed below.</w:t>
      </w:r>
    </w:p>
    <w:tbl>
      <w:tblPr>
        <w:tblW w:w="88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425"/>
        <w:gridCol w:w="6347"/>
        <w:gridCol w:w="1699"/>
      </w:tblGrid>
      <w:tr w:rsidR="00AA34D5" w:rsidRPr="00717A49" w14:paraId="33F25EE4" w14:textId="77777777" w:rsidTr="006B1CEB">
        <w:trPr>
          <w:jc w:val="right"/>
        </w:trPr>
        <w:tc>
          <w:tcPr>
            <w:tcW w:w="7197" w:type="dxa"/>
            <w:gridSpan w:val="3"/>
            <w:tcBorders>
              <w:top w:val="single" w:sz="12" w:space="0" w:color="auto"/>
              <w:left w:val="single" w:sz="12" w:space="0" w:color="auto"/>
              <w:bottom w:val="single" w:sz="12" w:space="0" w:color="auto"/>
              <w:right w:val="single" w:sz="12" w:space="0" w:color="auto"/>
            </w:tcBorders>
            <w:shd w:val="clear" w:color="auto" w:fill="CCECFF"/>
          </w:tcPr>
          <w:p w14:paraId="74E397AD" w14:textId="77777777" w:rsidR="00AA34D5" w:rsidRPr="00717A49" w:rsidRDefault="00AA34D5" w:rsidP="006B1CEB">
            <w:pPr>
              <w:autoSpaceDE w:val="0"/>
              <w:autoSpaceDN w:val="0"/>
              <w:adjustRightInd w:val="0"/>
              <w:spacing w:before="120" w:after="120"/>
              <w:ind w:right="57"/>
              <w:jc w:val="both"/>
              <w:rPr>
                <w:rFonts w:cs="Tahoma"/>
                <w:bCs/>
                <w:szCs w:val="20"/>
                <w:lang w:val="en-US"/>
              </w:rPr>
            </w:pPr>
            <w:r w:rsidRPr="00717A49">
              <w:rPr>
                <w:rFonts w:cs="Tahoma"/>
                <w:b/>
                <w:bCs/>
                <w:szCs w:val="20"/>
                <w:lang w:val="en-US"/>
              </w:rPr>
              <w:t>Mini-Competition Award Criteria (MEAT) – Lot 2 (Supply and Spray)</w:t>
            </w:r>
          </w:p>
        </w:tc>
        <w:tc>
          <w:tcPr>
            <w:tcW w:w="1699" w:type="dxa"/>
            <w:tcBorders>
              <w:top w:val="single" w:sz="12" w:space="0" w:color="auto"/>
              <w:left w:val="single" w:sz="12" w:space="0" w:color="auto"/>
              <w:bottom w:val="single" w:sz="12" w:space="0" w:color="auto"/>
              <w:right w:val="single" w:sz="12" w:space="0" w:color="auto"/>
            </w:tcBorders>
            <w:shd w:val="clear" w:color="auto" w:fill="CCECFF"/>
            <w:tcMar>
              <w:left w:w="57" w:type="dxa"/>
              <w:right w:w="57" w:type="dxa"/>
            </w:tcMar>
          </w:tcPr>
          <w:p w14:paraId="5A3EBD55" w14:textId="77777777" w:rsidR="00AA34D5" w:rsidRPr="00717A49" w:rsidRDefault="00AA34D5" w:rsidP="006B1CEB">
            <w:pPr>
              <w:autoSpaceDE w:val="0"/>
              <w:autoSpaceDN w:val="0"/>
              <w:adjustRightInd w:val="0"/>
              <w:spacing w:before="60" w:after="60"/>
              <w:jc w:val="center"/>
              <w:rPr>
                <w:rFonts w:cs="Tahoma"/>
                <w:bCs/>
                <w:szCs w:val="20"/>
                <w:lang w:val="en-US"/>
              </w:rPr>
            </w:pPr>
            <w:r w:rsidRPr="00717A49">
              <w:rPr>
                <w:rFonts w:cs="Tahoma"/>
                <w:b/>
                <w:bCs/>
                <w:szCs w:val="20"/>
                <w:lang w:val="en-US"/>
              </w:rPr>
              <w:t>Weighting</w:t>
            </w:r>
          </w:p>
        </w:tc>
      </w:tr>
      <w:tr w:rsidR="00AA34D5" w:rsidRPr="00717A49" w14:paraId="1C5A8E9F" w14:textId="77777777" w:rsidTr="006B1CEB">
        <w:trPr>
          <w:jc w:val="right"/>
        </w:trPr>
        <w:tc>
          <w:tcPr>
            <w:tcW w:w="425" w:type="dxa"/>
            <w:vMerge w:val="restart"/>
            <w:tcBorders>
              <w:top w:val="single" w:sz="12" w:space="0" w:color="auto"/>
              <w:left w:val="single" w:sz="12" w:space="0" w:color="auto"/>
              <w:bottom w:val="single" w:sz="12" w:space="0" w:color="auto"/>
              <w:right w:val="single" w:sz="12" w:space="0" w:color="auto"/>
            </w:tcBorders>
          </w:tcPr>
          <w:p w14:paraId="742F11B7" w14:textId="77777777" w:rsidR="00AA34D5" w:rsidRPr="00717A49" w:rsidRDefault="00AA34D5" w:rsidP="006B1CEB">
            <w:pPr>
              <w:autoSpaceDE w:val="0"/>
              <w:autoSpaceDN w:val="0"/>
              <w:adjustRightInd w:val="0"/>
              <w:spacing w:before="60" w:after="60"/>
              <w:ind w:right="57"/>
              <w:jc w:val="both"/>
              <w:rPr>
                <w:rFonts w:cs="Tahoma"/>
                <w:b/>
                <w:sz w:val="18"/>
                <w:szCs w:val="18"/>
                <w:lang w:val="en-US"/>
              </w:rPr>
            </w:pPr>
            <w:r w:rsidRPr="00717A49">
              <w:rPr>
                <w:rFonts w:cs="Tahoma"/>
                <w:b/>
                <w:sz w:val="18"/>
                <w:szCs w:val="18"/>
                <w:lang w:val="en-US"/>
              </w:rPr>
              <w:t>1</w:t>
            </w:r>
          </w:p>
        </w:tc>
        <w:tc>
          <w:tcPr>
            <w:tcW w:w="8471" w:type="dxa"/>
            <w:gridSpan w:val="3"/>
            <w:tcBorders>
              <w:top w:val="single" w:sz="12" w:space="0" w:color="auto"/>
              <w:left w:val="single" w:sz="12" w:space="0" w:color="auto"/>
              <w:bottom w:val="single" w:sz="2" w:space="0" w:color="auto"/>
              <w:right w:val="single" w:sz="12" w:space="0" w:color="auto"/>
            </w:tcBorders>
            <w:tcMar>
              <w:right w:w="57" w:type="dxa"/>
            </w:tcMar>
            <w:vAlign w:val="center"/>
          </w:tcPr>
          <w:p w14:paraId="4CC77EDC" w14:textId="77777777" w:rsidR="00AA34D5" w:rsidRPr="00717A49" w:rsidRDefault="00AA34D5" w:rsidP="006B1CEB">
            <w:pPr>
              <w:autoSpaceDE w:val="0"/>
              <w:autoSpaceDN w:val="0"/>
              <w:adjustRightInd w:val="0"/>
              <w:spacing w:before="60" w:after="60"/>
              <w:rPr>
                <w:rFonts w:cs="Tahoma"/>
                <w:b/>
                <w:bCs/>
                <w:sz w:val="18"/>
                <w:szCs w:val="18"/>
                <w:lang w:val="en-US"/>
              </w:rPr>
            </w:pPr>
            <w:r w:rsidRPr="00717A49">
              <w:rPr>
                <w:rFonts w:cs="Tahoma"/>
                <w:b/>
                <w:bCs/>
                <w:sz w:val="18"/>
                <w:szCs w:val="18"/>
                <w:lang w:eastAsia="en-IE"/>
              </w:rPr>
              <w:t>Quality (100 marks) (20%)</w:t>
            </w:r>
          </w:p>
        </w:tc>
      </w:tr>
      <w:tr w:rsidR="00AA34D5" w:rsidRPr="00717A49" w14:paraId="2065B772" w14:textId="77777777" w:rsidTr="006B1CEB">
        <w:trPr>
          <w:jc w:val="right"/>
        </w:trPr>
        <w:tc>
          <w:tcPr>
            <w:tcW w:w="425" w:type="dxa"/>
            <w:vMerge/>
            <w:tcBorders>
              <w:top w:val="single" w:sz="12" w:space="0" w:color="auto"/>
              <w:left w:val="single" w:sz="12" w:space="0" w:color="auto"/>
              <w:bottom w:val="single" w:sz="12" w:space="0" w:color="auto"/>
              <w:right w:val="single" w:sz="12" w:space="0" w:color="auto"/>
            </w:tcBorders>
          </w:tcPr>
          <w:p w14:paraId="591E354A" w14:textId="77777777" w:rsidR="00AA34D5" w:rsidRPr="00717A49" w:rsidRDefault="00AA34D5" w:rsidP="006B1CEB">
            <w:pPr>
              <w:autoSpaceDE w:val="0"/>
              <w:autoSpaceDN w:val="0"/>
              <w:adjustRightInd w:val="0"/>
              <w:spacing w:before="60" w:after="60"/>
              <w:ind w:right="57"/>
              <w:jc w:val="both"/>
              <w:rPr>
                <w:rFonts w:cs="Tahoma"/>
                <w:b/>
                <w:sz w:val="18"/>
                <w:szCs w:val="18"/>
                <w:lang w:val="en-US"/>
              </w:rPr>
            </w:pPr>
          </w:p>
        </w:tc>
        <w:tc>
          <w:tcPr>
            <w:tcW w:w="425" w:type="dxa"/>
            <w:tcBorders>
              <w:top w:val="single" w:sz="2" w:space="0" w:color="auto"/>
              <w:left w:val="single" w:sz="12" w:space="0" w:color="auto"/>
              <w:bottom w:val="single" w:sz="2" w:space="0" w:color="auto"/>
              <w:right w:val="single" w:sz="2" w:space="0" w:color="auto"/>
            </w:tcBorders>
            <w:tcMar>
              <w:left w:w="57" w:type="dxa"/>
              <w:right w:w="57" w:type="dxa"/>
            </w:tcMar>
            <w:vAlign w:val="center"/>
          </w:tcPr>
          <w:p w14:paraId="76EF3551" w14:textId="77777777" w:rsidR="00AA34D5" w:rsidRPr="00717A49" w:rsidRDefault="00AA34D5" w:rsidP="006B1CEB">
            <w:pPr>
              <w:autoSpaceDE w:val="0"/>
              <w:autoSpaceDN w:val="0"/>
              <w:adjustRightInd w:val="0"/>
              <w:spacing w:before="60" w:after="60"/>
              <w:ind w:right="57"/>
              <w:jc w:val="right"/>
              <w:rPr>
                <w:rFonts w:cs="Tahoma"/>
                <w:b/>
                <w:sz w:val="18"/>
                <w:szCs w:val="18"/>
                <w:lang w:val="en-US"/>
              </w:rPr>
            </w:pPr>
            <w:r w:rsidRPr="00717A49">
              <w:rPr>
                <w:rFonts w:cs="Tahoma"/>
                <w:b/>
                <w:sz w:val="18"/>
                <w:szCs w:val="18"/>
                <w:lang w:val="en-US"/>
              </w:rPr>
              <w:t>1a</w:t>
            </w:r>
          </w:p>
        </w:tc>
        <w:tc>
          <w:tcPr>
            <w:tcW w:w="6347" w:type="dxa"/>
            <w:tcBorders>
              <w:top w:val="single" w:sz="2" w:space="0" w:color="auto"/>
              <w:left w:val="single" w:sz="2" w:space="0" w:color="auto"/>
              <w:bottom w:val="single" w:sz="2" w:space="0" w:color="auto"/>
              <w:right w:val="single" w:sz="2" w:space="0" w:color="auto"/>
            </w:tcBorders>
          </w:tcPr>
          <w:p w14:paraId="51DD51AC" w14:textId="77777777" w:rsidR="00AA34D5" w:rsidRPr="00717A49" w:rsidRDefault="00AA34D5" w:rsidP="006B1CEB">
            <w:pPr>
              <w:autoSpaceDE w:val="0"/>
              <w:autoSpaceDN w:val="0"/>
              <w:adjustRightInd w:val="0"/>
              <w:spacing w:before="60" w:after="60"/>
              <w:ind w:right="57"/>
              <w:jc w:val="both"/>
              <w:rPr>
                <w:rFonts w:cs="Tahoma"/>
                <w:bCs/>
                <w:sz w:val="18"/>
                <w:szCs w:val="18"/>
                <w:lang w:val="en-US"/>
              </w:rPr>
            </w:pPr>
            <w:r w:rsidRPr="00717A49">
              <w:rPr>
                <w:rFonts w:cs="Tahoma"/>
                <w:bCs/>
                <w:sz w:val="18"/>
                <w:szCs w:val="18"/>
                <w:lang w:val="en-US"/>
              </w:rPr>
              <w:t xml:space="preserve">Technical Support </w:t>
            </w:r>
          </w:p>
          <w:p w14:paraId="329306E1" w14:textId="77777777" w:rsidR="00AA34D5" w:rsidRPr="00717A49" w:rsidRDefault="00AA34D5" w:rsidP="006B1CEB">
            <w:pPr>
              <w:autoSpaceDE w:val="0"/>
              <w:autoSpaceDN w:val="0"/>
              <w:adjustRightInd w:val="0"/>
              <w:spacing w:before="60" w:after="60"/>
              <w:ind w:right="57"/>
              <w:jc w:val="both"/>
              <w:rPr>
                <w:rFonts w:cs="Tahoma"/>
                <w:bCs/>
                <w:sz w:val="18"/>
                <w:szCs w:val="18"/>
                <w:lang w:val="en-US"/>
              </w:rPr>
            </w:pPr>
            <w:r w:rsidRPr="00717A49">
              <w:rPr>
                <w:rFonts w:cs="Tahoma"/>
                <w:bCs/>
                <w:sz w:val="18"/>
                <w:szCs w:val="18"/>
                <w:lang w:val="en-US"/>
              </w:rPr>
              <w:t>(</w:t>
            </w:r>
            <w:r w:rsidRPr="00717A49">
              <w:rPr>
                <w:rFonts w:cs="Tahoma"/>
                <w:bCs/>
                <w:i/>
                <w:sz w:val="18"/>
                <w:szCs w:val="18"/>
                <w:lang w:val="en-US"/>
              </w:rPr>
              <w:t xml:space="preserve">Description of </w:t>
            </w:r>
            <w:r>
              <w:rPr>
                <w:rFonts w:cs="Tahoma"/>
                <w:bCs/>
                <w:i/>
                <w:sz w:val="18"/>
                <w:szCs w:val="18"/>
                <w:lang w:val="en-US"/>
              </w:rPr>
              <w:t xml:space="preserve">proposed </w:t>
            </w:r>
            <w:r w:rsidRPr="00717A49">
              <w:rPr>
                <w:rFonts w:cs="Tahoma"/>
                <w:bCs/>
                <w:i/>
                <w:sz w:val="18"/>
                <w:szCs w:val="18"/>
                <w:lang w:val="en-US"/>
              </w:rPr>
              <w:t>full time staff and facilities available to provide technical advice and support to Contracting Authorities</w:t>
            </w:r>
            <w:r w:rsidRPr="00717A49">
              <w:rPr>
                <w:rFonts w:cs="Tahoma"/>
                <w:bCs/>
                <w:sz w:val="18"/>
                <w:szCs w:val="18"/>
                <w:lang w:val="en-US"/>
              </w:rPr>
              <w:t>)</w:t>
            </w:r>
          </w:p>
        </w:tc>
        <w:tc>
          <w:tcPr>
            <w:tcW w:w="1699" w:type="dxa"/>
            <w:tcBorders>
              <w:top w:val="single" w:sz="2" w:space="0" w:color="auto"/>
              <w:left w:val="single" w:sz="2" w:space="0" w:color="auto"/>
              <w:bottom w:val="single" w:sz="2" w:space="0" w:color="auto"/>
              <w:right w:val="single" w:sz="12" w:space="0" w:color="auto"/>
            </w:tcBorders>
            <w:tcMar>
              <w:left w:w="57" w:type="dxa"/>
              <w:right w:w="57" w:type="dxa"/>
            </w:tcMar>
            <w:vAlign w:val="center"/>
          </w:tcPr>
          <w:p w14:paraId="4D7BC5F2" w14:textId="77777777" w:rsidR="00AA34D5" w:rsidRPr="00717A49" w:rsidRDefault="00AA34D5" w:rsidP="006B1CEB">
            <w:pPr>
              <w:spacing w:before="60" w:after="60"/>
              <w:jc w:val="center"/>
              <w:rPr>
                <w:sz w:val="18"/>
                <w:szCs w:val="18"/>
              </w:rPr>
            </w:pPr>
            <w:r w:rsidRPr="00717A49">
              <w:rPr>
                <w:rFonts w:cs="Tahoma"/>
                <w:b/>
                <w:bCs/>
                <w:sz w:val="18"/>
                <w:szCs w:val="18"/>
                <w:lang w:val="en-US"/>
              </w:rPr>
              <w:t xml:space="preserve">10% </w:t>
            </w:r>
            <w:r w:rsidRPr="00717A49">
              <w:rPr>
                <w:rFonts w:cs="Tahoma"/>
                <w:sz w:val="18"/>
                <w:szCs w:val="18"/>
                <w:lang w:eastAsia="en-IE"/>
              </w:rPr>
              <w:t>(50 marks)</w:t>
            </w:r>
          </w:p>
        </w:tc>
      </w:tr>
      <w:tr w:rsidR="00AA34D5" w:rsidRPr="00717A49" w14:paraId="15F50ED5" w14:textId="77777777" w:rsidTr="006B1CEB">
        <w:trPr>
          <w:jc w:val="right"/>
        </w:trPr>
        <w:tc>
          <w:tcPr>
            <w:tcW w:w="425" w:type="dxa"/>
            <w:vMerge/>
            <w:tcBorders>
              <w:top w:val="single" w:sz="12" w:space="0" w:color="auto"/>
              <w:left w:val="single" w:sz="12" w:space="0" w:color="auto"/>
              <w:bottom w:val="single" w:sz="12" w:space="0" w:color="auto"/>
              <w:right w:val="single" w:sz="12" w:space="0" w:color="auto"/>
            </w:tcBorders>
          </w:tcPr>
          <w:p w14:paraId="793B64C8" w14:textId="77777777" w:rsidR="00AA34D5" w:rsidRPr="00717A49" w:rsidRDefault="00AA34D5" w:rsidP="006B1CEB">
            <w:pPr>
              <w:autoSpaceDE w:val="0"/>
              <w:autoSpaceDN w:val="0"/>
              <w:adjustRightInd w:val="0"/>
              <w:spacing w:before="60" w:after="60"/>
              <w:ind w:right="57"/>
              <w:jc w:val="both"/>
              <w:rPr>
                <w:rFonts w:cs="Tahoma"/>
                <w:b/>
                <w:sz w:val="18"/>
                <w:szCs w:val="18"/>
                <w:lang w:val="en-US"/>
              </w:rPr>
            </w:pPr>
          </w:p>
        </w:tc>
        <w:tc>
          <w:tcPr>
            <w:tcW w:w="425" w:type="dxa"/>
            <w:tcBorders>
              <w:top w:val="single" w:sz="2" w:space="0" w:color="auto"/>
              <w:left w:val="single" w:sz="12" w:space="0" w:color="auto"/>
              <w:bottom w:val="single" w:sz="2" w:space="0" w:color="auto"/>
              <w:right w:val="single" w:sz="2" w:space="0" w:color="auto"/>
            </w:tcBorders>
            <w:tcMar>
              <w:left w:w="57" w:type="dxa"/>
              <w:right w:w="57" w:type="dxa"/>
            </w:tcMar>
            <w:vAlign w:val="center"/>
          </w:tcPr>
          <w:p w14:paraId="76963AB9" w14:textId="77777777" w:rsidR="00AA34D5" w:rsidRPr="00717A49" w:rsidRDefault="00AA34D5" w:rsidP="006B1CEB">
            <w:pPr>
              <w:autoSpaceDE w:val="0"/>
              <w:autoSpaceDN w:val="0"/>
              <w:adjustRightInd w:val="0"/>
              <w:spacing w:before="60" w:after="60"/>
              <w:ind w:right="57"/>
              <w:jc w:val="right"/>
              <w:rPr>
                <w:rFonts w:cs="Tahoma"/>
                <w:b/>
                <w:sz w:val="18"/>
                <w:szCs w:val="18"/>
                <w:lang w:val="en-US"/>
              </w:rPr>
            </w:pPr>
            <w:r w:rsidRPr="00717A49">
              <w:rPr>
                <w:rFonts w:cs="Tahoma"/>
                <w:b/>
                <w:sz w:val="18"/>
                <w:szCs w:val="18"/>
                <w:lang w:val="en-US"/>
              </w:rPr>
              <w:t>1b</w:t>
            </w:r>
          </w:p>
        </w:tc>
        <w:tc>
          <w:tcPr>
            <w:tcW w:w="6347" w:type="dxa"/>
            <w:tcBorders>
              <w:top w:val="single" w:sz="2" w:space="0" w:color="auto"/>
              <w:left w:val="single" w:sz="2" w:space="0" w:color="auto"/>
              <w:bottom w:val="single" w:sz="2" w:space="0" w:color="auto"/>
              <w:right w:val="single" w:sz="2" w:space="0" w:color="auto"/>
            </w:tcBorders>
          </w:tcPr>
          <w:p w14:paraId="7C57C4F6" w14:textId="77777777" w:rsidR="00AA34D5" w:rsidRPr="00717A49" w:rsidRDefault="00AA34D5" w:rsidP="006B1CEB">
            <w:pPr>
              <w:autoSpaceDE w:val="0"/>
              <w:autoSpaceDN w:val="0"/>
              <w:adjustRightInd w:val="0"/>
              <w:spacing w:before="60" w:after="60"/>
              <w:ind w:right="57"/>
              <w:jc w:val="both"/>
              <w:rPr>
                <w:rFonts w:cs="Tahoma"/>
                <w:bCs/>
                <w:sz w:val="18"/>
                <w:szCs w:val="18"/>
                <w:lang w:val="en-US"/>
              </w:rPr>
            </w:pPr>
            <w:r w:rsidRPr="00717A49">
              <w:rPr>
                <w:rFonts w:cs="Tahoma"/>
                <w:bCs/>
                <w:sz w:val="18"/>
                <w:szCs w:val="18"/>
                <w:lang w:val="en-US"/>
              </w:rPr>
              <w:t xml:space="preserve">After Sales Support </w:t>
            </w:r>
          </w:p>
          <w:p w14:paraId="4E2C1803" w14:textId="77777777" w:rsidR="00AA34D5" w:rsidRPr="00717A49" w:rsidRDefault="00AA34D5" w:rsidP="006B1CEB">
            <w:pPr>
              <w:autoSpaceDE w:val="0"/>
              <w:autoSpaceDN w:val="0"/>
              <w:adjustRightInd w:val="0"/>
              <w:spacing w:before="60" w:after="60"/>
              <w:ind w:right="57"/>
              <w:jc w:val="both"/>
              <w:rPr>
                <w:rFonts w:cs="Tahoma"/>
                <w:bCs/>
                <w:i/>
                <w:sz w:val="18"/>
                <w:szCs w:val="18"/>
                <w:lang w:val="en-US"/>
              </w:rPr>
            </w:pPr>
            <w:r w:rsidRPr="00717A49">
              <w:rPr>
                <w:rFonts w:cs="Tahoma"/>
                <w:bCs/>
                <w:i/>
                <w:sz w:val="18"/>
                <w:szCs w:val="18"/>
                <w:lang w:val="en-US"/>
              </w:rPr>
              <w:t>(Details of Customer Service Charter/Protocol</w:t>
            </w:r>
            <w:r>
              <w:rPr>
                <w:rFonts w:cs="Tahoma"/>
                <w:bCs/>
                <w:i/>
                <w:sz w:val="18"/>
                <w:szCs w:val="18"/>
                <w:lang w:val="en-US"/>
              </w:rPr>
              <w:t xml:space="preserve"> proposed to be used on the contract</w:t>
            </w:r>
            <w:r w:rsidRPr="00717A49">
              <w:rPr>
                <w:rFonts w:cs="Tahoma"/>
                <w:bCs/>
                <w:i/>
                <w:sz w:val="18"/>
                <w:szCs w:val="18"/>
                <w:lang w:val="en-US"/>
              </w:rPr>
              <w:t>, including -:</w:t>
            </w:r>
          </w:p>
          <w:p w14:paraId="0CA214AB" w14:textId="77777777" w:rsidR="00AA34D5" w:rsidRPr="00717A49" w:rsidRDefault="00AA34D5" w:rsidP="006B1CEB">
            <w:pPr>
              <w:pStyle w:val="ListNumber2"/>
              <w:numPr>
                <w:ilvl w:val="0"/>
                <w:numId w:val="0"/>
              </w:numPr>
              <w:spacing w:before="60" w:after="60"/>
              <w:rPr>
                <w:i/>
                <w:sz w:val="18"/>
                <w:szCs w:val="18"/>
                <w:lang w:val="en-US"/>
              </w:rPr>
            </w:pPr>
            <w:r w:rsidRPr="00717A49">
              <w:rPr>
                <w:i/>
                <w:sz w:val="18"/>
                <w:szCs w:val="18"/>
                <w:lang w:val="en-US"/>
              </w:rPr>
              <w:t>Testing and Quality Assurance Protocol</w:t>
            </w:r>
          </w:p>
          <w:p w14:paraId="40FF94FA" w14:textId="77777777" w:rsidR="00AA34D5" w:rsidRPr="00717A49" w:rsidRDefault="00AA34D5" w:rsidP="006B1CEB">
            <w:pPr>
              <w:pStyle w:val="ListNumber2"/>
              <w:numPr>
                <w:ilvl w:val="0"/>
                <w:numId w:val="0"/>
              </w:numPr>
              <w:spacing w:before="60" w:after="60"/>
              <w:rPr>
                <w:lang w:val="en-US"/>
              </w:rPr>
            </w:pPr>
            <w:r w:rsidRPr="00717A49">
              <w:rPr>
                <w:i/>
                <w:sz w:val="18"/>
                <w:szCs w:val="18"/>
                <w:lang w:val="en-US"/>
              </w:rPr>
              <w:t>Complaints Procedure)</w:t>
            </w:r>
          </w:p>
        </w:tc>
        <w:tc>
          <w:tcPr>
            <w:tcW w:w="1699" w:type="dxa"/>
            <w:tcBorders>
              <w:top w:val="single" w:sz="2" w:space="0" w:color="auto"/>
              <w:left w:val="single" w:sz="2" w:space="0" w:color="auto"/>
              <w:bottom w:val="single" w:sz="2" w:space="0" w:color="auto"/>
              <w:right w:val="single" w:sz="12" w:space="0" w:color="auto"/>
            </w:tcBorders>
            <w:tcMar>
              <w:left w:w="57" w:type="dxa"/>
              <w:right w:w="57" w:type="dxa"/>
            </w:tcMar>
            <w:vAlign w:val="center"/>
          </w:tcPr>
          <w:p w14:paraId="2802FEC8" w14:textId="77777777" w:rsidR="00AA34D5" w:rsidRPr="00717A49" w:rsidRDefault="00AA34D5" w:rsidP="006B1CEB">
            <w:pPr>
              <w:spacing w:before="60" w:after="60"/>
              <w:jc w:val="center"/>
              <w:rPr>
                <w:sz w:val="18"/>
                <w:szCs w:val="18"/>
              </w:rPr>
            </w:pPr>
            <w:r w:rsidRPr="00717A49">
              <w:rPr>
                <w:rFonts w:cs="Tahoma"/>
                <w:b/>
                <w:bCs/>
                <w:sz w:val="18"/>
                <w:szCs w:val="18"/>
                <w:lang w:val="en-US"/>
              </w:rPr>
              <w:t xml:space="preserve">10% </w:t>
            </w:r>
            <w:r w:rsidRPr="00717A49">
              <w:rPr>
                <w:rFonts w:cs="Tahoma"/>
                <w:sz w:val="18"/>
                <w:szCs w:val="18"/>
                <w:lang w:eastAsia="en-IE"/>
              </w:rPr>
              <w:t>(50 marks)</w:t>
            </w:r>
          </w:p>
        </w:tc>
      </w:tr>
      <w:tr w:rsidR="00AA34D5" w:rsidRPr="00717A49" w14:paraId="0A9BE0C9" w14:textId="77777777" w:rsidTr="006B1CEB">
        <w:trPr>
          <w:jc w:val="right"/>
        </w:trPr>
        <w:tc>
          <w:tcPr>
            <w:tcW w:w="425" w:type="dxa"/>
            <w:vMerge w:val="restart"/>
            <w:tcBorders>
              <w:top w:val="single" w:sz="12" w:space="0" w:color="auto"/>
              <w:left w:val="single" w:sz="12" w:space="0" w:color="auto"/>
              <w:bottom w:val="single" w:sz="12" w:space="0" w:color="auto"/>
              <w:right w:val="single" w:sz="12" w:space="0" w:color="auto"/>
            </w:tcBorders>
          </w:tcPr>
          <w:p w14:paraId="7546C27D" w14:textId="77777777" w:rsidR="00AA34D5" w:rsidRPr="00717A49" w:rsidRDefault="00AA34D5" w:rsidP="006B1CEB">
            <w:pPr>
              <w:autoSpaceDE w:val="0"/>
              <w:autoSpaceDN w:val="0"/>
              <w:adjustRightInd w:val="0"/>
              <w:spacing w:before="60" w:after="60"/>
              <w:ind w:right="57"/>
              <w:jc w:val="both"/>
              <w:rPr>
                <w:rFonts w:cs="Tahoma"/>
                <w:b/>
                <w:sz w:val="18"/>
                <w:szCs w:val="18"/>
              </w:rPr>
            </w:pPr>
            <w:r w:rsidRPr="00717A49">
              <w:rPr>
                <w:rFonts w:cs="Tahoma"/>
                <w:b/>
                <w:sz w:val="18"/>
                <w:szCs w:val="18"/>
              </w:rPr>
              <w:t>2</w:t>
            </w:r>
          </w:p>
        </w:tc>
        <w:tc>
          <w:tcPr>
            <w:tcW w:w="8471" w:type="dxa"/>
            <w:gridSpan w:val="3"/>
            <w:tcBorders>
              <w:top w:val="single" w:sz="12" w:space="0" w:color="auto"/>
              <w:left w:val="single" w:sz="12" w:space="0" w:color="auto"/>
              <w:bottom w:val="single" w:sz="2" w:space="0" w:color="auto"/>
              <w:right w:val="single" w:sz="12" w:space="0" w:color="auto"/>
            </w:tcBorders>
            <w:tcMar>
              <w:left w:w="57" w:type="dxa"/>
              <w:right w:w="57" w:type="dxa"/>
            </w:tcMar>
            <w:vAlign w:val="center"/>
          </w:tcPr>
          <w:p w14:paraId="36A02FB2" w14:textId="77777777" w:rsidR="00AA34D5" w:rsidRPr="00717A49" w:rsidRDefault="00AA34D5" w:rsidP="006B1CEB">
            <w:pPr>
              <w:autoSpaceDE w:val="0"/>
              <w:autoSpaceDN w:val="0"/>
              <w:adjustRightInd w:val="0"/>
              <w:spacing w:before="60" w:after="60"/>
              <w:ind w:right="57"/>
              <w:rPr>
                <w:rFonts w:cs="Tahoma"/>
                <w:b/>
                <w:bCs/>
                <w:sz w:val="18"/>
                <w:szCs w:val="18"/>
                <w:lang w:eastAsia="en-IE"/>
              </w:rPr>
            </w:pPr>
            <w:r w:rsidRPr="00717A49">
              <w:rPr>
                <w:rFonts w:cs="Tahoma"/>
                <w:b/>
                <w:bCs/>
                <w:sz w:val="18"/>
                <w:szCs w:val="18"/>
                <w:lang w:eastAsia="en-IE"/>
              </w:rPr>
              <w:t>Price (400 marks) (80%)</w:t>
            </w:r>
          </w:p>
          <w:p w14:paraId="3A5283ED" w14:textId="77777777" w:rsidR="00AA34D5" w:rsidRPr="00717A49" w:rsidRDefault="00AA34D5" w:rsidP="006B1CEB">
            <w:pPr>
              <w:autoSpaceDE w:val="0"/>
              <w:autoSpaceDN w:val="0"/>
              <w:adjustRightInd w:val="0"/>
              <w:spacing w:before="60" w:after="60"/>
              <w:rPr>
                <w:rFonts w:cs="Tahoma"/>
                <w:b/>
                <w:bCs/>
                <w:sz w:val="18"/>
                <w:szCs w:val="18"/>
                <w:lang w:val="en-US"/>
              </w:rPr>
            </w:pPr>
            <w:r w:rsidRPr="00717A49">
              <w:rPr>
                <w:rFonts w:cs="Tahoma"/>
                <w:sz w:val="18"/>
                <w:szCs w:val="18"/>
                <w:lang w:eastAsia="en-IE"/>
              </w:rPr>
              <w:t xml:space="preserve">Prices will be assessed based on the </w:t>
            </w:r>
            <w:r w:rsidRPr="00717A49">
              <w:rPr>
                <w:rFonts w:cs="Tahoma"/>
                <w:sz w:val="18"/>
                <w:szCs w:val="18"/>
                <w:u w:val="single"/>
                <w:lang w:eastAsia="en-IE"/>
              </w:rPr>
              <w:t>sum</w:t>
            </w:r>
            <w:r w:rsidRPr="00717A49">
              <w:rPr>
                <w:rFonts w:cs="Tahoma"/>
                <w:sz w:val="18"/>
                <w:szCs w:val="18"/>
                <w:lang w:eastAsia="en-IE"/>
              </w:rPr>
              <w:t xml:space="preserve"> of the prices (ex. VAT) submitted for the following -:</w:t>
            </w:r>
          </w:p>
        </w:tc>
      </w:tr>
      <w:tr w:rsidR="00AA34D5" w:rsidRPr="00717A49" w14:paraId="0F49A95D" w14:textId="77777777" w:rsidTr="006B1CEB">
        <w:trPr>
          <w:jc w:val="right"/>
        </w:trPr>
        <w:tc>
          <w:tcPr>
            <w:tcW w:w="425" w:type="dxa"/>
            <w:vMerge/>
            <w:tcBorders>
              <w:top w:val="single" w:sz="12" w:space="0" w:color="auto"/>
              <w:left w:val="single" w:sz="12" w:space="0" w:color="auto"/>
              <w:bottom w:val="single" w:sz="12" w:space="0" w:color="auto"/>
              <w:right w:val="single" w:sz="12" w:space="0" w:color="auto"/>
            </w:tcBorders>
          </w:tcPr>
          <w:p w14:paraId="190B2FA7" w14:textId="77777777" w:rsidR="00AA34D5" w:rsidRPr="00717A49" w:rsidRDefault="00AA34D5" w:rsidP="006B1CEB">
            <w:pPr>
              <w:autoSpaceDE w:val="0"/>
              <w:autoSpaceDN w:val="0"/>
              <w:adjustRightInd w:val="0"/>
              <w:spacing w:before="60" w:after="60"/>
              <w:ind w:right="57"/>
              <w:jc w:val="both"/>
              <w:rPr>
                <w:rFonts w:cs="Tahoma"/>
                <w:b/>
                <w:sz w:val="18"/>
                <w:szCs w:val="18"/>
                <w:lang w:val="en-US"/>
              </w:rPr>
            </w:pPr>
          </w:p>
        </w:tc>
        <w:tc>
          <w:tcPr>
            <w:tcW w:w="425" w:type="dxa"/>
            <w:tcBorders>
              <w:top w:val="single" w:sz="2" w:space="0" w:color="auto"/>
              <w:left w:val="single" w:sz="12" w:space="0" w:color="auto"/>
              <w:bottom w:val="single" w:sz="2" w:space="0" w:color="auto"/>
              <w:right w:val="single" w:sz="2" w:space="0" w:color="auto"/>
            </w:tcBorders>
            <w:noWrap/>
            <w:tcMar>
              <w:left w:w="0" w:type="dxa"/>
              <w:right w:w="0" w:type="dxa"/>
            </w:tcMar>
            <w:vAlign w:val="center"/>
          </w:tcPr>
          <w:p w14:paraId="5D2FC8B9" w14:textId="77777777" w:rsidR="00AA34D5" w:rsidRPr="00717A49" w:rsidRDefault="00AA34D5" w:rsidP="006B1CEB">
            <w:pPr>
              <w:autoSpaceDE w:val="0"/>
              <w:autoSpaceDN w:val="0"/>
              <w:adjustRightInd w:val="0"/>
              <w:spacing w:before="60" w:after="60"/>
              <w:jc w:val="center"/>
              <w:rPr>
                <w:rFonts w:cs="Tahoma"/>
                <w:b/>
                <w:sz w:val="18"/>
                <w:szCs w:val="18"/>
              </w:rPr>
            </w:pPr>
            <w:r w:rsidRPr="00717A49">
              <w:rPr>
                <w:rFonts w:cs="Tahoma"/>
                <w:b/>
                <w:sz w:val="18"/>
                <w:szCs w:val="18"/>
              </w:rPr>
              <w:t>2a</w:t>
            </w:r>
          </w:p>
        </w:tc>
        <w:tc>
          <w:tcPr>
            <w:tcW w:w="6347" w:type="dxa"/>
            <w:tcBorders>
              <w:top w:val="single" w:sz="2" w:space="0" w:color="auto"/>
              <w:left w:val="single" w:sz="2" w:space="0" w:color="auto"/>
              <w:bottom w:val="single" w:sz="2" w:space="0" w:color="auto"/>
              <w:right w:val="single" w:sz="2" w:space="0" w:color="auto"/>
            </w:tcBorders>
          </w:tcPr>
          <w:p w14:paraId="0D343DBF" w14:textId="77777777" w:rsidR="00AA34D5" w:rsidRPr="00717A49" w:rsidRDefault="00AA34D5" w:rsidP="006B1CEB">
            <w:pPr>
              <w:pStyle w:val="ListNumber2"/>
              <w:numPr>
                <w:ilvl w:val="0"/>
                <w:numId w:val="0"/>
              </w:numPr>
              <w:spacing w:before="60" w:after="60"/>
              <w:rPr>
                <w:i/>
                <w:sz w:val="16"/>
                <w:szCs w:val="16"/>
                <w:highlight w:val="yellow"/>
                <w:lang w:eastAsia="en-IE"/>
              </w:rPr>
            </w:pPr>
            <w:r w:rsidRPr="00717A49">
              <w:rPr>
                <w:rFonts w:cs="Tahoma"/>
                <w:sz w:val="18"/>
                <w:szCs w:val="18"/>
                <w:lang w:eastAsia="en-IE"/>
              </w:rPr>
              <w:t>The Supply of [</w:t>
            </w:r>
            <w:r w:rsidRPr="00717A49">
              <w:rPr>
                <w:rFonts w:cs="Tahoma"/>
                <w:b/>
                <w:sz w:val="18"/>
                <w:szCs w:val="18"/>
                <w:lang w:eastAsia="en-IE"/>
              </w:rPr>
              <w:t>XX</w:t>
            </w:r>
            <w:r w:rsidRPr="00717A49">
              <w:rPr>
                <w:rFonts w:cs="Tahoma"/>
                <w:sz w:val="18"/>
                <w:szCs w:val="18"/>
                <w:lang w:eastAsia="en-IE"/>
              </w:rPr>
              <w:t>] Tonnes of [</w:t>
            </w:r>
            <w:r w:rsidRPr="00717A49">
              <w:rPr>
                <w:rFonts w:cs="Tahoma"/>
                <w:b/>
                <w:sz w:val="18"/>
                <w:szCs w:val="18"/>
                <w:lang w:eastAsia="en-IE"/>
              </w:rPr>
              <w:t>Emulsion products</w:t>
            </w:r>
            <w:r w:rsidRPr="00717A49">
              <w:rPr>
                <w:rFonts w:cs="Tahoma"/>
                <w:sz w:val="18"/>
                <w:szCs w:val="18"/>
                <w:lang w:eastAsia="en-IE"/>
              </w:rPr>
              <w:t xml:space="preserve">], expressed as </w:t>
            </w:r>
            <w:r w:rsidRPr="007A29B1">
              <w:rPr>
                <w:rFonts w:cs="Tahoma"/>
                <w:sz w:val="18"/>
                <w:szCs w:val="18"/>
                <w:u w:val="single"/>
                <w:lang w:eastAsia="en-IE"/>
              </w:rPr>
              <w:t>Total Cost</w:t>
            </w:r>
            <w:r w:rsidRPr="00717A49">
              <w:rPr>
                <w:rFonts w:cs="Tahoma"/>
                <w:sz w:val="18"/>
                <w:szCs w:val="18"/>
                <w:lang w:eastAsia="en-IE"/>
              </w:rPr>
              <w:t xml:space="preserve"> for the required quantities of all products specified</w:t>
            </w:r>
          </w:p>
        </w:tc>
        <w:tc>
          <w:tcPr>
            <w:tcW w:w="1699" w:type="dxa"/>
            <w:vMerge w:val="restart"/>
            <w:tcBorders>
              <w:top w:val="single" w:sz="2" w:space="0" w:color="auto"/>
              <w:left w:val="single" w:sz="2" w:space="0" w:color="auto"/>
              <w:right w:val="single" w:sz="12" w:space="0" w:color="auto"/>
            </w:tcBorders>
            <w:tcMar>
              <w:left w:w="57" w:type="dxa"/>
              <w:right w:w="57" w:type="dxa"/>
            </w:tcMar>
            <w:vAlign w:val="center"/>
          </w:tcPr>
          <w:p w14:paraId="28318861" w14:textId="77777777" w:rsidR="00AA34D5" w:rsidRPr="00717A49" w:rsidRDefault="00AA34D5" w:rsidP="006B1CEB">
            <w:pPr>
              <w:autoSpaceDE w:val="0"/>
              <w:autoSpaceDN w:val="0"/>
              <w:adjustRightInd w:val="0"/>
              <w:spacing w:before="60" w:after="60"/>
              <w:jc w:val="center"/>
              <w:rPr>
                <w:rFonts w:cs="Tahoma"/>
                <w:b/>
                <w:bCs/>
                <w:sz w:val="18"/>
                <w:szCs w:val="18"/>
                <w:lang w:val="en-US"/>
              </w:rPr>
            </w:pPr>
            <w:r w:rsidRPr="00717A49">
              <w:rPr>
                <w:rFonts w:cs="Tahoma"/>
                <w:b/>
                <w:bCs/>
                <w:sz w:val="18"/>
                <w:szCs w:val="18"/>
                <w:lang w:val="en-US"/>
              </w:rPr>
              <w:t>80%</w:t>
            </w:r>
            <w:r w:rsidRPr="00717A49">
              <w:rPr>
                <w:rFonts w:cs="Tahoma"/>
                <w:sz w:val="18"/>
                <w:szCs w:val="18"/>
                <w:lang w:eastAsia="en-IE"/>
              </w:rPr>
              <w:t xml:space="preserve"> (400 marks)</w:t>
            </w:r>
          </w:p>
        </w:tc>
      </w:tr>
      <w:tr w:rsidR="00AA34D5" w:rsidRPr="00717A49" w14:paraId="0DA60AA0" w14:textId="77777777" w:rsidTr="006B1CEB">
        <w:trPr>
          <w:jc w:val="right"/>
        </w:trPr>
        <w:tc>
          <w:tcPr>
            <w:tcW w:w="425" w:type="dxa"/>
            <w:vMerge/>
            <w:tcBorders>
              <w:top w:val="single" w:sz="12" w:space="0" w:color="auto"/>
              <w:left w:val="single" w:sz="12" w:space="0" w:color="auto"/>
              <w:bottom w:val="single" w:sz="12" w:space="0" w:color="auto"/>
              <w:right w:val="single" w:sz="12" w:space="0" w:color="auto"/>
            </w:tcBorders>
          </w:tcPr>
          <w:p w14:paraId="17F30A23" w14:textId="77777777" w:rsidR="00AA34D5" w:rsidRPr="00717A49" w:rsidRDefault="00AA34D5" w:rsidP="006B1CEB">
            <w:pPr>
              <w:autoSpaceDE w:val="0"/>
              <w:autoSpaceDN w:val="0"/>
              <w:adjustRightInd w:val="0"/>
              <w:spacing w:before="60" w:after="60"/>
              <w:ind w:right="57"/>
              <w:jc w:val="both"/>
              <w:rPr>
                <w:rFonts w:cs="Tahoma"/>
                <w:b/>
                <w:sz w:val="18"/>
                <w:szCs w:val="18"/>
                <w:lang w:val="en-US"/>
              </w:rPr>
            </w:pPr>
          </w:p>
        </w:tc>
        <w:tc>
          <w:tcPr>
            <w:tcW w:w="425" w:type="dxa"/>
            <w:tcBorders>
              <w:top w:val="single" w:sz="2" w:space="0" w:color="auto"/>
              <w:left w:val="single" w:sz="12" w:space="0" w:color="auto"/>
              <w:bottom w:val="single" w:sz="2" w:space="0" w:color="auto"/>
              <w:right w:val="single" w:sz="2" w:space="0" w:color="auto"/>
            </w:tcBorders>
            <w:noWrap/>
            <w:tcMar>
              <w:left w:w="0" w:type="dxa"/>
              <w:right w:w="0" w:type="dxa"/>
            </w:tcMar>
            <w:vAlign w:val="center"/>
          </w:tcPr>
          <w:p w14:paraId="61D8A0C7" w14:textId="77777777" w:rsidR="00AA34D5" w:rsidRPr="00717A49" w:rsidRDefault="00AA34D5" w:rsidP="006B1CEB">
            <w:pPr>
              <w:jc w:val="center"/>
            </w:pPr>
            <w:r w:rsidRPr="00717A49">
              <w:rPr>
                <w:rFonts w:cs="Tahoma"/>
                <w:b/>
                <w:sz w:val="18"/>
                <w:szCs w:val="18"/>
              </w:rPr>
              <w:t>2b</w:t>
            </w:r>
          </w:p>
        </w:tc>
        <w:tc>
          <w:tcPr>
            <w:tcW w:w="6347" w:type="dxa"/>
            <w:tcBorders>
              <w:top w:val="single" w:sz="2" w:space="0" w:color="auto"/>
              <w:left w:val="single" w:sz="2" w:space="0" w:color="auto"/>
              <w:bottom w:val="single" w:sz="2" w:space="0" w:color="auto"/>
              <w:right w:val="single" w:sz="2" w:space="0" w:color="auto"/>
            </w:tcBorders>
          </w:tcPr>
          <w:p w14:paraId="4E9CD7BF" w14:textId="77777777" w:rsidR="00AA34D5" w:rsidRPr="00717A49" w:rsidRDefault="00AA34D5" w:rsidP="006B1CEB">
            <w:pPr>
              <w:autoSpaceDE w:val="0"/>
              <w:autoSpaceDN w:val="0"/>
              <w:adjustRightInd w:val="0"/>
              <w:spacing w:before="60" w:after="60"/>
              <w:ind w:right="57"/>
              <w:jc w:val="both"/>
              <w:rPr>
                <w:rFonts w:cs="Tahoma"/>
                <w:sz w:val="18"/>
                <w:szCs w:val="18"/>
                <w:lang w:eastAsia="en-IE"/>
              </w:rPr>
            </w:pPr>
            <w:r w:rsidRPr="00717A49">
              <w:rPr>
                <w:rFonts w:cs="Tahoma"/>
                <w:sz w:val="18"/>
                <w:szCs w:val="18"/>
                <w:lang w:eastAsia="en-IE"/>
              </w:rPr>
              <w:t xml:space="preserve">The Delivery to Location(s) specified by the Contracting Authority, expressed as the </w:t>
            </w:r>
            <w:r w:rsidRPr="007A29B1">
              <w:rPr>
                <w:rFonts w:cs="Tahoma"/>
                <w:sz w:val="18"/>
                <w:szCs w:val="18"/>
                <w:u w:val="single"/>
                <w:lang w:eastAsia="en-IE"/>
              </w:rPr>
              <w:t>Total Cost</w:t>
            </w:r>
            <w:r w:rsidRPr="00717A49">
              <w:rPr>
                <w:rFonts w:cs="Tahoma"/>
                <w:sz w:val="18"/>
                <w:szCs w:val="18"/>
                <w:lang w:eastAsia="en-IE"/>
              </w:rPr>
              <w:t xml:space="preserve"> for delivery of the specified quantities to these locations</w:t>
            </w:r>
          </w:p>
        </w:tc>
        <w:tc>
          <w:tcPr>
            <w:tcW w:w="1699" w:type="dxa"/>
            <w:vMerge/>
            <w:tcBorders>
              <w:left w:val="single" w:sz="2" w:space="0" w:color="auto"/>
              <w:right w:val="single" w:sz="12" w:space="0" w:color="auto"/>
            </w:tcBorders>
            <w:tcMar>
              <w:left w:w="57" w:type="dxa"/>
              <w:right w:w="57" w:type="dxa"/>
            </w:tcMar>
          </w:tcPr>
          <w:p w14:paraId="720D91FA" w14:textId="77777777" w:rsidR="00AA34D5" w:rsidRPr="00717A49" w:rsidRDefault="00AA34D5" w:rsidP="006B1CEB">
            <w:pPr>
              <w:spacing w:before="60" w:after="60"/>
              <w:jc w:val="center"/>
              <w:rPr>
                <w:sz w:val="18"/>
                <w:szCs w:val="18"/>
              </w:rPr>
            </w:pPr>
          </w:p>
        </w:tc>
      </w:tr>
      <w:tr w:rsidR="00AA34D5" w:rsidRPr="00717A49" w14:paraId="25491D47" w14:textId="77777777" w:rsidTr="006B1CEB">
        <w:trPr>
          <w:jc w:val="right"/>
        </w:trPr>
        <w:tc>
          <w:tcPr>
            <w:tcW w:w="425" w:type="dxa"/>
            <w:vMerge/>
            <w:tcBorders>
              <w:top w:val="single" w:sz="12" w:space="0" w:color="auto"/>
              <w:left w:val="single" w:sz="12" w:space="0" w:color="auto"/>
              <w:bottom w:val="single" w:sz="12" w:space="0" w:color="auto"/>
              <w:right w:val="single" w:sz="12" w:space="0" w:color="auto"/>
            </w:tcBorders>
          </w:tcPr>
          <w:p w14:paraId="35F257B2" w14:textId="77777777" w:rsidR="00AA34D5" w:rsidRPr="00717A49" w:rsidRDefault="00AA34D5" w:rsidP="006B1CEB">
            <w:pPr>
              <w:autoSpaceDE w:val="0"/>
              <w:autoSpaceDN w:val="0"/>
              <w:adjustRightInd w:val="0"/>
              <w:spacing w:before="60" w:after="60"/>
              <w:ind w:right="57"/>
              <w:jc w:val="both"/>
              <w:rPr>
                <w:rFonts w:cs="Tahoma"/>
                <w:b/>
                <w:sz w:val="18"/>
                <w:szCs w:val="18"/>
                <w:lang w:val="en-US"/>
              </w:rPr>
            </w:pPr>
          </w:p>
        </w:tc>
        <w:tc>
          <w:tcPr>
            <w:tcW w:w="425" w:type="dxa"/>
            <w:tcBorders>
              <w:top w:val="single" w:sz="2" w:space="0" w:color="auto"/>
              <w:left w:val="single" w:sz="12" w:space="0" w:color="auto"/>
              <w:bottom w:val="single" w:sz="2" w:space="0" w:color="auto"/>
              <w:right w:val="single" w:sz="2" w:space="0" w:color="auto"/>
            </w:tcBorders>
            <w:noWrap/>
            <w:tcMar>
              <w:left w:w="0" w:type="dxa"/>
              <w:right w:w="0" w:type="dxa"/>
            </w:tcMar>
            <w:vAlign w:val="center"/>
          </w:tcPr>
          <w:p w14:paraId="2D1B0AA7" w14:textId="77777777" w:rsidR="00AA34D5" w:rsidRPr="00717A49" w:rsidRDefault="00AA34D5" w:rsidP="006B1CEB">
            <w:pPr>
              <w:jc w:val="center"/>
            </w:pPr>
            <w:r w:rsidRPr="00717A49">
              <w:rPr>
                <w:rFonts w:cs="Tahoma"/>
                <w:b/>
                <w:sz w:val="18"/>
                <w:szCs w:val="18"/>
              </w:rPr>
              <w:t>2c</w:t>
            </w:r>
          </w:p>
        </w:tc>
        <w:tc>
          <w:tcPr>
            <w:tcW w:w="6347" w:type="dxa"/>
            <w:tcBorders>
              <w:top w:val="single" w:sz="2" w:space="0" w:color="auto"/>
              <w:left w:val="single" w:sz="2" w:space="0" w:color="auto"/>
              <w:bottom w:val="single" w:sz="2" w:space="0" w:color="auto"/>
              <w:right w:val="single" w:sz="2" w:space="0" w:color="auto"/>
            </w:tcBorders>
          </w:tcPr>
          <w:p w14:paraId="01746AFC" w14:textId="77777777" w:rsidR="00AA34D5" w:rsidRPr="00717A49" w:rsidRDefault="00AA34D5" w:rsidP="006B1CEB">
            <w:pPr>
              <w:autoSpaceDE w:val="0"/>
              <w:autoSpaceDN w:val="0"/>
              <w:adjustRightInd w:val="0"/>
              <w:spacing w:before="60" w:after="60"/>
              <w:ind w:right="57"/>
              <w:jc w:val="both"/>
              <w:rPr>
                <w:rFonts w:cs="Tahoma"/>
                <w:sz w:val="18"/>
                <w:szCs w:val="18"/>
                <w:lang w:eastAsia="en-IE"/>
              </w:rPr>
            </w:pPr>
            <w:r w:rsidRPr="00717A49">
              <w:rPr>
                <w:rFonts w:cs="Tahoma"/>
                <w:sz w:val="18"/>
                <w:szCs w:val="18"/>
                <w:lang w:eastAsia="en-IE"/>
              </w:rPr>
              <w:t>Spraying Rate, expressed as the Average Total Cost to spray the specified quantity (Total Cost for each pricing band will be totalled and averaged)</w:t>
            </w:r>
          </w:p>
        </w:tc>
        <w:tc>
          <w:tcPr>
            <w:tcW w:w="1699" w:type="dxa"/>
            <w:vMerge/>
            <w:tcBorders>
              <w:left w:val="single" w:sz="2" w:space="0" w:color="auto"/>
              <w:bottom w:val="single" w:sz="2" w:space="0" w:color="auto"/>
              <w:right w:val="single" w:sz="12" w:space="0" w:color="auto"/>
            </w:tcBorders>
            <w:tcMar>
              <w:left w:w="57" w:type="dxa"/>
              <w:right w:w="57" w:type="dxa"/>
            </w:tcMar>
          </w:tcPr>
          <w:p w14:paraId="6A38EF81" w14:textId="77777777" w:rsidR="00AA34D5" w:rsidRPr="00717A49" w:rsidRDefault="00AA34D5" w:rsidP="006B1CEB">
            <w:pPr>
              <w:spacing w:before="60" w:after="60"/>
              <w:jc w:val="center"/>
              <w:rPr>
                <w:sz w:val="18"/>
                <w:szCs w:val="18"/>
              </w:rPr>
            </w:pPr>
          </w:p>
        </w:tc>
      </w:tr>
      <w:tr w:rsidR="00AA34D5" w:rsidRPr="00717A49" w14:paraId="17137802" w14:textId="77777777" w:rsidTr="006B1CEB">
        <w:trPr>
          <w:jc w:val="right"/>
        </w:trPr>
        <w:tc>
          <w:tcPr>
            <w:tcW w:w="7197" w:type="dxa"/>
            <w:gridSpan w:val="3"/>
            <w:tcBorders>
              <w:top w:val="single" w:sz="12" w:space="0" w:color="auto"/>
              <w:left w:val="single" w:sz="12" w:space="0" w:color="auto"/>
              <w:bottom w:val="single" w:sz="12" w:space="0" w:color="auto"/>
              <w:right w:val="single" w:sz="12" w:space="0" w:color="auto"/>
            </w:tcBorders>
          </w:tcPr>
          <w:p w14:paraId="00F503F0" w14:textId="77777777" w:rsidR="00AA34D5" w:rsidRPr="00717A49" w:rsidRDefault="00AA34D5" w:rsidP="006B1CEB">
            <w:pPr>
              <w:autoSpaceDE w:val="0"/>
              <w:autoSpaceDN w:val="0"/>
              <w:adjustRightInd w:val="0"/>
              <w:spacing w:before="60" w:after="60"/>
              <w:ind w:right="57"/>
              <w:jc w:val="right"/>
              <w:rPr>
                <w:rFonts w:cs="Tahoma"/>
                <w:b/>
                <w:sz w:val="18"/>
                <w:szCs w:val="18"/>
              </w:rPr>
            </w:pPr>
            <w:r w:rsidRPr="00717A49">
              <w:rPr>
                <w:rFonts w:cs="Tahoma"/>
                <w:b/>
                <w:sz w:val="18"/>
                <w:szCs w:val="18"/>
              </w:rPr>
              <w:t>Total</w:t>
            </w:r>
          </w:p>
        </w:tc>
        <w:tc>
          <w:tcPr>
            <w:tcW w:w="1699"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14:paraId="52A4CB2E" w14:textId="77777777" w:rsidR="00AA34D5" w:rsidRPr="00717A49" w:rsidRDefault="00AA34D5" w:rsidP="006B1CEB">
            <w:pPr>
              <w:autoSpaceDE w:val="0"/>
              <w:autoSpaceDN w:val="0"/>
              <w:adjustRightInd w:val="0"/>
              <w:spacing w:before="60" w:after="60"/>
              <w:jc w:val="center"/>
              <w:rPr>
                <w:rFonts w:cs="Tahoma"/>
                <w:b/>
                <w:bCs/>
                <w:sz w:val="18"/>
                <w:szCs w:val="18"/>
                <w:lang w:val="en-US"/>
              </w:rPr>
            </w:pPr>
            <w:r w:rsidRPr="00717A49">
              <w:rPr>
                <w:rFonts w:cs="Tahoma"/>
                <w:b/>
                <w:bCs/>
                <w:sz w:val="18"/>
                <w:szCs w:val="18"/>
                <w:lang w:val="en-US"/>
              </w:rPr>
              <w:t>100%</w:t>
            </w:r>
          </w:p>
        </w:tc>
      </w:tr>
    </w:tbl>
    <w:p w14:paraId="392E26B7" w14:textId="77777777" w:rsidR="00346E02" w:rsidRDefault="00346E02" w:rsidP="00346E02">
      <w:pPr>
        <w:rPr>
          <w:lang w:val="en-US"/>
        </w:rPr>
      </w:pPr>
    </w:p>
    <w:p w14:paraId="685DAFA8" w14:textId="310473A2" w:rsidR="00346E02" w:rsidRPr="007E7044" w:rsidRDefault="00346E02" w:rsidP="00CE3324">
      <w:pPr>
        <w:pStyle w:val="Heading4"/>
      </w:pPr>
      <w:r w:rsidRPr="007E7044">
        <w:t xml:space="preserve">The </w:t>
      </w:r>
      <w:r w:rsidR="005512BB">
        <w:t xml:space="preserve">supply and spraying </w:t>
      </w:r>
      <w:r>
        <w:t>Delivery locations</w:t>
      </w:r>
      <w:r w:rsidRPr="007E7044">
        <w:t xml:space="preserve"> will be specified by the Contracting Authority at Request For Tender stage.</w:t>
      </w:r>
    </w:p>
    <w:p w14:paraId="6D28AF39" w14:textId="543C58BA" w:rsidR="00346E02" w:rsidRPr="007E7044" w:rsidRDefault="00346E02" w:rsidP="00CE3324">
      <w:pPr>
        <w:pStyle w:val="Heading4"/>
        <w:rPr>
          <w:lang w:eastAsia="en-IE"/>
        </w:rPr>
      </w:pPr>
      <w:r>
        <w:t>For the first 12 months of the Framework Agreement, t</w:t>
      </w:r>
      <w:r w:rsidRPr="007E7044">
        <w:t xml:space="preserve">he total cost </w:t>
      </w:r>
      <w:r>
        <w:t>for the Emulsion Products</w:t>
      </w:r>
      <w:r w:rsidRPr="007E7044">
        <w:t xml:space="preserve"> in the Contractor’s tender submitted in response to a Mini</w:t>
      </w:r>
      <w:r w:rsidR="00A06E52">
        <w:t>-</w:t>
      </w:r>
      <w:r w:rsidRPr="007E7044">
        <w:t xml:space="preserve">Competition Request for Tender must not exceed the </w:t>
      </w:r>
      <w:r>
        <w:t>Ceiling</w:t>
      </w:r>
      <w:r w:rsidRPr="007E7044">
        <w:t xml:space="preserve"> Rates tendered by the Contractor in its Application for </w:t>
      </w:r>
      <w:r>
        <w:t>the same products</w:t>
      </w:r>
      <w:r w:rsidRPr="007E7044">
        <w:t xml:space="preserve"> (</w:t>
      </w:r>
      <w:r w:rsidRPr="004F35A1">
        <w:rPr>
          <w:b/>
        </w:rPr>
        <w:t>Ceiling</w:t>
      </w:r>
      <w:r w:rsidRPr="007E7044">
        <w:rPr>
          <w:b/>
        </w:rPr>
        <w:t xml:space="preserve"> Rates</w:t>
      </w:r>
      <w:r w:rsidRPr="007E7044">
        <w:t>).</w:t>
      </w:r>
    </w:p>
    <w:p w14:paraId="4D85E566" w14:textId="430C25D6" w:rsidR="00CB060B" w:rsidRPr="00A06E52" w:rsidRDefault="00346E02" w:rsidP="00CB060B">
      <w:pPr>
        <w:pStyle w:val="Heading4"/>
        <w:rPr>
          <w:lang w:eastAsia="en-IE"/>
        </w:rPr>
      </w:pPr>
      <w:r w:rsidRPr="00A06E52">
        <w:rPr>
          <w:lang w:eastAsia="en-IE"/>
        </w:rPr>
        <w:t xml:space="preserve">The lowest </w:t>
      </w:r>
      <w:r w:rsidRPr="00A06E52">
        <w:t xml:space="preserve">total cost tendered </w:t>
      </w:r>
      <w:r w:rsidRPr="00A06E52">
        <w:rPr>
          <w:lang w:eastAsia="en-IE"/>
        </w:rPr>
        <w:t>for supply</w:t>
      </w:r>
      <w:r w:rsidR="00E16F72" w:rsidRPr="00A06E52">
        <w:rPr>
          <w:lang w:eastAsia="en-IE"/>
        </w:rPr>
        <w:t>,</w:t>
      </w:r>
      <w:r w:rsidRPr="00A06E52">
        <w:rPr>
          <w:lang w:eastAsia="en-IE"/>
        </w:rPr>
        <w:t xml:space="preserve"> </w:t>
      </w:r>
      <w:r w:rsidR="00E16F72" w:rsidRPr="00A06E52">
        <w:rPr>
          <w:lang w:eastAsia="en-IE"/>
        </w:rPr>
        <w:t>d</w:t>
      </w:r>
      <w:r w:rsidRPr="00A06E52">
        <w:rPr>
          <w:lang w:eastAsia="en-IE"/>
        </w:rPr>
        <w:t xml:space="preserve">elivery </w:t>
      </w:r>
      <w:r w:rsidR="00E16F72" w:rsidRPr="00A06E52">
        <w:rPr>
          <w:lang w:eastAsia="en-IE"/>
        </w:rPr>
        <w:t xml:space="preserve">and spraying </w:t>
      </w:r>
      <w:r w:rsidRPr="00A06E52">
        <w:rPr>
          <w:lang w:eastAsia="en-IE"/>
        </w:rPr>
        <w:t xml:space="preserve">of the products will be awarded 100% of the </w:t>
      </w:r>
      <w:r w:rsidRPr="00A06E52">
        <w:rPr>
          <w:b/>
          <w:lang w:eastAsia="en-IE"/>
        </w:rPr>
        <w:t>400</w:t>
      </w:r>
      <w:r w:rsidRPr="00A06E52">
        <w:rPr>
          <w:lang w:eastAsia="en-IE"/>
        </w:rPr>
        <w:t xml:space="preserve"> marks available for </w:t>
      </w:r>
      <w:r w:rsidRPr="00A06E52">
        <w:rPr>
          <w:b/>
          <w:lang w:eastAsia="en-IE"/>
        </w:rPr>
        <w:t>Total Cost</w:t>
      </w:r>
      <w:r w:rsidRPr="00A06E52">
        <w:rPr>
          <w:lang w:eastAsia="en-IE"/>
        </w:rPr>
        <w:t>.</w:t>
      </w:r>
      <w:r w:rsidR="00CB060B" w:rsidRPr="00A06E52">
        <w:rPr>
          <w:lang w:eastAsia="en-IE"/>
        </w:rPr>
        <w:t xml:space="preserve"> The total cost will be computed in the following manner -:</w:t>
      </w:r>
    </w:p>
    <w:p w14:paraId="24BE6BCC" w14:textId="4E2136C9" w:rsidR="00CB060B" w:rsidRPr="00A06E52" w:rsidRDefault="00CB060B" w:rsidP="0019785E">
      <w:pPr>
        <w:pStyle w:val="Heading3"/>
        <w:numPr>
          <w:ilvl w:val="2"/>
          <w:numId w:val="107"/>
        </w:numPr>
        <w:tabs>
          <w:tab w:val="clear" w:pos="851"/>
          <w:tab w:val="left" w:pos="1418"/>
        </w:tabs>
        <w:spacing w:before="120" w:after="120"/>
        <w:ind w:left="1418" w:hanging="425"/>
      </w:pPr>
      <w:r w:rsidRPr="00A06E52">
        <w:t xml:space="preserve">The </w:t>
      </w:r>
      <w:r w:rsidR="0019785E" w:rsidRPr="00A06E52">
        <w:t>c</w:t>
      </w:r>
      <w:r w:rsidRPr="00A06E52">
        <w:t xml:space="preserve">ost for all </w:t>
      </w:r>
      <w:r w:rsidR="0019785E" w:rsidRPr="00A06E52">
        <w:rPr>
          <w:u w:val="single"/>
        </w:rPr>
        <w:t>p</w:t>
      </w:r>
      <w:r w:rsidRPr="00A06E52">
        <w:rPr>
          <w:u w:val="single"/>
        </w:rPr>
        <w:t>roducts</w:t>
      </w:r>
      <w:r w:rsidRPr="00A06E52">
        <w:t xml:space="preserve"> will be computed based on the tendered unit cost</w:t>
      </w:r>
      <w:r w:rsidR="0019785E" w:rsidRPr="00A06E52">
        <w:t xml:space="preserve"> multiplied by the quantity of each product required</w:t>
      </w:r>
      <w:r w:rsidRPr="00A06E52">
        <w:t xml:space="preserve"> and added to give a total product cost.</w:t>
      </w:r>
    </w:p>
    <w:p w14:paraId="0DDFD3D3" w14:textId="77777777" w:rsidR="0019785E" w:rsidRPr="00A06E52" w:rsidRDefault="00CB060B" w:rsidP="0019785E">
      <w:pPr>
        <w:pStyle w:val="Heading3"/>
        <w:numPr>
          <w:ilvl w:val="2"/>
          <w:numId w:val="107"/>
        </w:numPr>
        <w:tabs>
          <w:tab w:val="clear" w:pos="851"/>
          <w:tab w:val="left" w:pos="993"/>
        </w:tabs>
        <w:spacing w:before="120" w:after="120"/>
        <w:ind w:left="1418" w:hanging="425"/>
        <w:rPr>
          <w:rFonts w:cs="Tahoma"/>
        </w:rPr>
      </w:pPr>
      <w:r w:rsidRPr="00A06E52">
        <w:t xml:space="preserve">The cost for </w:t>
      </w:r>
      <w:r w:rsidRPr="00A06E52">
        <w:rPr>
          <w:u w:val="single"/>
        </w:rPr>
        <w:t>delivery</w:t>
      </w:r>
      <w:r w:rsidRPr="00A06E52">
        <w:t xml:space="preserve"> to all specified locations will be computed based on the tendered unit cost, and added to give a total product </w:t>
      </w:r>
      <w:r w:rsidRPr="00A06E52">
        <w:rPr>
          <w:rFonts w:cs="Tahoma"/>
        </w:rPr>
        <w:t>cost.</w:t>
      </w:r>
      <w:r w:rsidRPr="00A06E52">
        <w:rPr>
          <w:rFonts w:cs="Tahoma"/>
          <w:szCs w:val="20"/>
          <w:lang w:val="en-IE"/>
        </w:rPr>
        <w:t xml:space="preserve"> </w:t>
      </w:r>
    </w:p>
    <w:p w14:paraId="383A409C" w14:textId="08C5F4F5" w:rsidR="00CB060B" w:rsidRPr="00A06E52" w:rsidRDefault="00CB060B" w:rsidP="0019785E">
      <w:pPr>
        <w:pStyle w:val="Heading3"/>
        <w:numPr>
          <w:ilvl w:val="2"/>
          <w:numId w:val="107"/>
        </w:numPr>
        <w:tabs>
          <w:tab w:val="clear" w:pos="851"/>
          <w:tab w:val="left" w:pos="993"/>
        </w:tabs>
        <w:spacing w:before="120" w:after="120"/>
        <w:ind w:left="1418" w:hanging="425"/>
        <w:rPr>
          <w:rFonts w:cs="Tahoma"/>
        </w:rPr>
      </w:pPr>
      <w:r w:rsidRPr="00A06E52">
        <w:rPr>
          <w:rFonts w:cs="Tahoma"/>
          <w:szCs w:val="20"/>
          <w:lang w:val="en-IE"/>
        </w:rPr>
        <w:lastRenderedPageBreak/>
        <w:t xml:space="preserve">The cost for </w:t>
      </w:r>
      <w:r w:rsidR="0019785E" w:rsidRPr="00A06E52">
        <w:rPr>
          <w:rFonts w:cs="Tahoma"/>
          <w:szCs w:val="20"/>
          <w:u w:val="single"/>
          <w:lang w:val="en-IE"/>
        </w:rPr>
        <w:t>s</w:t>
      </w:r>
      <w:r w:rsidRPr="00A06E52">
        <w:rPr>
          <w:rFonts w:cs="Tahoma"/>
          <w:szCs w:val="20"/>
          <w:u w:val="single"/>
          <w:lang w:val="en-IE"/>
        </w:rPr>
        <w:t>praying</w:t>
      </w:r>
      <w:r w:rsidRPr="00A06E52">
        <w:rPr>
          <w:rFonts w:cs="Tahoma"/>
          <w:szCs w:val="20"/>
          <w:lang w:val="en-IE"/>
        </w:rPr>
        <w:t xml:space="preserve"> services to be included in the evaluation will be the Average Cost resulting from the rates tendered for each defined application rate per day </w:t>
      </w:r>
      <w:r w:rsidR="0019785E" w:rsidRPr="00A06E52">
        <w:rPr>
          <w:rFonts w:cs="Tahoma"/>
          <w:szCs w:val="20"/>
          <w:lang w:val="en-IE"/>
        </w:rPr>
        <w:t xml:space="preserve">multiplied by </w:t>
      </w:r>
      <w:r w:rsidRPr="00A06E52">
        <w:rPr>
          <w:rFonts w:cs="Tahoma"/>
          <w:szCs w:val="20"/>
          <w:lang w:val="en-IE"/>
        </w:rPr>
        <w:t xml:space="preserve">the </w:t>
      </w:r>
      <w:r w:rsidR="0019785E" w:rsidRPr="00A06E52">
        <w:rPr>
          <w:rFonts w:cs="Tahoma"/>
          <w:szCs w:val="20"/>
          <w:lang w:val="en-IE"/>
        </w:rPr>
        <w:t xml:space="preserve">full </w:t>
      </w:r>
      <w:r w:rsidRPr="00A06E52">
        <w:rPr>
          <w:rFonts w:cs="Tahoma"/>
          <w:szCs w:val="20"/>
          <w:lang w:val="en-IE"/>
        </w:rPr>
        <w:t>quantity to be sprayed</w:t>
      </w:r>
      <w:r w:rsidR="0019785E" w:rsidRPr="00A06E52">
        <w:rPr>
          <w:rFonts w:cs="Tahoma"/>
          <w:szCs w:val="20"/>
          <w:lang w:val="en-IE"/>
        </w:rPr>
        <w:t xml:space="preserve"> as set out in the Request For Tender.</w:t>
      </w:r>
    </w:p>
    <w:p w14:paraId="2DCD6FCC" w14:textId="07B56950" w:rsidR="00CB060B" w:rsidRPr="00A06E52" w:rsidRDefault="00CB060B" w:rsidP="0019785E">
      <w:pPr>
        <w:pStyle w:val="Heading3"/>
        <w:numPr>
          <w:ilvl w:val="2"/>
          <w:numId w:val="107"/>
        </w:numPr>
        <w:tabs>
          <w:tab w:val="clear" w:pos="851"/>
          <w:tab w:val="left" w:pos="993"/>
        </w:tabs>
        <w:spacing w:before="120" w:after="120"/>
        <w:ind w:left="1418" w:hanging="425"/>
      </w:pPr>
      <w:r w:rsidRPr="00A06E52">
        <w:t xml:space="preserve">The Total cost for Products and Delivery </w:t>
      </w:r>
      <w:r w:rsidR="0019785E" w:rsidRPr="00A06E52">
        <w:t xml:space="preserve">and the Average Cost for spraying </w:t>
      </w:r>
      <w:r w:rsidRPr="00A06E52">
        <w:t>will be added to give the Overall Tender Total Price.</w:t>
      </w:r>
    </w:p>
    <w:p w14:paraId="3D46B7C1" w14:textId="77777777" w:rsidR="00CB060B" w:rsidRPr="00A06E52" w:rsidRDefault="00CB060B" w:rsidP="0019785E">
      <w:pPr>
        <w:pStyle w:val="Heading3"/>
        <w:numPr>
          <w:ilvl w:val="2"/>
          <w:numId w:val="107"/>
        </w:numPr>
        <w:tabs>
          <w:tab w:val="clear" w:pos="851"/>
          <w:tab w:val="left" w:pos="993"/>
        </w:tabs>
        <w:spacing w:before="120" w:after="120"/>
        <w:ind w:left="1418" w:hanging="425"/>
      </w:pPr>
      <w:r w:rsidRPr="00A06E52">
        <w:t xml:space="preserve">The Tender with the Lowest Overall Price will be awarded 400 Marks. </w:t>
      </w:r>
    </w:p>
    <w:p w14:paraId="5D044E5D" w14:textId="77777777" w:rsidR="00CB060B" w:rsidRPr="00A06E52" w:rsidRDefault="00CB060B" w:rsidP="0019785E">
      <w:pPr>
        <w:pStyle w:val="Heading3"/>
        <w:numPr>
          <w:ilvl w:val="2"/>
          <w:numId w:val="107"/>
        </w:numPr>
        <w:tabs>
          <w:tab w:val="clear" w:pos="851"/>
          <w:tab w:val="left" w:pos="993"/>
        </w:tabs>
        <w:spacing w:before="120" w:after="120"/>
        <w:ind w:left="1418" w:hanging="425"/>
      </w:pPr>
      <w:r w:rsidRPr="00A06E52">
        <w:t xml:space="preserve">The Minimum Delivery Charge </w:t>
      </w:r>
      <w:r w:rsidRPr="00A06E52">
        <w:rPr>
          <w:u w:val="single"/>
        </w:rPr>
        <w:t>will not</w:t>
      </w:r>
      <w:r w:rsidRPr="00A06E52">
        <w:t xml:space="preserve"> form part of the Total Cost Evaluation.</w:t>
      </w:r>
    </w:p>
    <w:p w14:paraId="7113E2E0" w14:textId="3F6E99DF" w:rsidR="00346E02" w:rsidRPr="0054296B" w:rsidRDefault="00346E02" w:rsidP="00CE3324">
      <w:pPr>
        <w:pStyle w:val="Heading4"/>
      </w:pPr>
      <w:r w:rsidRPr="00A06E52">
        <w:rPr>
          <w:lang w:eastAsia="en-IE"/>
        </w:rPr>
        <w:t>The remaining Suppliers for that Mini-Competition will receive a pro rata mark</w:t>
      </w:r>
      <w:r w:rsidRPr="00A06E52">
        <w:t xml:space="preserve"> for </w:t>
      </w:r>
      <w:r w:rsidRPr="00A06E52">
        <w:rPr>
          <w:b/>
        </w:rPr>
        <w:t>Total Cost</w:t>
      </w:r>
      <w:r w:rsidRPr="00A06E52">
        <w:t xml:space="preserve"> </w:t>
      </w:r>
      <w:r w:rsidRPr="0054296B">
        <w:t>based on the difference between their total tendered cost and that of the lowest total cost tenderer, expressed as a percentage of the lowest total cost as follows -:</w:t>
      </w:r>
    </w:p>
    <w:tbl>
      <w:tblPr>
        <w:tblW w:w="8489" w:type="dxa"/>
        <w:tblInd w:w="1134" w:type="dxa"/>
        <w:tblBorders>
          <w:insideH w:val="single" w:sz="6" w:space="0" w:color="auto"/>
        </w:tblBorders>
        <w:tblCellMar>
          <w:top w:w="28" w:type="dxa"/>
          <w:left w:w="28" w:type="dxa"/>
          <w:bottom w:w="28" w:type="dxa"/>
          <w:right w:w="28" w:type="dxa"/>
        </w:tblCellMar>
        <w:tblLook w:val="04A0" w:firstRow="1" w:lastRow="0" w:firstColumn="1" w:lastColumn="0" w:noHBand="0" w:noVBand="1"/>
      </w:tblPr>
      <w:tblGrid>
        <w:gridCol w:w="1871"/>
        <w:gridCol w:w="576"/>
        <w:gridCol w:w="3740"/>
        <w:gridCol w:w="432"/>
        <w:gridCol w:w="1870"/>
      </w:tblGrid>
      <w:tr w:rsidR="00346E02" w:rsidRPr="0054296B" w14:paraId="5A3DC8B9" w14:textId="77777777" w:rsidTr="00346E02">
        <w:trPr>
          <w:trHeight w:val="510"/>
        </w:trPr>
        <w:tc>
          <w:tcPr>
            <w:tcW w:w="1871" w:type="dxa"/>
            <w:vMerge w:val="restart"/>
            <w:vAlign w:val="center"/>
          </w:tcPr>
          <w:p w14:paraId="22F39E9E" w14:textId="77777777" w:rsidR="00346E02" w:rsidRPr="0054296B" w:rsidRDefault="00346E02" w:rsidP="00346E02">
            <w:pPr>
              <w:ind w:left="-453" w:firstLine="501"/>
              <w:jc w:val="center"/>
              <w:rPr>
                <w:rFonts w:cs="Tahoma"/>
                <w:bCs/>
                <w:szCs w:val="20"/>
                <w:lang w:val="en-US"/>
              </w:rPr>
            </w:pPr>
            <w:r w:rsidRPr="0054296B">
              <w:rPr>
                <w:rFonts w:cs="Tahoma"/>
                <w:bCs/>
                <w:szCs w:val="20"/>
                <w:lang w:val="en-US"/>
              </w:rPr>
              <w:t>Marks Awarded for Total Cost</w:t>
            </w:r>
          </w:p>
        </w:tc>
        <w:tc>
          <w:tcPr>
            <w:tcW w:w="576" w:type="dxa"/>
            <w:vMerge w:val="restart"/>
            <w:vAlign w:val="center"/>
          </w:tcPr>
          <w:p w14:paraId="7718D4F5" w14:textId="77777777" w:rsidR="00346E02" w:rsidRPr="0054296B" w:rsidRDefault="00346E02" w:rsidP="00346E02">
            <w:pPr>
              <w:ind w:left="48"/>
              <w:jc w:val="center"/>
              <w:rPr>
                <w:rFonts w:cs="Tahoma"/>
                <w:bCs/>
                <w:szCs w:val="20"/>
                <w:lang w:val="en-US"/>
              </w:rPr>
            </w:pPr>
            <w:r w:rsidRPr="0054296B">
              <w:rPr>
                <w:rFonts w:cs="Tahoma"/>
                <w:bCs/>
                <w:szCs w:val="20"/>
                <w:lang w:val="en-US"/>
              </w:rPr>
              <w:t>=</w:t>
            </w:r>
          </w:p>
        </w:tc>
        <w:tc>
          <w:tcPr>
            <w:tcW w:w="3740" w:type="dxa"/>
            <w:vAlign w:val="center"/>
          </w:tcPr>
          <w:p w14:paraId="0EAEB8BD" w14:textId="77777777" w:rsidR="00346E02" w:rsidRPr="0054296B" w:rsidRDefault="00346E02" w:rsidP="00346E02">
            <w:pPr>
              <w:ind w:left="48"/>
              <w:jc w:val="center"/>
              <w:rPr>
                <w:rFonts w:cs="Tahoma"/>
              </w:rPr>
            </w:pPr>
            <w:r w:rsidRPr="0054296B">
              <w:rPr>
                <w:rFonts w:cs="Tahoma"/>
                <w:bCs/>
                <w:szCs w:val="20"/>
                <w:lang w:val="en-US"/>
              </w:rPr>
              <w:t>Total Cost of Lowest Valid Tender</w:t>
            </w:r>
          </w:p>
        </w:tc>
        <w:tc>
          <w:tcPr>
            <w:tcW w:w="432" w:type="dxa"/>
            <w:vMerge w:val="restart"/>
            <w:vAlign w:val="center"/>
          </w:tcPr>
          <w:p w14:paraId="5FF1D657" w14:textId="77777777" w:rsidR="00346E02" w:rsidRPr="0054296B" w:rsidRDefault="00346E02" w:rsidP="00346E02">
            <w:pPr>
              <w:jc w:val="center"/>
              <w:rPr>
                <w:rFonts w:cs="Tahoma"/>
              </w:rPr>
            </w:pPr>
            <w:r w:rsidRPr="0054296B">
              <w:rPr>
                <w:rFonts w:cs="Tahoma"/>
              </w:rPr>
              <w:t>X</w:t>
            </w:r>
          </w:p>
        </w:tc>
        <w:tc>
          <w:tcPr>
            <w:tcW w:w="1870" w:type="dxa"/>
            <w:vMerge w:val="restart"/>
            <w:vAlign w:val="center"/>
          </w:tcPr>
          <w:p w14:paraId="5BB8C3D6" w14:textId="1111E23F" w:rsidR="00346E02" w:rsidRPr="0054296B" w:rsidRDefault="00346E02" w:rsidP="00346E02">
            <w:pPr>
              <w:jc w:val="center"/>
              <w:rPr>
                <w:rFonts w:cs="Tahoma"/>
              </w:rPr>
            </w:pPr>
            <w:r w:rsidRPr="0054296B">
              <w:rPr>
                <w:rFonts w:cs="Tahoma"/>
              </w:rPr>
              <w:t>Maximum Marks Available (400)</w:t>
            </w:r>
          </w:p>
        </w:tc>
      </w:tr>
      <w:tr w:rsidR="00346E02" w:rsidRPr="0054296B" w14:paraId="02928254" w14:textId="77777777" w:rsidTr="00346E02">
        <w:trPr>
          <w:trHeight w:val="510"/>
        </w:trPr>
        <w:tc>
          <w:tcPr>
            <w:tcW w:w="1871" w:type="dxa"/>
            <w:vMerge/>
          </w:tcPr>
          <w:p w14:paraId="0F4A5533" w14:textId="77777777" w:rsidR="00346E02" w:rsidRPr="0054296B" w:rsidRDefault="00346E02" w:rsidP="00346E02">
            <w:pPr>
              <w:ind w:left="48"/>
              <w:contextualSpacing/>
              <w:jc w:val="center"/>
              <w:rPr>
                <w:rFonts w:cs="Tahoma"/>
                <w:bCs/>
                <w:szCs w:val="20"/>
                <w:lang w:val="en-US"/>
              </w:rPr>
            </w:pPr>
          </w:p>
        </w:tc>
        <w:tc>
          <w:tcPr>
            <w:tcW w:w="576" w:type="dxa"/>
            <w:vMerge/>
          </w:tcPr>
          <w:p w14:paraId="31B33FE6" w14:textId="77777777" w:rsidR="00346E02" w:rsidRPr="0054296B" w:rsidRDefault="00346E02" w:rsidP="00346E02">
            <w:pPr>
              <w:ind w:left="48"/>
              <w:contextualSpacing/>
              <w:jc w:val="center"/>
              <w:rPr>
                <w:rFonts w:cs="Tahoma"/>
                <w:bCs/>
                <w:szCs w:val="20"/>
                <w:lang w:val="en-US"/>
              </w:rPr>
            </w:pPr>
          </w:p>
        </w:tc>
        <w:tc>
          <w:tcPr>
            <w:tcW w:w="3740" w:type="dxa"/>
            <w:vAlign w:val="center"/>
          </w:tcPr>
          <w:p w14:paraId="44A72123" w14:textId="77777777" w:rsidR="00346E02" w:rsidRPr="0054296B" w:rsidRDefault="00346E02" w:rsidP="00346E02">
            <w:pPr>
              <w:ind w:left="48"/>
              <w:contextualSpacing/>
              <w:jc w:val="center"/>
              <w:rPr>
                <w:rFonts w:cs="Tahoma"/>
                <w:bCs/>
                <w:szCs w:val="20"/>
                <w:lang w:val="en-US"/>
              </w:rPr>
            </w:pPr>
            <w:r w:rsidRPr="0054296B">
              <w:rPr>
                <w:rFonts w:cs="Tahoma"/>
                <w:bCs/>
                <w:szCs w:val="20"/>
                <w:lang w:val="en-US"/>
              </w:rPr>
              <w:t>Total Cost of Valid Tender</w:t>
            </w:r>
          </w:p>
          <w:p w14:paraId="5AAF1999" w14:textId="77777777" w:rsidR="00346E02" w:rsidRPr="0054296B" w:rsidRDefault="00346E02" w:rsidP="00346E02">
            <w:pPr>
              <w:ind w:left="48"/>
              <w:contextualSpacing/>
              <w:jc w:val="center"/>
              <w:rPr>
                <w:rFonts w:cs="Tahoma"/>
              </w:rPr>
            </w:pPr>
            <w:r w:rsidRPr="0054296B">
              <w:rPr>
                <w:rFonts w:cs="Tahoma"/>
              </w:rPr>
              <w:t>being Evaluated</w:t>
            </w:r>
          </w:p>
        </w:tc>
        <w:tc>
          <w:tcPr>
            <w:tcW w:w="432" w:type="dxa"/>
            <w:vMerge/>
          </w:tcPr>
          <w:p w14:paraId="0A75F347" w14:textId="77777777" w:rsidR="00346E02" w:rsidRPr="0054296B" w:rsidRDefault="00346E02" w:rsidP="00346E02">
            <w:pPr>
              <w:tabs>
                <w:tab w:val="num" w:pos="360"/>
              </w:tabs>
              <w:contextualSpacing/>
              <w:jc w:val="center"/>
              <w:rPr>
                <w:rFonts w:cs="Tahoma"/>
              </w:rPr>
            </w:pPr>
          </w:p>
        </w:tc>
        <w:tc>
          <w:tcPr>
            <w:tcW w:w="1870" w:type="dxa"/>
            <w:vMerge/>
          </w:tcPr>
          <w:p w14:paraId="6A02A576" w14:textId="77777777" w:rsidR="00346E02" w:rsidRPr="0054296B" w:rsidRDefault="00346E02" w:rsidP="00346E02">
            <w:pPr>
              <w:tabs>
                <w:tab w:val="num" w:pos="360"/>
              </w:tabs>
              <w:contextualSpacing/>
              <w:jc w:val="center"/>
              <w:rPr>
                <w:rFonts w:cs="Tahoma"/>
              </w:rPr>
            </w:pPr>
          </w:p>
        </w:tc>
      </w:tr>
    </w:tbl>
    <w:p w14:paraId="42BE983F" w14:textId="3FDD5C26" w:rsidR="00346E02" w:rsidRPr="007E7044" w:rsidRDefault="00346E02" w:rsidP="00CE3324">
      <w:pPr>
        <w:pStyle w:val="Heading4"/>
      </w:pPr>
      <w:r w:rsidRPr="007E7044">
        <w:rPr>
          <w:lang w:eastAsia="en-IE"/>
        </w:rPr>
        <w:t xml:space="preserve">The qualitative criteria will </w:t>
      </w:r>
      <w:r w:rsidRPr="007E7044">
        <w:t xml:space="preserve">be assessed on the basis of the level of detail provided and the quality of the </w:t>
      </w:r>
      <w:r>
        <w:t>submission</w:t>
      </w:r>
      <w:r w:rsidRPr="007E7044">
        <w:t>. More specific details may be set out in the Request For Tender.</w:t>
      </w:r>
    </w:p>
    <w:p w14:paraId="24E37AEF" w14:textId="77777777" w:rsidR="00346E02" w:rsidRPr="00717A49" w:rsidRDefault="00346E02" w:rsidP="00CE3324">
      <w:pPr>
        <w:pStyle w:val="Heading4"/>
        <w:rPr>
          <w:lang w:val="en-GB"/>
        </w:rPr>
      </w:pPr>
      <w:r w:rsidRPr="00717A49">
        <w:t xml:space="preserve">Information submitted in support of the Quality element of the Award criteria shall be bound and limited to no more than </w:t>
      </w:r>
      <w:r w:rsidRPr="00717A49">
        <w:rPr>
          <w:u w:val="single"/>
        </w:rPr>
        <w:t>5 pages</w:t>
      </w:r>
      <w:r w:rsidRPr="00717A49">
        <w:t>, not including covers. Pages in excess of this amount will not be considered in the evaluation.</w:t>
      </w:r>
    </w:p>
    <w:p w14:paraId="45EFF8B1" w14:textId="2A24FADE" w:rsidR="00346E02" w:rsidRPr="007E7044" w:rsidRDefault="00346E02" w:rsidP="00CE3324">
      <w:pPr>
        <w:pStyle w:val="Heading4"/>
      </w:pPr>
      <w:r w:rsidRPr="007E7044">
        <w:t xml:space="preserve">The marks awarded for total cost and </w:t>
      </w:r>
      <w:r>
        <w:t>quality</w:t>
      </w:r>
      <w:r w:rsidRPr="007E7044">
        <w:t xml:space="preserve"> will be added together to give the total marks to be awarded to each tenderer.</w:t>
      </w:r>
    </w:p>
    <w:p w14:paraId="22247E49" w14:textId="67B8E10D" w:rsidR="00346E02" w:rsidRPr="007E7044" w:rsidRDefault="00346E02" w:rsidP="00CE3324">
      <w:pPr>
        <w:pStyle w:val="Heading4"/>
      </w:pPr>
      <w:r w:rsidRPr="007E7044">
        <w:rPr>
          <w:lang w:eastAsia="en-IE"/>
        </w:rPr>
        <w:t xml:space="preserve">The marks awarded will determine </w:t>
      </w:r>
      <w:r w:rsidRPr="007E7044">
        <w:t xml:space="preserve">the highest scoring </w:t>
      </w:r>
      <w:r>
        <w:t>Supplie</w:t>
      </w:r>
      <w:r w:rsidRPr="007E7044">
        <w:t xml:space="preserve">r who will be ranked No. 1 </w:t>
      </w:r>
      <w:r w:rsidRPr="007E7044">
        <w:rPr>
          <w:lang w:eastAsia="en-IE"/>
        </w:rPr>
        <w:t xml:space="preserve">for the Mini-Competition. The remaining </w:t>
      </w:r>
      <w:r>
        <w:rPr>
          <w:lang w:eastAsia="en-IE"/>
        </w:rPr>
        <w:t>Suppliers</w:t>
      </w:r>
      <w:r w:rsidRPr="007E7044">
        <w:t xml:space="preserve"> will be ranked in descending order, i.e. the </w:t>
      </w:r>
      <w:r w:rsidRPr="007E7044">
        <w:rPr>
          <w:lang w:eastAsia="en-IE"/>
        </w:rPr>
        <w:t>next highest mark ranked No. 2, etc.</w:t>
      </w:r>
    </w:p>
    <w:p w14:paraId="6D0D8425" w14:textId="77777777" w:rsidR="00346E02" w:rsidRPr="00A06E52" w:rsidRDefault="00346E02" w:rsidP="00CE3324">
      <w:pPr>
        <w:pStyle w:val="Heading4"/>
      </w:pPr>
      <w:r w:rsidRPr="00A06E52">
        <w:t>Contract Award</w:t>
      </w:r>
    </w:p>
    <w:p w14:paraId="668347E5" w14:textId="77777777" w:rsidR="0019785E" w:rsidRPr="00A06E52" w:rsidRDefault="00346E02" w:rsidP="0019785E">
      <w:pPr>
        <w:numPr>
          <w:ilvl w:val="0"/>
          <w:numId w:val="108"/>
        </w:numPr>
        <w:tabs>
          <w:tab w:val="left" w:pos="1418"/>
        </w:tabs>
        <w:autoSpaceDE w:val="0"/>
        <w:autoSpaceDN w:val="0"/>
        <w:adjustRightInd w:val="0"/>
        <w:spacing w:after="120"/>
        <w:ind w:left="1418" w:hanging="567"/>
        <w:jc w:val="both"/>
        <w:rPr>
          <w:rFonts w:cs="Tahoma"/>
          <w:szCs w:val="20"/>
        </w:rPr>
      </w:pPr>
      <w:r w:rsidRPr="00A06E52">
        <w:rPr>
          <w:rFonts w:cs="Tahoma"/>
          <w:szCs w:val="20"/>
        </w:rPr>
        <w:t>Following evaluation on the basis of the MEAT Contract Award Criteria above, the tenderers will be ranked in descending order, with the Most Economically Advantageous Tenderer ranked No. 1.</w:t>
      </w:r>
      <w:r w:rsidR="0019785E" w:rsidRPr="00A06E52">
        <w:rPr>
          <w:rFonts w:cs="Tahoma"/>
          <w:szCs w:val="20"/>
        </w:rPr>
        <w:t xml:space="preserve"> </w:t>
      </w:r>
    </w:p>
    <w:p w14:paraId="0941BB0A" w14:textId="556A0444" w:rsidR="0019785E" w:rsidRPr="00A06E52" w:rsidRDefault="0019785E" w:rsidP="0019785E">
      <w:pPr>
        <w:numPr>
          <w:ilvl w:val="0"/>
          <w:numId w:val="108"/>
        </w:numPr>
        <w:tabs>
          <w:tab w:val="left" w:pos="1418"/>
        </w:tabs>
        <w:autoSpaceDE w:val="0"/>
        <w:autoSpaceDN w:val="0"/>
        <w:adjustRightInd w:val="0"/>
        <w:spacing w:after="120"/>
        <w:ind w:left="1418" w:hanging="567"/>
        <w:jc w:val="both"/>
        <w:rPr>
          <w:rFonts w:cs="Tahoma"/>
          <w:szCs w:val="20"/>
        </w:rPr>
      </w:pPr>
      <w:r w:rsidRPr="00A06E52">
        <w:rPr>
          <w:rFonts w:cs="Tahoma"/>
          <w:szCs w:val="20"/>
        </w:rPr>
        <w:t xml:space="preserve">The percentage difference between the </w:t>
      </w:r>
      <w:r w:rsidRPr="00A06E52">
        <w:rPr>
          <w:rFonts w:cs="Tahoma"/>
          <w:szCs w:val="20"/>
          <w:u w:val="single"/>
        </w:rPr>
        <w:t>total marks</w:t>
      </w:r>
      <w:r w:rsidRPr="00A06E52">
        <w:rPr>
          <w:rFonts w:cs="Tahoma"/>
          <w:szCs w:val="20"/>
        </w:rPr>
        <w:t xml:space="preserve"> awarded to each Supplier will be computed in the following manner -:</w:t>
      </w:r>
    </w:p>
    <w:p w14:paraId="39B1161F" w14:textId="77777777" w:rsidR="0019785E" w:rsidRPr="00A06E52" w:rsidRDefault="0019785E" w:rsidP="0019785E">
      <w:pPr>
        <w:ind w:left="720"/>
        <w:jc w:val="center"/>
        <w:rPr>
          <w:rFonts w:cs="Tahoma"/>
          <w:szCs w:val="20"/>
          <w:u w:val="single"/>
        </w:rPr>
      </w:pPr>
      <w:r w:rsidRPr="00A06E52">
        <w:rPr>
          <w:rFonts w:cs="Tahoma"/>
          <w:szCs w:val="20"/>
          <w:u w:val="single"/>
        </w:rPr>
        <w:t>(Score of Tender Ranked No.1 – Score of Other Tender)</w:t>
      </w:r>
    </w:p>
    <w:p w14:paraId="59AA7289" w14:textId="77777777" w:rsidR="0019785E" w:rsidRPr="00A06E52" w:rsidRDefault="0019785E" w:rsidP="0019785E">
      <w:pPr>
        <w:spacing w:after="120"/>
        <w:ind w:left="720"/>
        <w:jc w:val="center"/>
        <w:rPr>
          <w:rFonts w:cs="Tahoma"/>
          <w:szCs w:val="20"/>
        </w:rPr>
      </w:pPr>
      <w:r w:rsidRPr="00A06E52">
        <w:rPr>
          <w:rFonts w:cs="Tahoma"/>
          <w:szCs w:val="20"/>
        </w:rPr>
        <w:t>Score of Tender Ranked No.1</w:t>
      </w:r>
    </w:p>
    <w:p w14:paraId="7AF8D259" w14:textId="247B4DE3" w:rsidR="0019785E" w:rsidRPr="00A06E52" w:rsidRDefault="0019785E" w:rsidP="0019785E">
      <w:pPr>
        <w:numPr>
          <w:ilvl w:val="0"/>
          <w:numId w:val="108"/>
        </w:numPr>
        <w:tabs>
          <w:tab w:val="left" w:pos="1418"/>
        </w:tabs>
        <w:autoSpaceDE w:val="0"/>
        <w:autoSpaceDN w:val="0"/>
        <w:adjustRightInd w:val="0"/>
        <w:spacing w:after="120"/>
        <w:ind w:left="1418" w:hanging="567"/>
        <w:jc w:val="both"/>
        <w:rPr>
          <w:rFonts w:cs="Tahoma"/>
          <w:szCs w:val="20"/>
        </w:rPr>
      </w:pPr>
      <w:r w:rsidRPr="00A06E52">
        <w:rPr>
          <w:rFonts w:cs="Tahoma"/>
          <w:szCs w:val="20"/>
        </w:rPr>
        <w:t>With reference to the Allocation Matrix hereunder, this will determine the market share applicable to each Supplier for Lot 2. The market share will be applied separately to each product included in the Request For Tender.</w:t>
      </w:r>
      <w:r w:rsidRPr="00A06E52">
        <w:rPr>
          <w:rFonts w:cs="Tahoma"/>
        </w:rPr>
        <w:t xml:space="preserve"> </w:t>
      </w:r>
    </w:p>
    <w:p w14:paraId="0627FF0D" w14:textId="7F0B314A" w:rsidR="00A47367" w:rsidRPr="00A06E52" w:rsidRDefault="0019785E" w:rsidP="0019785E">
      <w:pPr>
        <w:numPr>
          <w:ilvl w:val="0"/>
          <w:numId w:val="108"/>
        </w:numPr>
        <w:tabs>
          <w:tab w:val="left" w:pos="1418"/>
        </w:tabs>
        <w:autoSpaceDE w:val="0"/>
        <w:autoSpaceDN w:val="0"/>
        <w:adjustRightInd w:val="0"/>
        <w:spacing w:after="120"/>
        <w:ind w:left="1418" w:hanging="567"/>
        <w:jc w:val="both"/>
        <w:rPr>
          <w:rFonts w:cs="Tahoma"/>
          <w:szCs w:val="20"/>
        </w:rPr>
      </w:pPr>
      <w:r w:rsidRPr="00A06E52">
        <w:t>To provide for consistency in the evaluation and awarding of marks, a ‘Mini-Competition Evaluation’ template is included with the tender documents for information purposes. This Form will be made available in softcopy to the Contracting Authorities following establishment of the Framework.</w:t>
      </w:r>
      <w:r w:rsidR="00A47367" w:rsidRPr="00A06E52">
        <w:t xml:space="preserve"> </w:t>
      </w:r>
    </w:p>
    <w:p w14:paraId="42DD6501" w14:textId="77777777" w:rsidR="00346E02" w:rsidRPr="00717A49" w:rsidRDefault="00346E02" w:rsidP="0019785E">
      <w:pPr>
        <w:numPr>
          <w:ilvl w:val="0"/>
          <w:numId w:val="108"/>
        </w:numPr>
        <w:tabs>
          <w:tab w:val="left" w:pos="1418"/>
        </w:tabs>
        <w:autoSpaceDE w:val="0"/>
        <w:autoSpaceDN w:val="0"/>
        <w:adjustRightInd w:val="0"/>
        <w:spacing w:after="120"/>
        <w:ind w:left="1418" w:hanging="567"/>
        <w:jc w:val="both"/>
        <w:rPr>
          <w:rFonts w:cs="Tahoma"/>
          <w:szCs w:val="20"/>
        </w:rPr>
      </w:pPr>
      <w:r w:rsidRPr="00717A49">
        <w:rPr>
          <w:rFonts w:cs="Tahoma"/>
          <w:szCs w:val="20"/>
        </w:rPr>
        <w:t>With respect to the order of ranking, this Framework provides that the Contracting Authority will allocate some of the Authority’s product requirements to the</w:t>
      </w:r>
      <w:r w:rsidRPr="00717A49">
        <w:rPr>
          <w:rFonts w:cs="Tahoma"/>
          <w:b/>
          <w:szCs w:val="20"/>
        </w:rPr>
        <w:t xml:space="preserve"> </w:t>
      </w:r>
      <w:r w:rsidRPr="00717A49">
        <w:rPr>
          <w:rFonts w:cs="Tahoma"/>
          <w:b/>
          <w:szCs w:val="20"/>
          <w:u w:val="single"/>
        </w:rPr>
        <w:t>second, third, and if applicable, fourth ranked tenderers</w:t>
      </w:r>
      <w:r w:rsidRPr="00717A49">
        <w:rPr>
          <w:rFonts w:cs="Tahoma"/>
          <w:szCs w:val="20"/>
        </w:rPr>
        <w:t>. This distribution of requirements will be allocated in accordance with the following Allocation Matrices -:</w:t>
      </w:r>
    </w:p>
    <w:p w14:paraId="73D50150" w14:textId="77777777" w:rsidR="00A06E52" w:rsidRDefault="00A06E52">
      <w:pPr>
        <w:rPr>
          <w:rFonts w:cs="Tahoma"/>
          <w:b/>
          <w:bCs/>
          <w:szCs w:val="20"/>
          <w:lang w:eastAsia="en-IE"/>
        </w:rPr>
      </w:pPr>
      <w:r>
        <w:rPr>
          <w:rFonts w:cs="Tahoma"/>
          <w:b/>
          <w:bCs/>
          <w:szCs w:val="20"/>
          <w:lang w:eastAsia="en-IE"/>
        </w:rPr>
        <w:br w:type="page"/>
      </w:r>
    </w:p>
    <w:p w14:paraId="2CD9768E" w14:textId="564A1A04" w:rsidR="00346E02" w:rsidRPr="00717A49" w:rsidRDefault="00346E02" w:rsidP="00E16F72">
      <w:pPr>
        <w:spacing w:before="240" w:after="120"/>
        <w:jc w:val="center"/>
        <w:rPr>
          <w:rFonts w:cs="Tahoma"/>
          <w:szCs w:val="20"/>
          <w:lang w:val="en-GB"/>
        </w:rPr>
      </w:pPr>
      <w:r w:rsidRPr="00717A49">
        <w:rPr>
          <w:rFonts w:cs="Tahoma"/>
          <w:b/>
          <w:bCs/>
          <w:szCs w:val="20"/>
          <w:lang w:eastAsia="en-IE"/>
        </w:rPr>
        <w:lastRenderedPageBreak/>
        <w:t>Allocation based on Tenderer Ranking (MEAT) (3 Tenderers)</w:t>
      </w:r>
    </w:p>
    <w:tbl>
      <w:tblPr>
        <w:tblW w:w="0" w:type="auto"/>
        <w:tblInd w:w="1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0"/>
        <w:gridCol w:w="2411"/>
        <w:gridCol w:w="1701"/>
        <w:gridCol w:w="1701"/>
      </w:tblGrid>
      <w:tr w:rsidR="00346E02" w:rsidRPr="00717A49" w14:paraId="6684ED07" w14:textId="77777777" w:rsidTr="00346E02">
        <w:tc>
          <w:tcPr>
            <w:tcW w:w="2240" w:type="dxa"/>
            <w:shd w:val="clear" w:color="auto" w:fill="CCECFF"/>
            <w:tcMar>
              <w:left w:w="57" w:type="dxa"/>
              <w:right w:w="57" w:type="dxa"/>
            </w:tcMar>
            <w:vAlign w:val="center"/>
          </w:tcPr>
          <w:p w14:paraId="2DA5E0A2" w14:textId="77777777" w:rsidR="00346E02" w:rsidRPr="00717A49" w:rsidRDefault="00346E02" w:rsidP="00346E02">
            <w:pPr>
              <w:spacing w:before="60" w:after="60"/>
              <w:jc w:val="center"/>
              <w:rPr>
                <w:rFonts w:cs="Tahoma"/>
                <w:b/>
                <w:bCs/>
                <w:szCs w:val="20"/>
                <w:lang w:eastAsia="en-IE"/>
              </w:rPr>
            </w:pPr>
            <w:r w:rsidRPr="00717A49">
              <w:rPr>
                <w:rFonts w:cs="Tahoma"/>
                <w:b/>
                <w:bCs/>
                <w:szCs w:val="20"/>
                <w:lang w:eastAsia="en-IE"/>
              </w:rPr>
              <w:t>Tenderer No. 1</w:t>
            </w:r>
          </w:p>
        </w:tc>
        <w:tc>
          <w:tcPr>
            <w:tcW w:w="2411" w:type="dxa"/>
            <w:shd w:val="clear" w:color="auto" w:fill="CCECFF"/>
            <w:tcMar>
              <w:left w:w="57" w:type="dxa"/>
              <w:right w:w="57" w:type="dxa"/>
            </w:tcMar>
            <w:vAlign w:val="center"/>
          </w:tcPr>
          <w:p w14:paraId="4FA75F6C" w14:textId="77777777" w:rsidR="00346E02" w:rsidRPr="00717A49" w:rsidRDefault="00346E02" w:rsidP="00346E02">
            <w:pPr>
              <w:spacing w:before="60" w:after="60"/>
              <w:jc w:val="center"/>
              <w:rPr>
                <w:rFonts w:cs="Tahoma"/>
                <w:b/>
                <w:szCs w:val="20"/>
                <w:lang w:val="en-GB"/>
              </w:rPr>
            </w:pPr>
            <w:r w:rsidRPr="00717A49">
              <w:rPr>
                <w:rFonts w:cs="Tahoma"/>
                <w:b/>
                <w:szCs w:val="20"/>
                <w:lang w:val="en-GB"/>
              </w:rPr>
              <w:t>Ranking Gap</w:t>
            </w:r>
          </w:p>
        </w:tc>
        <w:tc>
          <w:tcPr>
            <w:tcW w:w="1701" w:type="dxa"/>
            <w:shd w:val="clear" w:color="auto" w:fill="CCECFF"/>
            <w:tcMar>
              <w:left w:w="57" w:type="dxa"/>
              <w:right w:w="57" w:type="dxa"/>
            </w:tcMar>
            <w:vAlign w:val="center"/>
          </w:tcPr>
          <w:p w14:paraId="63049164" w14:textId="77777777" w:rsidR="00346E02" w:rsidRPr="00717A49" w:rsidRDefault="00346E02" w:rsidP="00346E02">
            <w:pPr>
              <w:spacing w:before="60" w:after="60"/>
              <w:jc w:val="center"/>
              <w:rPr>
                <w:rFonts w:cs="Tahoma"/>
                <w:b/>
                <w:bCs/>
                <w:szCs w:val="20"/>
                <w:lang w:eastAsia="en-IE"/>
              </w:rPr>
            </w:pPr>
            <w:r w:rsidRPr="00717A49">
              <w:rPr>
                <w:rFonts w:cs="Tahoma"/>
                <w:b/>
                <w:bCs/>
                <w:szCs w:val="20"/>
                <w:lang w:eastAsia="en-IE"/>
              </w:rPr>
              <w:t>Tenderer No. 2</w:t>
            </w:r>
          </w:p>
        </w:tc>
        <w:tc>
          <w:tcPr>
            <w:tcW w:w="1701" w:type="dxa"/>
            <w:shd w:val="clear" w:color="auto" w:fill="CCECFF"/>
            <w:tcMar>
              <w:left w:w="57" w:type="dxa"/>
              <w:right w:w="57" w:type="dxa"/>
            </w:tcMar>
            <w:vAlign w:val="center"/>
          </w:tcPr>
          <w:p w14:paraId="414A9D64" w14:textId="77777777" w:rsidR="00346E02" w:rsidRPr="00717A49" w:rsidRDefault="00346E02" w:rsidP="00346E02">
            <w:pPr>
              <w:spacing w:before="60" w:after="60"/>
              <w:jc w:val="center"/>
              <w:rPr>
                <w:rFonts w:cs="Tahoma"/>
                <w:b/>
                <w:bCs/>
                <w:szCs w:val="20"/>
                <w:lang w:eastAsia="en-IE"/>
              </w:rPr>
            </w:pPr>
            <w:r w:rsidRPr="00717A49">
              <w:rPr>
                <w:rFonts w:cs="Tahoma"/>
                <w:b/>
                <w:bCs/>
                <w:szCs w:val="20"/>
                <w:lang w:eastAsia="en-IE"/>
              </w:rPr>
              <w:t>Tenderer No. 3</w:t>
            </w:r>
          </w:p>
        </w:tc>
      </w:tr>
      <w:tr w:rsidR="00346E02" w:rsidRPr="00717A49" w14:paraId="39BEE9C8" w14:textId="77777777" w:rsidTr="00346E02">
        <w:tc>
          <w:tcPr>
            <w:tcW w:w="2240" w:type="dxa"/>
            <w:vMerge w:val="restart"/>
            <w:shd w:val="clear" w:color="auto" w:fill="FFFFFF"/>
            <w:tcMar>
              <w:left w:w="57" w:type="dxa"/>
              <w:right w:w="57" w:type="dxa"/>
            </w:tcMar>
            <w:vAlign w:val="center"/>
          </w:tcPr>
          <w:p w14:paraId="14860E5F" w14:textId="77777777" w:rsidR="00346E02" w:rsidRPr="00717A49" w:rsidRDefault="00346E02" w:rsidP="00346E02">
            <w:pPr>
              <w:jc w:val="center"/>
              <w:rPr>
                <w:rFonts w:cs="Tahoma"/>
                <w:szCs w:val="20"/>
                <w:lang w:eastAsia="en-IE"/>
              </w:rPr>
            </w:pPr>
            <w:r w:rsidRPr="00717A49">
              <w:rPr>
                <w:rFonts w:cs="Tahoma"/>
                <w:szCs w:val="20"/>
                <w:lang w:eastAsia="en-IE"/>
              </w:rPr>
              <w:t xml:space="preserve">100% - </w:t>
            </w:r>
          </w:p>
          <w:p w14:paraId="75E20A68" w14:textId="77777777" w:rsidR="00346E02" w:rsidRPr="00717A49" w:rsidRDefault="00346E02" w:rsidP="00346E02">
            <w:pPr>
              <w:jc w:val="center"/>
              <w:rPr>
                <w:rFonts w:cs="Tahoma"/>
                <w:szCs w:val="20"/>
                <w:lang w:eastAsia="en-IE"/>
              </w:rPr>
            </w:pPr>
            <w:r w:rsidRPr="00717A49">
              <w:rPr>
                <w:rFonts w:cs="Tahoma"/>
                <w:szCs w:val="20"/>
                <w:lang w:eastAsia="en-IE"/>
              </w:rPr>
              <w:t>(%No.2 + %No.3)</w:t>
            </w:r>
          </w:p>
        </w:tc>
        <w:tc>
          <w:tcPr>
            <w:tcW w:w="2411" w:type="dxa"/>
            <w:shd w:val="clear" w:color="auto" w:fill="FFFFFF"/>
            <w:tcMar>
              <w:left w:w="57" w:type="dxa"/>
              <w:right w:w="57" w:type="dxa"/>
            </w:tcMar>
            <w:vAlign w:val="center"/>
          </w:tcPr>
          <w:p w14:paraId="7BB624F3" w14:textId="77777777" w:rsidR="00346E02" w:rsidRPr="00717A49" w:rsidRDefault="00346E02" w:rsidP="00346E02">
            <w:pPr>
              <w:rPr>
                <w:rFonts w:cs="Tahoma"/>
                <w:szCs w:val="20"/>
                <w:lang w:eastAsia="en-IE"/>
              </w:rPr>
            </w:pPr>
            <w:r>
              <w:rPr>
                <w:rFonts w:cs="Tahoma"/>
                <w:szCs w:val="20"/>
                <w:lang w:eastAsia="en-IE"/>
              </w:rPr>
              <w:t>≤</w:t>
            </w:r>
            <w:r w:rsidRPr="00717A49">
              <w:rPr>
                <w:rFonts w:cs="Tahoma"/>
                <w:szCs w:val="20"/>
                <w:lang w:eastAsia="en-IE"/>
              </w:rPr>
              <w:t>0.5% &lt; No.1</w:t>
            </w:r>
          </w:p>
        </w:tc>
        <w:tc>
          <w:tcPr>
            <w:tcW w:w="1701" w:type="dxa"/>
            <w:shd w:val="clear" w:color="auto" w:fill="FFFFFF"/>
            <w:tcMar>
              <w:left w:w="57" w:type="dxa"/>
              <w:right w:w="57" w:type="dxa"/>
            </w:tcMar>
            <w:vAlign w:val="center"/>
          </w:tcPr>
          <w:p w14:paraId="15B47125" w14:textId="77777777" w:rsidR="00346E02" w:rsidRPr="00717A49" w:rsidRDefault="00346E02" w:rsidP="00346E02">
            <w:pPr>
              <w:jc w:val="center"/>
              <w:rPr>
                <w:rFonts w:cs="Tahoma"/>
                <w:szCs w:val="20"/>
                <w:lang w:eastAsia="en-IE"/>
              </w:rPr>
            </w:pPr>
            <w:r w:rsidRPr="00717A49">
              <w:rPr>
                <w:rFonts w:cs="Tahoma"/>
                <w:szCs w:val="20"/>
                <w:lang w:eastAsia="en-IE"/>
              </w:rPr>
              <w:t>% equal to No.1</w:t>
            </w:r>
          </w:p>
        </w:tc>
        <w:tc>
          <w:tcPr>
            <w:tcW w:w="1701" w:type="dxa"/>
            <w:shd w:val="clear" w:color="auto" w:fill="FFFFFF"/>
            <w:tcMar>
              <w:left w:w="57" w:type="dxa"/>
              <w:right w:w="57" w:type="dxa"/>
            </w:tcMar>
            <w:vAlign w:val="center"/>
          </w:tcPr>
          <w:p w14:paraId="46655D73" w14:textId="77777777" w:rsidR="00346E02" w:rsidRPr="00717A49" w:rsidRDefault="00346E02" w:rsidP="00346E02">
            <w:pPr>
              <w:jc w:val="center"/>
              <w:rPr>
                <w:rFonts w:cs="Tahoma"/>
                <w:szCs w:val="20"/>
                <w:lang w:eastAsia="en-IE"/>
              </w:rPr>
            </w:pPr>
            <w:r w:rsidRPr="00717A49">
              <w:rPr>
                <w:rFonts w:cs="Tahoma"/>
                <w:szCs w:val="20"/>
                <w:lang w:eastAsia="en-IE"/>
              </w:rPr>
              <w:t>% equal to No.1</w:t>
            </w:r>
          </w:p>
        </w:tc>
      </w:tr>
      <w:tr w:rsidR="00346E02" w:rsidRPr="00717A49" w14:paraId="6C04B9FD" w14:textId="77777777" w:rsidTr="00346E02">
        <w:tc>
          <w:tcPr>
            <w:tcW w:w="2240" w:type="dxa"/>
            <w:vMerge/>
            <w:shd w:val="clear" w:color="auto" w:fill="FFFFFF"/>
            <w:tcMar>
              <w:left w:w="57" w:type="dxa"/>
              <w:right w:w="57" w:type="dxa"/>
            </w:tcMar>
            <w:vAlign w:val="center"/>
          </w:tcPr>
          <w:p w14:paraId="6C1B71CC" w14:textId="77777777" w:rsidR="00346E02" w:rsidRPr="00717A49" w:rsidRDefault="00346E02" w:rsidP="00346E02">
            <w:pPr>
              <w:jc w:val="center"/>
              <w:rPr>
                <w:rFonts w:cs="Tahoma"/>
                <w:szCs w:val="20"/>
                <w:lang w:eastAsia="en-IE"/>
              </w:rPr>
            </w:pPr>
          </w:p>
        </w:tc>
        <w:tc>
          <w:tcPr>
            <w:tcW w:w="2411" w:type="dxa"/>
            <w:shd w:val="clear" w:color="auto" w:fill="FFFFFF"/>
            <w:tcMar>
              <w:left w:w="57" w:type="dxa"/>
              <w:right w:w="57" w:type="dxa"/>
            </w:tcMar>
            <w:vAlign w:val="center"/>
          </w:tcPr>
          <w:p w14:paraId="73E99EA2" w14:textId="77777777" w:rsidR="00346E02" w:rsidRPr="00717A49" w:rsidRDefault="00346E02" w:rsidP="00346E02">
            <w:pPr>
              <w:rPr>
                <w:rFonts w:cs="Tahoma"/>
                <w:szCs w:val="20"/>
                <w:lang w:eastAsia="en-IE"/>
              </w:rPr>
            </w:pPr>
            <w:r w:rsidRPr="00717A49">
              <w:rPr>
                <w:rFonts w:cs="Tahoma"/>
                <w:szCs w:val="20"/>
                <w:lang w:eastAsia="en-IE"/>
              </w:rPr>
              <w:t xml:space="preserve">&gt;0.5% &amp; </w:t>
            </w:r>
            <w:r>
              <w:rPr>
                <w:rFonts w:cs="Tahoma"/>
                <w:szCs w:val="20"/>
                <w:lang w:eastAsia="en-IE"/>
              </w:rPr>
              <w:t>≤</w:t>
            </w:r>
            <w:r w:rsidRPr="00717A49">
              <w:rPr>
                <w:rFonts w:cs="Tahoma"/>
                <w:szCs w:val="20"/>
                <w:lang w:eastAsia="en-IE"/>
              </w:rPr>
              <w:t>1.0% &lt; No.1</w:t>
            </w:r>
          </w:p>
        </w:tc>
        <w:tc>
          <w:tcPr>
            <w:tcW w:w="1701" w:type="dxa"/>
            <w:shd w:val="clear" w:color="auto" w:fill="FFFFFF"/>
            <w:tcMar>
              <w:left w:w="57" w:type="dxa"/>
              <w:right w:w="57" w:type="dxa"/>
            </w:tcMar>
            <w:vAlign w:val="center"/>
          </w:tcPr>
          <w:p w14:paraId="6477B30C" w14:textId="77777777" w:rsidR="00346E02" w:rsidRPr="00717A49" w:rsidRDefault="00346E02" w:rsidP="00346E02">
            <w:pPr>
              <w:jc w:val="center"/>
              <w:rPr>
                <w:rFonts w:cs="Tahoma"/>
                <w:szCs w:val="20"/>
                <w:lang w:eastAsia="en-IE"/>
              </w:rPr>
            </w:pPr>
            <w:r w:rsidRPr="00717A49">
              <w:rPr>
                <w:rFonts w:cs="Tahoma"/>
                <w:szCs w:val="20"/>
                <w:lang w:eastAsia="en-IE"/>
              </w:rPr>
              <w:t>30%</w:t>
            </w:r>
          </w:p>
        </w:tc>
        <w:tc>
          <w:tcPr>
            <w:tcW w:w="1701" w:type="dxa"/>
            <w:shd w:val="clear" w:color="auto" w:fill="FFFFFF"/>
            <w:tcMar>
              <w:left w:w="57" w:type="dxa"/>
              <w:right w:w="57" w:type="dxa"/>
            </w:tcMar>
            <w:vAlign w:val="center"/>
          </w:tcPr>
          <w:p w14:paraId="5F1CB97C" w14:textId="77777777" w:rsidR="00346E02" w:rsidRPr="00717A49" w:rsidRDefault="00346E02" w:rsidP="00346E02">
            <w:pPr>
              <w:jc w:val="center"/>
              <w:rPr>
                <w:rFonts w:cs="Tahoma"/>
                <w:szCs w:val="20"/>
                <w:lang w:eastAsia="en-IE"/>
              </w:rPr>
            </w:pPr>
            <w:r w:rsidRPr="00717A49">
              <w:rPr>
                <w:rFonts w:cs="Tahoma"/>
                <w:szCs w:val="20"/>
                <w:lang w:eastAsia="en-IE"/>
              </w:rPr>
              <w:t>30%</w:t>
            </w:r>
          </w:p>
        </w:tc>
      </w:tr>
      <w:tr w:rsidR="00346E02" w:rsidRPr="00717A49" w14:paraId="3E6FCBC3" w14:textId="77777777" w:rsidTr="00346E02">
        <w:tc>
          <w:tcPr>
            <w:tcW w:w="2240" w:type="dxa"/>
            <w:vMerge/>
            <w:shd w:val="clear" w:color="auto" w:fill="FFFFFF"/>
            <w:tcMar>
              <w:left w:w="57" w:type="dxa"/>
              <w:right w:w="57" w:type="dxa"/>
            </w:tcMar>
            <w:vAlign w:val="center"/>
          </w:tcPr>
          <w:p w14:paraId="0C6006FD" w14:textId="77777777" w:rsidR="00346E02" w:rsidRPr="00717A49" w:rsidRDefault="00346E02" w:rsidP="00346E02">
            <w:pPr>
              <w:rPr>
                <w:rFonts w:cs="Tahoma"/>
                <w:szCs w:val="20"/>
                <w:lang w:eastAsia="en-IE"/>
              </w:rPr>
            </w:pPr>
          </w:p>
        </w:tc>
        <w:tc>
          <w:tcPr>
            <w:tcW w:w="2411" w:type="dxa"/>
            <w:shd w:val="clear" w:color="auto" w:fill="FFFFFF"/>
            <w:tcMar>
              <w:left w:w="57" w:type="dxa"/>
              <w:right w:w="57" w:type="dxa"/>
            </w:tcMar>
            <w:vAlign w:val="center"/>
          </w:tcPr>
          <w:p w14:paraId="5AF8D6EC" w14:textId="77777777" w:rsidR="00346E02" w:rsidRPr="00717A49" w:rsidRDefault="00346E02" w:rsidP="00346E02">
            <w:pPr>
              <w:rPr>
                <w:rFonts w:cs="Tahoma"/>
                <w:szCs w:val="20"/>
                <w:lang w:eastAsia="en-IE"/>
              </w:rPr>
            </w:pPr>
            <w:r w:rsidRPr="00717A49">
              <w:rPr>
                <w:rFonts w:cs="Tahoma"/>
                <w:szCs w:val="20"/>
                <w:lang w:eastAsia="en-IE"/>
              </w:rPr>
              <w:t xml:space="preserve">&gt;1.0% &amp; </w:t>
            </w:r>
            <w:r>
              <w:rPr>
                <w:rFonts w:cs="Tahoma"/>
                <w:szCs w:val="20"/>
                <w:lang w:eastAsia="en-IE"/>
              </w:rPr>
              <w:t>≤</w:t>
            </w:r>
            <w:r w:rsidRPr="00717A49">
              <w:rPr>
                <w:rFonts w:cs="Tahoma"/>
                <w:szCs w:val="20"/>
                <w:lang w:eastAsia="en-IE"/>
              </w:rPr>
              <w:t>1.5% &lt; No.1</w:t>
            </w:r>
          </w:p>
        </w:tc>
        <w:tc>
          <w:tcPr>
            <w:tcW w:w="1701" w:type="dxa"/>
            <w:shd w:val="clear" w:color="auto" w:fill="FFFFFF"/>
            <w:tcMar>
              <w:left w:w="57" w:type="dxa"/>
              <w:right w:w="57" w:type="dxa"/>
            </w:tcMar>
            <w:vAlign w:val="center"/>
          </w:tcPr>
          <w:p w14:paraId="175A12B9" w14:textId="77777777" w:rsidR="00346E02" w:rsidRPr="00717A49" w:rsidRDefault="00346E02" w:rsidP="00346E02">
            <w:pPr>
              <w:jc w:val="center"/>
              <w:rPr>
                <w:rFonts w:cs="Tahoma"/>
                <w:szCs w:val="20"/>
                <w:lang w:eastAsia="en-IE"/>
              </w:rPr>
            </w:pPr>
            <w:r w:rsidRPr="00717A49">
              <w:rPr>
                <w:rFonts w:cs="Tahoma"/>
                <w:szCs w:val="20"/>
                <w:lang w:eastAsia="en-IE"/>
              </w:rPr>
              <w:t>20%</w:t>
            </w:r>
          </w:p>
        </w:tc>
        <w:tc>
          <w:tcPr>
            <w:tcW w:w="1701" w:type="dxa"/>
            <w:shd w:val="clear" w:color="auto" w:fill="FFFFFF"/>
            <w:tcMar>
              <w:left w:w="57" w:type="dxa"/>
              <w:right w:w="57" w:type="dxa"/>
            </w:tcMar>
            <w:vAlign w:val="center"/>
          </w:tcPr>
          <w:p w14:paraId="758D07C3" w14:textId="77777777" w:rsidR="00346E02" w:rsidRPr="00717A49" w:rsidRDefault="00346E02" w:rsidP="00346E02">
            <w:pPr>
              <w:jc w:val="center"/>
              <w:rPr>
                <w:rFonts w:cs="Tahoma"/>
                <w:szCs w:val="20"/>
                <w:lang w:eastAsia="en-IE"/>
              </w:rPr>
            </w:pPr>
            <w:r w:rsidRPr="00717A49">
              <w:rPr>
                <w:rFonts w:cs="Tahoma"/>
                <w:szCs w:val="20"/>
                <w:lang w:eastAsia="en-IE"/>
              </w:rPr>
              <w:t>20%</w:t>
            </w:r>
          </w:p>
        </w:tc>
      </w:tr>
      <w:tr w:rsidR="00346E02" w:rsidRPr="00717A49" w14:paraId="77AD2149" w14:textId="77777777" w:rsidTr="00346E02">
        <w:tc>
          <w:tcPr>
            <w:tcW w:w="2240" w:type="dxa"/>
            <w:vMerge/>
            <w:shd w:val="clear" w:color="auto" w:fill="FFFFFF"/>
            <w:tcMar>
              <w:left w:w="57" w:type="dxa"/>
              <w:right w:w="57" w:type="dxa"/>
            </w:tcMar>
            <w:vAlign w:val="center"/>
          </w:tcPr>
          <w:p w14:paraId="61E8BE7F" w14:textId="77777777" w:rsidR="00346E02" w:rsidRPr="00717A49" w:rsidRDefault="00346E02" w:rsidP="00346E02">
            <w:pPr>
              <w:rPr>
                <w:rFonts w:cs="Tahoma"/>
                <w:szCs w:val="20"/>
                <w:lang w:eastAsia="en-IE"/>
              </w:rPr>
            </w:pPr>
          </w:p>
        </w:tc>
        <w:tc>
          <w:tcPr>
            <w:tcW w:w="2411" w:type="dxa"/>
            <w:shd w:val="clear" w:color="auto" w:fill="FFFFFF"/>
            <w:tcMar>
              <w:left w:w="57" w:type="dxa"/>
              <w:right w:w="57" w:type="dxa"/>
            </w:tcMar>
            <w:vAlign w:val="center"/>
          </w:tcPr>
          <w:p w14:paraId="38E0F2FE" w14:textId="77777777" w:rsidR="00346E02" w:rsidRPr="00717A49" w:rsidRDefault="00346E02" w:rsidP="00346E02">
            <w:pPr>
              <w:rPr>
                <w:rFonts w:cs="Tahoma"/>
                <w:szCs w:val="20"/>
                <w:lang w:eastAsia="en-IE"/>
              </w:rPr>
            </w:pPr>
            <w:r w:rsidRPr="00717A49">
              <w:rPr>
                <w:rFonts w:cs="Tahoma"/>
                <w:szCs w:val="20"/>
                <w:lang w:eastAsia="en-IE"/>
              </w:rPr>
              <w:t xml:space="preserve">&gt;1.5% &amp; </w:t>
            </w:r>
            <w:r>
              <w:rPr>
                <w:rFonts w:cs="Tahoma"/>
                <w:szCs w:val="20"/>
                <w:lang w:eastAsia="en-IE"/>
              </w:rPr>
              <w:t>≤</w:t>
            </w:r>
            <w:r w:rsidRPr="00717A49">
              <w:rPr>
                <w:rFonts w:cs="Tahoma"/>
                <w:szCs w:val="20"/>
                <w:lang w:eastAsia="en-IE"/>
              </w:rPr>
              <w:t>2.5% &lt; No.1</w:t>
            </w:r>
          </w:p>
        </w:tc>
        <w:tc>
          <w:tcPr>
            <w:tcW w:w="1701" w:type="dxa"/>
            <w:shd w:val="clear" w:color="auto" w:fill="FFFFFF"/>
            <w:tcMar>
              <w:left w:w="57" w:type="dxa"/>
              <w:right w:w="57" w:type="dxa"/>
            </w:tcMar>
            <w:vAlign w:val="center"/>
          </w:tcPr>
          <w:p w14:paraId="28D6C07C" w14:textId="77777777" w:rsidR="00346E02" w:rsidRPr="00717A49" w:rsidRDefault="00346E02" w:rsidP="00346E02">
            <w:pPr>
              <w:jc w:val="center"/>
              <w:rPr>
                <w:rFonts w:cs="Tahoma"/>
                <w:szCs w:val="20"/>
                <w:lang w:eastAsia="en-IE"/>
              </w:rPr>
            </w:pPr>
            <w:r w:rsidRPr="00717A49">
              <w:rPr>
                <w:rFonts w:cs="Tahoma"/>
                <w:szCs w:val="20"/>
                <w:lang w:eastAsia="en-IE"/>
              </w:rPr>
              <w:t>10%</w:t>
            </w:r>
          </w:p>
        </w:tc>
        <w:tc>
          <w:tcPr>
            <w:tcW w:w="1701" w:type="dxa"/>
            <w:shd w:val="clear" w:color="auto" w:fill="FFFFFF"/>
            <w:tcMar>
              <w:left w:w="57" w:type="dxa"/>
              <w:right w:w="57" w:type="dxa"/>
            </w:tcMar>
            <w:vAlign w:val="center"/>
          </w:tcPr>
          <w:p w14:paraId="51A31017" w14:textId="77777777" w:rsidR="00346E02" w:rsidRPr="00717A49" w:rsidRDefault="00346E02" w:rsidP="00346E02">
            <w:pPr>
              <w:jc w:val="center"/>
              <w:rPr>
                <w:rFonts w:cs="Tahoma"/>
                <w:szCs w:val="20"/>
                <w:lang w:eastAsia="en-IE"/>
              </w:rPr>
            </w:pPr>
            <w:r w:rsidRPr="00717A49">
              <w:rPr>
                <w:rFonts w:cs="Tahoma"/>
                <w:szCs w:val="20"/>
                <w:lang w:eastAsia="en-IE"/>
              </w:rPr>
              <w:t>10%</w:t>
            </w:r>
          </w:p>
        </w:tc>
      </w:tr>
      <w:tr w:rsidR="00346E02" w:rsidRPr="00717A49" w14:paraId="67122D56" w14:textId="77777777" w:rsidTr="00346E02">
        <w:tc>
          <w:tcPr>
            <w:tcW w:w="2240" w:type="dxa"/>
            <w:vMerge/>
            <w:shd w:val="clear" w:color="auto" w:fill="FFFFFF"/>
            <w:tcMar>
              <w:left w:w="57" w:type="dxa"/>
              <w:right w:w="57" w:type="dxa"/>
            </w:tcMar>
            <w:vAlign w:val="center"/>
          </w:tcPr>
          <w:p w14:paraId="47E2F30B" w14:textId="77777777" w:rsidR="00346E02" w:rsidRPr="00717A49" w:rsidRDefault="00346E02" w:rsidP="00346E02">
            <w:pPr>
              <w:rPr>
                <w:rFonts w:cs="Tahoma"/>
                <w:szCs w:val="20"/>
                <w:lang w:eastAsia="en-IE"/>
              </w:rPr>
            </w:pPr>
          </w:p>
        </w:tc>
        <w:tc>
          <w:tcPr>
            <w:tcW w:w="2411" w:type="dxa"/>
            <w:shd w:val="clear" w:color="auto" w:fill="FFFFFF"/>
            <w:tcMar>
              <w:left w:w="57" w:type="dxa"/>
              <w:right w:w="57" w:type="dxa"/>
            </w:tcMar>
            <w:vAlign w:val="center"/>
          </w:tcPr>
          <w:p w14:paraId="6892BAD8" w14:textId="77777777" w:rsidR="00346E02" w:rsidRPr="00717A49" w:rsidRDefault="00346E02" w:rsidP="00346E02">
            <w:pPr>
              <w:rPr>
                <w:rFonts w:cs="Tahoma"/>
                <w:szCs w:val="20"/>
                <w:lang w:eastAsia="en-IE"/>
              </w:rPr>
            </w:pPr>
            <w:r w:rsidRPr="00717A49">
              <w:rPr>
                <w:rFonts w:cs="Tahoma"/>
                <w:szCs w:val="20"/>
                <w:lang w:eastAsia="en-IE"/>
              </w:rPr>
              <w:t>&gt;2.5% &lt; No.1</w:t>
            </w:r>
          </w:p>
        </w:tc>
        <w:tc>
          <w:tcPr>
            <w:tcW w:w="1701" w:type="dxa"/>
            <w:shd w:val="clear" w:color="auto" w:fill="FFFFFF"/>
            <w:tcMar>
              <w:left w:w="57" w:type="dxa"/>
              <w:right w:w="57" w:type="dxa"/>
            </w:tcMar>
            <w:vAlign w:val="center"/>
          </w:tcPr>
          <w:p w14:paraId="6016E61B" w14:textId="77777777" w:rsidR="00346E02" w:rsidRPr="00717A49" w:rsidRDefault="00346E02" w:rsidP="00346E02">
            <w:pPr>
              <w:jc w:val="center"/>
              <w:rPr>
                <w:rFonts w:cs="Tahoma"/>
                <w:szCs w:val="20"/>
                <w:lang w:eastAsia="en-IE"/>
              </w:rPr>
            </w:pPr>
            <w:r w:rsidRPr="00717A49">
              <w:rPr>
                <w:rFonts w:cs="Tahoma"/>
                <w:szCs w:val="20"/>
                <w:lang w:eastAsia="en-IE"/>
              </w:rPr>
              <w:t>0%</w:t>
            </w:r>
          </w:p>
        </w:tc>
        <w:tc>
          <w:tcPr>
            <w:tcW w:w="1701" w:type="dxa"/>
            <w:shd w:val="clear" w:color="auto" w:fill="FFFFFF"/>
            <w:tcMar>
              <w:left w:w="57" w:type="dxa"/>
              <w:right w:w="57" w:type="dxa"/>
            </w:tcMar>
            <w:vAlign w:val="center"/>
          </w:tcPr>
          <w:p w14:paraId="69867A64" w14:textId="77777777" w:rsidR="00346E02" w:rsidRPr="00717A49" w:rsidRDefault="00346E02" w:rsidP="00346E02">
            <w:pPr>
              <w:jc w:val="center"/>
              <w:rPr>
                <w:rFonts w:cs="Tahoma"/>
                <w:szCs w:val="20"/>
                <w:lang w:eastAsia="en-IE"/>
              </w:rPr>
            </w:pPr>
            <w:r w:rsidRPr="00717A49">
              <w:rPr>
                <w:rFonts w:cs="Tahoma"/>
                <w:szCs w:val="20"/>
                <w:lang w:eastAsia="en-IE"/>
              </w:rPr>
              <w:t>0%</w:t>
            </w:r>
          </w:p>
        </w:tc>
      </w:tr>
    </w:tbl>
    <w:p w14:paraId="24139024" w14:textId="0A1C4C46" w:rsidR="0019785E" w:rsidRDefault="0019785E" w:rsidP="00AA34D5">
      <w:pPr>
        <w:pStyle w:val="ListNumber2"/>
        <w:numPr>
          <w:ilvl w:val="0"/>
          <w:numId w:val="0"/>
        </w:numPr>
        <w:ind w:left="1070" w:hanging="360"/>
        <w:rPr>
          <w:lang w:val="en-US" w:eastAsia="en-IE"/>
        </w:rPr>
      </w:pPr>
    </w:p>
    <w:p w14:paraId="3F62225F" w14:textId="71F719F4" w:rsidR="00346E02" w:rsidRPr="00717A49" w:rsidRDefault="00346E02" w:rsidP="00AA34D5">
      <w:pPr>
        <w:pStyle w:val="Default"/>
        <w:tabs>
          <w:tab w:val="left" w:pos="851"/>
        </w:tabs>
        <w:spacing w:before="240" w:after="120"/>
        <w:ind w:left="851"/>
        <w:jc w:val="center"/>
        <w:rPr>
          <w:rFonts w:ascii="Tahoma" w:hAnsi="Tahoma" w:cs="Tahoma"/>
          <w:color w:val="auto"/>
          <w:sz w:val="20"/>
          <w:szCs w:val="20"/>
          <w:u w:val="single"/>
        </w:rPr>
      </w:pPr>
      <w:r w:rsidRPr="00717A49">
        <w:rPr>
          <w:rFonts w:ascii="Tahoma" w:hAnsi="Tahoma" w:cs="Tahoma"/>
          <w:b/>
          <w:bCs/>
          <w:color w:val="auto"/>
          <w:sz w:val="20"/>
          <w:szCs w:val="20"/>
          <w:lang w:eastAsia="en-IE"/>
        </w:rPr>
        <w:t>Allocation based on Tenderer Ranking (MEAT) (4 Tenderers)</w:t>
      </w:r>
    </w:p>
    <w:tbl>
      <w:tblPr>
        <w:tblW w:w="0" w:type="auto"/>
        <w:tblInd w:w="1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7"/>
        <w:gridCol w:w="2325"/>
        <w:gridCol w:w="1304"/>
        <w:gridCol w:w="1304"/>
        <w:gridCol w:w="1304"/>
      </w:tblGrid>
      <w:tr w:rsidR="00346E02" w:rsidRPr="00717A49" w14:paraId="1C8C6518" w14:textId="77777777" w:rsidTr="00346E02">
        <w:tc>
          <w:tcPr>
            <w:tcW w:w="1787" w:type="dxa"/>
            <w:shd w:val="clear" w:color="auto" w:fill="CCECFF"/>
            <w:tcMar>
              <w:left w:w="57" w:type="dxa"/>
              <w:right w:w="57" w:type="dxa"/>
            </w:tcMar>
            <w:vAlign w:val="center"/>
          </w:tcPr>
          <w:p w14:paraId="32CD6018" w14:textId="77777777" w:rsidR="00346E02" w:rsidRPr="00717A49" w:rsidRDefault="00346E02" w:rsidP="00346E02">
            <w:pPr>
              <w:spacing w:before="60" w:after="60"/>
              <w:jc w:val="center"/>
              <w:rPr>
                <w:rFonts w:cs="Tahoma"/>
                <w:b/>
                <w:bCs/>
                <w:szCs w:val="20"/>
                <w:lang w:eastAsia="en-IE"/>
              </w:rPr>
            </w:pPr>
            <w:r w:rsidRPr="00717A49">
              <w:rPr>
                <w:rFonts w:cs="Tahoma"/>
                <w:b/>
                <w:bCs/>
                <w:szCs w:val="20"/>
                <w:lang w:eastAsia="en-IE"/>
              </w:rPr>
              <w:t>Tenderer No. 1</w:t>
            </w:r>
          </w:p>
        </w:tc>
        <w:tc>
          <w:tcPr>
            <w:tcW w:w="2325" w:type="dxa"/>
            <w:shd w:val="clear" w:color="auto" w:fill="CCECFF"/>
            <w:tcMar>
              <w:left w:w="57" w:type="dxa"/>
              <w:right w:w="57" w:type="dxa"/>
            </w:tcMar>
            <w:vAlign w:val="center"/>
          </w:tcPr>
          <w:p w14:paraId="0BEC3A6F" w14:textId="77777777" w:rsidR="00346E02" w:rsidRPr="00717A49" w:rsidRDefault="00346E02" w:rsidP="00346E02">
            <w:pPr>
              <w:spacing w:before="60" w:after="60"/>
              <w:jc w:val="center"/>
              <w:rPr>
                <w:rFonts w:cs="Tahoma"/>
                <w:b/>
                <w:szCs w:val="20"/>
                <w:lang w:val="en-GB"/>
              </w:rPr>
            </w:pPr>
            <w:r w:rsidRPr="00717A49">
              <w:rPr>
                <w:rFonts w:cs="Tahoma"/>
                <w:b/>
                <w:szCs w:val="20"/>
                <w:lang w:val="en-GB"/>
              </w:rPr>
              <w:t>Ranking Gap</w:t>
            </w:r>
          </w:p>
        </w:tc>
        <w:tc>
          <w:tcPr>
            <w:tcW w:w="1304" w:type="dxa"/>
            <w:shd w:val="clear" w:color="auto" w:fill="CCECFF"/>
            <w:tcMar>
              <w:left w:w="57" w:type="dxa"/>
              <w:right w:w="57" w:type="dxa"/>
            </w:tcMar>
            <w:vAlign w:val="center"/>
          </w:tcPr>
          <w:p w14:paraId="008A7345" w14:textId="77777777" w:rsidR="00346E02" w:rsidRPr="00717A49" w:rsidRDefault="00346E02" w:rsidP="00346E02">
            <w:pPr>
              <w:spacing w:before="60" w:after="60"/>
              <w:jc w:val="center"/>
              <w:rPr>
                <w:rFonts w:cs="Tahoma"/>
                <w:b/>
                <w:bCs/>
                <w:szCs w:val="20"/>
                <w:lang w:eastAsia="en-IE"/>
              </w:rPr>
            </w:pPr>
            <w:r w:rsidRPr="00717A49">
              <w:rPr>
                <w:rFonts w:cs="Tahoma"/>
                <w:b/>
                <w:bCs/>
                <w:szCs w:val="20"/>
                <w:lang w:eastAsia="en-IE"/>
              </w:rPr>
              <w:t>Tenderer No. 2</w:t>
            </w:r>
          </w:p>
        </w:tc>
        <w:tc>
          <w:tcPr>
            <w:tcW w:w="1304" w:type="dxa"/>
            <w:shd w:val="clear" w:color="auto" w:fill="CCECFF"/>
            <w:tcMar>
              <w:left w:w="57" w:type="dxa"/>
              <w:right w:w="57" w:type="dxa"/>
            </w:tcMar>
            <w:vAlign w:val="center"/>
          </w:tcPr>
          <w:p w14:paraId="5A74C15B" w14:textId="77777777" w:rsidR="00346E02" w:rsidRPr="00717A49" w:rsidRDefault="00346E02" w:rsidP="00346E02">
            <w:pPr>
              <w:spacing w:before="60" w:after="60"/>
              <w:jc w:val="center"/>
              <w:rPr>
                <w:rFonts w:cs="Tahoma"/>
                <w:b/>
                <w:bCs/>
                <w:szCs w:val="20"/>
                <w:lang w:eastAsia="en-IE"/>
              </w:rPr>
            </w:pPr>
            <w:r w:rsidRPr="00717A49">
              <w:rPr>
                <w:rFonts w:cs="Tahoma"/>
                <w:b/>
                <w:bCs/>
                <w:szCs w:val="20"/>
                <w:lang w:eastAsia="en-IE"/>
              </w:rPr>
              <w:t>Tenderer No. 3</w:t>
            </w:r>
          </w:p>
        </w:tc>
        <w:tc>
          <w:tcPr>
            <w:tcW w:w="1304" w:type="dxa"/>
            <w:shd w:val="clear" w:color="auto" w:fill="CCECFF"/>
            <w:vAlign w:val="center"/>
          </w:tcPr>
          <w:p w14:paraId="4C2AAF1A" w14:textId="77777777" w:rsidR="00346E02" w:rsidRPr="00717A49" w:rsidRDefault="00346E02" w:rsidP="00346E02">
            <w:pPr>
              <w:spacing w:before="60" w:after="60"/>
              <w:jc w:val="center"/>
              <w:rPr>
                <w:rFonts w:cs="Tahoma"/>
                <w:b/>
                <w:bCs/>
                <w:szCs w:val="20"/>
                <w:lang w:eastAsia="en-IE"/>
              </w:rPr>
            </w:pPr>
            <w:r w:rsidRPr="00717A49">
              <w:rPr>
                <w:rFonts w:cs="Tahoma"/>
                <w:b/>
                <w:bCs/>
                <w:szCs w:val="20"/>
                <w:lang w:eastAsia="en-IE"/>
              </w:rPr>
              <w:t>Tenderer No. 4</w:t>
            </w:r>
          </w:p>
        </w:tc>
      </w:tr>
      <w:tr w:rsidR="00346E02" w:rsidRPr="00717A49" w14:paraId="4942D3E0" w14:textId="77777777" w:rsidTr="00346E02">
        <w:tc>
          <w:tcPr>
            <w:tcW w:w="1787" w:type="dxa"/>
            <w:vMerge w:val="restart"/>
            <w:shd w:val="clear" w:color="auto" w:fill="FFFFFF"/>
            <w:tcMar>
              <w:left w:w="57" w:type="dxa"/>
              <w:right w:w="57" w:type="dxa"/>
            </w:tcMar>
            <w:vAlign w:val="center"/>
          </w:tcPr>
          <w:p w14:paraId="510F0BBB" w14:textId="77777777" w:rsidR="00346E02" w:rsidRPr="00717A49" w:rsidRDefault="00346E02" w:rsidP="00346E02">
            <w:pPr>
              <w:jc w:val="center"/>
              <w:rPr>
                <w:rFonts w:cs="Tahoma"/>
                <w:szCs w:val="20"/>
                <w:lang w:eastAsia="en-IE"/>
              </w:rPr>
            </w:pPr>
            <w:r w:rsidRPr="00717A49">
              <w:rPr>
                <w:rFonts w:cs="Tahoma"/>
                <w:szCs w:val="20"/>
                <w:lang w:eastAsia="en-IE"/>
              </w:rPr>
              <w:t xml:space="preserve">100% - </w:t>
            </w:r>
          </w:p>
          <w:p w14:paraId="4941DFBF" w14:textId="77777777" w:rsidR="00346E02" w:rsidRPr="00717A49" w:rsidRDefault="00346E02" w:rsidP="00346E02">
            <w:pPr>
              <w:jc w:val="center"/>
              <w:rPr>
                <w:rFonts w:cs="Tahoma"/>
                <w:szCs w:val="20"/>
                <w:lang w:eastAsia="en-IE"/>
              </w:rPr>
            </w:pPr>
            <w:r w:rsidRPr="00717A49">
              <w:rPr>
                <w:rFonts w:cs="Tahoma"/>
                <w:szCs w:val="20"/>
                <w:lang w:eastAsia="en-IE"/>
              </w:rPr>
              <w:t>(%No.2 + %No.3 + %No.4)</w:t>
            </w:r>
          </w:p>
        </w:tc>
        <w:tc>
          <w:tcPr>
            <w:tcW w:w="2325" w:type="dxa"/>
            <w:shd w:val="clear" w:color="auto" w:fill="FFFFFF"/>
            <w:tcMar>
              <w:left w:w="57" w:type="dxa"/>
              <w:right w:w="57" w:type="dxa"/>
            </w:tcMar>
            <w:vAlign w:val="center"/>
          </w:tcPr>
          <w:p w14:paraId="7F3181EB" w14:textId="77777777" w:rsidR="00346E02" w:rsidRPr="00717A49" w:rsidRDefault="00346E02" w:rsidP="00346E02">
            <w:pPr>
              <w:rPr>
                <w:rFonts w:cs="Tahoma"/>
                <w:szCs w:val="20"/>
                <w:lang w:eastAsia="en-IE"/>
              </w:rPr>
            </w:pPr>
            <w:r>
              <w:rPr>
                <w:rFonts w:cs="Tahoma"/>
                <w:szCs w:val="20"/>
                <w:lang w:eastAsia="en-IE"/>
              </w:rPr>
              <w:t>≤</w:t>
            </w:r>
            <w:r w:rsidRPr="00717A49">
              <w:rPr>
                <w:rFonts w:cs="Tahoma"/>
                <w:szCs w:val="20"/>
                <w:lang w:eastAsia="en-IE"/>
              </w:rPr>
              <w:t>0.5% &lt; No.1</w:t>
            </w:r>
          </w:p>
        </w:tc>
        <w:tc>
          <w:tcPr>
            <w:tcW w:w="1304" w:type="dxa"/>
            <w:shd w:val="clear" w:color="auto" w:fill="FFFFFF"/>
            <w:tcMar>
              <w:left w:w="57" w:type="dxa"/>
              <w:right w:w="57" w:type="dxa"/>
            </w:tcMar>
            <w:vAlign w:val="center"/>
          </w:tcPr>
          <w:p w14:paraId="295204EA" w14:textId="77777777" w:rsidR="00346E02" w:rsidRPr="00717A49" w:rsidRDefault="00346E02" w:rsidP="00346E02">
            <w:pPr>
              <w:jc w:val="center"/>
              <w:rPr>
                <w:rFonts w:cs="Tahoma"/>
                <w:szCs w:val="20"/>
                <w:lang w:eastAsia="en-IE"/>
              </w:rPr>
            </w:pPr>
            <w:r w:rsidRPr="00717A49">
              <w:rPr>
                <w:rFonts w:cs="Tahoma"/>
                <w:szCs w:val="20"/>
                <w:lang w:eastAsia="en-IE"/>
              </w:rPr>
              <w:t>% equal to No.1</w:t>
            </w:r>
          </w:p>
        </w:tc>
        <w:tc>
          <w:tcPr>
            <w:tcW w:w="1304" w:type="dxa"/>
            <w:shd w:val="clear" w:color="auto" w:fill="FFFFFF"/>
            <w:tcMar>
              <w:left w:w="57" w:type="dxa"/>
              <w:right w:w="57" w:type="dxa"/>
            </w:tcMar>
          </w:tcPr>
          <w:p w14:paraId="4A935841" w14:textId="77777777" w:rsidR="00346E02" w:rsidRPr="00717A49" w:rsidRDefault="00346E02" w:rsidP="00346E02">
            <w:pPr>
              <w:jc w:val="center"/>
            </w:pPr>
            <w:r w:rsidRPr="00717A49">
              <w:rPr>
                <w:rFonts w:cs="Tahoma"/>
                <w:szCs w:val="20"/>
                <w:lang w:eastAsia="en-IE"/>
              </w:rPr>
              <w:t>% equal to No.1</w:t>
            </w:r>
          </w:p>
        </w:tc>
        <w:tc>
          <w:tcPr>
            <w:tcW w:w="1304" w:type="dxa"/>
            <w:shd w:val="clear" w:color="auto" w:fill="FFFFFF"/>
          </w:tcPr>
          <w:p w14:paraId="11AD87E3" w14:textId="77777777" w:rsidR="00346E02" w:rsidRPr="00717A49" w:rsidRDefault="00346E02" w:rsidP="00346E02">
            <w:pPr>
              <w:jc w:val="center"/>
            </w:pPr>
            <w:r w:rsidRPr="00717A49">
              <w:rPr>
                <w:rFonts w:cs="Tahoma"/>
                <w:szCs w:val="20"/>
                <w:lang w:eastAsia="en-IE"/>
              </w:rPr>
              <w:t>% equal to No.1</w:t>
            </w:r>
          </w:p>
        </w:tc>
      </w:tr>
      <w:tr w:rsidR="00346E02" w:rsidRPr="00717A49" w14:paraId="0D4284B1" w14:textId="77777777" w:rsidTr="00346E02">
        <w:tc>
          <w:tcPr>
            <w:tcW w:w="1787" w:type="dxa"/>
            <w:vMerge/>
            <w:shd w:val="clear" w:color="auto" w:fill="FFFFFF"/>
            <w:tcMar>
              <w:left w:w="57" w:type="dxa"/>
              <w:right w:w="57" w:type="dxa"/>
            </w:tcMar>
            <w:vAlign w:val="center"/>
          </w:tcPr>
          <w:p w14:paraId="23C70BFF" w14:textId="77777777" w:rsidR="00346E02" w:rsidRPr="00717A49" w:rsidRDefault="00346E02" w:rsidP="00346E02">
            <w:pPr>
              <w:jc w:val="center"/>
              <w:rPr>
                <w:rFonts w:cs="Tahoma"/>
                <w:szCs w:val="20"/>
                <w:lang w:eastAsia="en-IE"/>
              </w:rPr>
            </w:pPr>
          </w:p>
        </w:tc>
        <w:tc>
          <w:tcPr>
            <w:tcW w:w="2325" w:type="dxa"/>
            <w:shd w:val="clear" w:color="auto" w:fill="FFFFFF"/>
            <w:tcMar>
              <w:left w:w="57" w:type="dxa"/>
              <w:right w:w="57" w:type="dxa"/>
            </w:tcMar>
            <w:vAlign w:val="center"/>
          </w:tcPr>
          <w:p w14:paraId="26240463" w14:textId="77777777" w:rsidR="00346E02" w:rsidRPr="00717A49" w:rsidRDefault="00346E02" w:rsidP="00346E02">
            <w:pPr>
              <w:rPr>
                <w:rFonts w:cs="Tahoma"/>
                <w:szCs w:val="20"/>
                <w:lang w:eastAsia="en-IE"/>
              </w:rPr>
            </w:pPr>
            <w:r w:rsidRPr="00717A49">
              <w:rPr>
                <w:rFonts w:cs="Tahoma"/>
                <w:szCs w:val="20"/>
                <w:lang w:eastAsia="en-IE"/>
              </w:rPr>
              <w:t xml:space="preserve">&gt;0.5% &amp; </w:t>
            </w:r>
            <w:r>
              <w:rPr>
                <w:rFonts w:cs="Tahoma"/>
                <w:szCs w:val="20"/>
                <w:lang w:eastAsia="en-IE"/>
              </w:rPr>
              <w:t>≤</w:t>
            </w:r>
            <w:r w:rsidRPr="00717A49">
              <w:rPr>
                <w:rFonts w:cs="Tahoma"/>
                <w:szCs w:val="20"/>
                <w:lang w:eastAsia="en-IE"/>
              </w:rPr>
              <w:t>1.0% &lt; No.1</w:t>
            </w:r>
          </w:p>
        </w:tc>
        <w:tc>
          <w:tcPr>
            <w:tcW w:w="1304" w:type="dxa"/>
            <w:shd w:val="clear" w:color="auto" w:fill="FFFFFF"/>
            <w:tcMar>
              <w:left w:w="57" w:type="dxa"/>
              <w:right w:w="57" w:type="dxa"/>
            </w:tcMar>
            <w:vAlign w:val="center"/>
          </w:tcPr>
          <w:p w14:paraId="4EC92022" w14:textId="77777777" w:rsidR="00346E02" w:rsidRPr="00717A49" w:rsidRDefault="00346E02" w:rsidP="00346E02">
            <w:pPr>
              <w:jc w:val="center"/>
              <w:rPr>
                <w:rFonts w:cs="Tahoma"/>
                <w:szCs w:val="20"/>
                <w:lang w:eastAsia="en-IE"/>
              </w:rPr>
            </w:pPr>
            <w:r w:rsidRPr="00717A49">
              <w:rPr>
                <w:rFonts w:cs="Tahoma"/>
                <w:szCs w:val="20"/>
                <w:lang w:eastAsia="en-IE"/>
              </w:rPr>
              <w:t>20%</w:t>
            </w:r>
          </w:p>
        </w:tc>
        <w:tc>
          <w:tcPr>
            <w:tcW w:w="1304" w:type="dxa"/>
            <w:shd w:val="clear" w:color="auto" w:fill="FFFFFF"/>
            <w:tcMar>
              <w:left w:w="57" w:type="dxa"/>
              <w:right w:w="57" w:type="dxa"/>
            </w:tcMar>
            <w:vAlign w:val="center"/>
          </w:tcPr>
          <w:p w14:paraId="14E28DD9" w14:textId="77777777" w:rsidR="00346E02" w:rsidRPr="00717A49" w:rsidRDefault="00346E02" w:rsidP="00346E02">
            <w:pPr>
              <w:jc w:val="center"/>
              <w:rPr>
                <w:rFonts w:cs="Tahoma"/>
                <w:szCs w:val="20"/>
                <w:lang w:eastAsia="en-IE"/>
              </w:rPr>
            </w:pPr>
            <w:r w:rsidRPr="00717A49">
              <w:rPr>
                <w:rFonts w:cs="Tahoma"/>
                <w:szCs w:val="20"/>
                <w:lang w:eastAsia="en-IE"/>
              </w:rPr>
              <w:t>20%</w:t>
            </w:r>
          </w:p>
        </w:tc>
        <w:tc>
          <w:tcPr>
            <w:tcW w:w="1304" w:type="dxa"/>
            <w:shd w:val="clear" w:color="auto" w:fill="FFFFFF"/>
            <w:vAlign w:val="center"/>
          </w:tcPr>
          <w:p w14:paraId="52687AF9" w14:textId="77777777" w:rsidR="00346E02" w:rsidRPr="00717A49" w:rsidRDefault="00346E02" w:rsidP="00346E02">
            <w:pPr>
              <w:jc w:val="center"/>
              <w:rPr>
                <w:rFonts w:cs="Tahoma"/>
                <w:szCs w:val="20"/>
                <w:lang w:eastAsia="en-IE"/>
              </w:rPr>
            </w:pPr>
            <w:r w:rsidRPr="00717A49">
              <w:rPr>
                <w:rFonts w:cs="Tahoma"/>
                <w:szCs w:val="20"/>
                <w:lang w:eastAsia="en-IE"/>
              </w:rPr>
              <w:t>20%</w:t>
            </w:r>
          </w:p>
        </w:tc>
      </w:tr>
      <w:tr w:rsidR="00346E02" w:rsidRPr="00717A49" w14:paraId="78E1DCD6" w14:textId="77777777" w:rsidTr="00346E02">
        <w:tc>
          <w:tcPr>
            <w:tcW w:w="1787" w:type="dxa"/>
            <w:vMerge/>
            <w:shd w:val="clear" w:color="auto" w:fill="FFFFFF"/>
            <w:tcMar>
              <w:left w:w="57" w:type="dxa"/>
              <w:right w:w="57" w:type="dxa"/>
            </w:tcMar>
            <w:vAlign w:val="center"/>
          </w:tcPr>
          <w:p w14:paraId="4BE932CC" w14:textId="77777777" w:rsidR="00346E02" w:rsidRPr="00717A49" w:rsidRDefault="00346E02" w:rsidP="00346E02">
            <w:pPr>
              <w:rPr>
                <w:rFonts w:cs="Tahoma"/>
                <w:szCs w:val="20"/>
                <w:lang w:eastAsia="en-IE"/>
              </w:rPr>
            </w:pPr>
          </w:p>
        </w:tc>
        <w:tc>
          <w:tcPr>
            <w:tcW w:w="2325" w:type="dxa"/>
            <w:shd w:val="clear" w:color="auto" w:fill="FFFFFF"/>
            <w:tcMar>
              <w:left w:w="57" w:type="dxa"/>
              <w:right w:w="57" w:type="dxa"/>
            </w:tcMar>
            <w:vAlign w:val="center"/>
          </w:tcPr>
          <w:p w14:paraId="4C4E944D" w14:textId="77777777" w:rsidR="00346E02" w:rsidRPr="00717A49" w:rsidRDefault="00346E02" w:rsidP="00346E02">
            <w:pPr>
              <w:rPr>
                <w:rFonts w:cs="Tahoma"/>
                <w:szCs w:val="20"/>
                <w:lang w:eastAsia="en-IE"/>
              </w:rPr>
            </w:pPr>
            <w:r w:rsidRPr="00717A49">
              <w:rPr>
                <w:rFonts w:cs="Tahoma"/>
                <w:szCs w:val="20"/>
                <w:lang w:eastAsia="en-IE"/>
              </w:rPr>
              <w:t xml:space="preserve">&gt;1.0% &amp; </w:t>
            </w:r>
            <w:r>
              <w:rPr>
                <w:rFonts w:cs="Tahoma"/>
                <w:szCs w:val="20"/>
                <w:lang w:eastAsia="en-IE"/>
              </w:rPr>
              <w:t>≤</w:t>
            </w:r>
            <w:r w:rsidRPr="00717A49">
              <w:rPr>
                <w:rFonts w:cs="Tahoma"/>
                <w:szCs w:val="20"/>
                <w:lang w:eastAsia="en-IE"/>
              </w:rPr>
              <w:t>1.5% &lt; No.1</w:t>
            </w:r>
          </w:p>
        </w:tc>
        <w:tc>
          <w:tcPr>
            <w:tcW w:w="1304" w:type="dxa"/>
            <w:shd w:val="clear" w:color="auto" w:fill="FFFFFF"/>
            <w:tcMar>
              <w:left w:w="57" w:type="dxa"/>
              <w:right w:w="57" w:type="dxa"/>
            </w:tcMar>
            <w:vAlign w:val="center"/>
          </w:tcPr>
          <w:p w14:paraId="7D9C1FCA" w14:textId="77777777" w:rsidR="00346E02" w:rsidRPr="00717A49" w:rsidRDefault="00346E02" w:rsidP="00346E02">
            <w:pPr>
              <w:jc w:val="center"/>
              <w:rPr>
                <w:rFonts w:cs="Tahoma"/>
                <w:szCs w:val="20"/>
                <w:lang w:eastAsia="en-IE"/>
              </w:rPr>
            </w:pPr>
            <w:r w:rsidRPr="00717A49">
              <w:rPr>
                <w:rFonts w:cs="Tahoma"/>
                <w:szCs w:val="20"/>
                <w:lang w:eastAsia="en-IE"/>
              </w:rPr>
              <w:t>15%</w:t>
            </w:r>
          </w:p>
        </w:tc>
        <w:tc>
          <w:tcPr>
            <w:tcW w:w="1304" w:type="dxa"/>
            <w:shd w:val="clear" w:color="auto" w:fill="FFFFFF"/>
            <w:tcMar>
              <w:left w:w="57" w:type="dxa"/>
              <w:right w:w="57" w:type="dxa"/>
            </w:tcMar>
            <w:vAlign w:val="center"/>
          </w:tcPr>
          <w:p w14:paraId="697C9612" w14:textId="77777777" w:rsidR="00346E02" w:rsidRPr="00717A49" w:rsidRDefault="00346E02" w:rsidP="00346E02">
            <w:pPr>
              <w:jc w:val="center"/>
              <w:rPr>
                <w:rFonts w:cs="Tahoma"/>
                <w:szCs w:val="20"/>
                <w:lang w:eastAsia="en-IE"/>
              </w:rPr>
            </w:pPr>
            <w:r w:rsidRPr="00717A49">
              <w:rPr>
                <w:rFonts w:cs="Tahoma"/>
                <w:szCs w:val="20"/>
                <w:lang w:eastAsia="en-IE"/>
              </w:rPr>
              <w:t>15%</w:t>
            </w:r>
          </w:p>
        </w:tc>
        <w:tc>
          <w:tcPr>
            <w:tcW w:w="1304" w:type="dxa"/>
            <w:shd w:val="clear" w:color="auto" w:fill="FFFFFF"/>
            <w:vAlign w:val="center"/>
          </w:tcPr>
          <w:p w14:paraId="6B961CF5" w14:textId="77777777" w:rsidR="00346E02" w:rsidRPr="00717A49" w:rsidRDefault="00346E02" w:rsidP="00346E02">
            <w:pPr>
              <w:jc w:val="center"/>
              <w:rPr>
                <w:rFonts w:cs="Tahoma"/>
                <w:szCs w:val="20"/>
                <w:lang w:eastAsia="en-IE"/>
              </w:rPr>
            </w:pPr>
            <w:r w:rsidRPr="00717A49">
              <w:rPr>
                <w:rFonts w:cs="Tahoma"/>
                <w:szCs w:val="20"/>
                <w:lang w:eastAsia="en-IE"/>
              </w:rPr>
              <w:t>15%</w:t>
            </w:r>
          </w:p>
        </w:tc>
      </w:tr>
      <w:tr w:rsidR="00346E02" w:rsidRPr="00717A49" w14:paraId="5F1CAC67" w14:textId="77777777" w:rsidTr="00346E02">
        <w:tc>
          <w:tcPr>
            <w:tcW w:w="1787" w:type="dxa"/>
            <w:vMerge/>
            <w:shd w:val="clear" w:color="auto" w:fill="FFFFFF"/>
            <w:tcMar>
              <w:left w:w="57" w:type="dxa"/>
              <w:right w:w="57" w:type="dxa"/>
            </w:tcMar>
            <w:vAlign w:val="center"/>
          </w:tcPr>
          <w:p w14:paraId="0BE1E512" w14:textId="77777777" w:rsidR="00346E02" w:rsidRPr="00717A49" w:rsidRDefault="00346E02" w:rsidP="00346E02">
            <w:pPr>
              <w:rPr>
                <w:rFonts w:cs="Tahoma"/>
                <w:szCs w:val="20"/>
                <w:lang w:eastAsia="en-IE"/>
              </w:rPr>
            </w:pPr>
          </w:p>
        </w:tc>
        <w:tc>
          <w:tcPr>
            <w:tcW w:w="2325" w:type="dxa"/>
            <w:shd w:val="clear" w:color="auto" w:fill="FFFFFF"/>
            <w:tcMar>
              <w:left w:w="57" w:type="dxa"/>
              <w:right w:w="57" w:type="dxa"/>
            </w:tcMar>
            <w:vAlign w:val="center"/>
          </w:tcPr>
          <w:p w14:paraId="741DA998" w14:textId="77777777" w:rsidR="00346E02" w:rsidRPr="00717A49" w:rsidRDefault="00346E02" w:rsidP="00346E02">
            <w:pPr>
              <w:rPr>
                <w:rFonts w:cs="Tahoma"/>
                <w:szCs w:val="20"/>
                <w:lang w:eastAsia="en-IE"/>
              </w:rPr>
            </w:pPr>
            <w:r w:rsidRPr="00717A49">
              <w:rPr>
                <w:rFonts w:cs="Tahoma"/>
                <w:szCs w:val="20"/>
                <w:lang w:eastAsia="en-IE"/>
              </w:rPr>
              <w:t xml:space="preserve">&gt;1.5% &amp; </w:t>
            </w:r>
            <w:r>
              <w:rPr>
                <w:rFonts w:cs="Tahoma"/>
                <w:szCs w:val="20"/>
                <w:lang w:eastAsia="en-IE"/>
              </w:rPr>
              <w:t>≤</w:t>
            </w:r>
            <w:r w:rsidRPr="00717A49">
              <w:rPr>
                <w:rFonts w:cs="Tahoma"/>
                <w:szCs w:val="20"/>
                <w:lang w:eastAsia="en-IE"/>
              </w:rPr>
              <w:t>2.5% &lt; No.1</w:t>
            </w:r>
          </w:p>
        </w:tc>
        <w:tc>
          <w:tcPr>
            <w:tcW w:w="1304" w:type="dxa"/>
            <w:shd w:val="clear" w:color="auto" w:fill="FFFFFF"/>
            <w:tcMar>
              <w:left w:w="57" w:type="dxa"/>
              <w:right w:w="57" w:type="dxa"/>
            </w:tcMar>
            <w:vAlign w:val="center"/>
          </w:tcPr>
          <w:p w14:paraId="3100260E" w14:textId="77777777" w:rsidR="00346E02" w:rsidRPr="00717A49" w:rsidRDefault="00346E02" w:rsidP="00346E02">
            <w:pPr>
              <w:jc w:val="center"/>
              <w:rPr>
                <w:rFonts w:cs="Tahoma"/>
                <w:szCs w:val="20"/>
                <w:lang w:eastAsia="en-IE"/>
              </w:rPr>
            </w:pPr>
            <w:r w:rsidRPr="00717A49">
              <w:rPr>
                <w:rFonts w:cs="Tahoma"/>
                <w:szCs w:val="20"/>
                <w:lang w:eastAsia="en-IE"/>
              </w:rPr>
              <w:t>10%</w:t>
            </w:r>
          </w:p>
        </w:tc>
        <w:tc>
          <w:tcPr>
            <w:tcW w:w="1304" w:type="dxa"/>
            <w:shd w:val="clear" w:color="auto" w:fill="FFFFFF"/>
            <w:tcMar>
              <w:left w:w="57" w:type="dxa"/>
              <w:right w:w="57" w:type="dxa"/>
            </w:tcMar>
            <w:vAlign w:val="center"/>
          </w:tcPr>
          <w:p w14:paraId="6DC0A80C" w14:textId="77777777" w:rsidR="00346E02" w:rsidRPr="00717A49" w:rsidRDefault="00346E02" w:rsidP="00346E02">
            <w:pPr>
              <w:jc w:val="center"/>
              <w:rPr>
                <w:rFonts w:cs="Tahoma"/>
                <w:szCs w:val="20"/>
                <w:lang w:eastAsia="en-IE"/>
              </w:rPr>
            </w:pPr>
            <w:r w:rsidRPr="00717A49">
              <w:rPr>
                <w:rFonts w:cs="Tahoma"/>
                <w:szCs w:val="20"/>
                <w:lang w:eastAsia="en-IE"/>
              </w:rPr>
              <w:t>10%</w:t>
            </w:r>
          </w:p>
        </w:tc>
        <w:tc>
          <w:tcPr>
            <w:tcW w:w="1304" w:type="dxa"/>
            <w:shd w:val="clear" w:color="auto" w:fill="FFFFFF"/>
            <w:vAlign w:val="center"/>
          </w:tcPr>
          <w:p w14:paraId="12FBC0B5" w14:textId="77777777" w:rsidR="00346E02" w:rsidRPr="00717A49" w:rsidRDefault="00346E02" w:rsidP="00346E02">
            <w:pPr>
              <w:jc w:val="center"/>
              <w:rPr>
                <w:rFonts w:cs="Tahoma"/>
                <w:szCs w:val="20"/>
                <w:lang w:eastAsia="en-IE"/>
              </w:rPr>
            </w:pPr>
            <w:r w:rsidRPr="00717A49">
              <w:rPr>
                <w:rFonts w:cs="Tahoma"/>
                <w:szCs w:val="20"/>
                <w:lang w:eastAsia="en-IE"/>
              </w:rPr>
              <w:t>10%</w:t>
            </w:r>
          </w:p>
        </w:tc>
      </w:tr>
      <w:tr w:rsidR="00346E02" w:rsidRPr="00717A49" w14:paraId="3A236CC7" w14:textId="77777777" w:rsidTr="00346E02">
        <w:tc>
          <w:tcPr>
            <w:tcW w:w="1787" w:type="dxa"/>
            <w:vMerge/>
            <w:shd w:val="clear" w:color="auto" w:fill="FFFFFF"/>
            <w:tcMar>
              <w:left w:w="57" w:type="dxa"/>
              <w:right w:w="57" w:type="dxa"/>
            </w:tcMar>
            <w:vAlign w:val="center"/>
          </w:tcPr>
          <w:p w14:paraId="6A0EE4A6" w14:textId="77777777" w:rsidR="00346E02" w:rsidRPr="00717A49" w:rsidRDefault="00346E02" w:rsidP="00346E02">
            <w:pPr>
              <w:rPr>
                <w:rFonts w:cs="Tahoma"/>
                <w:szCs w:val="20"/>
                <w:lang w:eastAsia="en-IE"/>
              </w:rPr>
            </w:pPr>
          </w:p>
        </w:tc>
        <w:tc>
          <w:tcPr>
            <w:tcW w:w="2325" w:type="dxa"/>
            <w:shd w:val="clear" w:color="auto" w:fill="FFFFFF"/>
            <w:tcMar>
              <w:left w:w="57" w:type="dxa"/>
              <w:right w:w="57" w:type="dxa"/>
            </w:tcMar>
            <w:vAlign w:val="center"/>
          </w:tcPr>
          <w:p w14:paraId="5866B076" w14:textId="77777777" w:rsidR="00346E02" w:rsidRPr="00717A49" w:rsidRDefault="00346E02" w:rsidP="00346E02">
            <w:pPr>
              <w:rPr>
                <w:rFonts w:cs="Tahoma"/>
                <w:szCs w:val="20"/>
                <w:lang w:eastAsia="en-IE"/>
              </w:rPr>
            </w:pPr>
            <w:r w:rsidRPr="00717A49">
              <w:rPr>
                <w:rFonts w:cs="Tahoma"/>
                <w:szCs w:val="20"/>
                <w:lang w:eastAsia="en-IE"/>
              </w:rPr>
              <w:t>&gt;2.5% &lt; No.1</w:t>
            </w:r>
          </w:p>
        </w:tc>
        <w:tc>
          <w:tcPr>
            <w:tcW w:w="1304" w:type="dxa"/>
            <w:shd w:val="clear" w:color="auto" w:fill="FFFFFF"/>
            <w:tcMar>
              <w:left w:w="57" w:type="dxa"/>
              <w:right w:w="57" w:type="dxa"/>
            </w:tcMar>
            <w:vAlign w:val="center"/>
          </w:tcPr>
          <w:p w14:paraId="768C77E1" w14:textId="77777777" w:rsidR="00346E02" w:rsidRPr="00717A49" w:rsidRDefault="00346E02" w:rsidP="00346E02">
            <w:pPr>
              <w:jc w:val="center"/>
              <w:rPr>
                <w:rFonts w:cs="Tahoma"/>
                <w:szCs w:val="20"/>
                <w:lang w:eastAsia="en-IE"/>
              </w:rPr>
            </w:pPr>
            <w:r w:rsidRPr="00717A49">
              <w:rPr>
                <w:rFonts w:cs="Tahoma"/>
                <w:szCs w:val="20"/>
                <w:lang w:eastAsia="en-IE"/>
              </w:rPr>
              <w:t>0%</w:t>
            </w:r>
          </w:p>
        </w:tc>
        <w:tc>
          <w:tcPr>
            <w:tcW w:w="1304" w:type="dxa"/>
            <w:shd w:val="clear" w:color="auto" w:fill="FFFFFF"/>
            <w:tcMar>
              <w:left w:w="57" w:type="dxa"/>
              <w:right w:w="57" w:type="dxa"/>
            </w:tcMar>
            <w:vAlign w:val="center"/>
          </w:tcPr>
          <w:p w14:paraId="05DFEADA" w14:textId="77777777" w:rsidR="00346E02" w:rsidRPr="00717A49" w:rsidRDefault="00346E02" w:rsidP="00346E02">
            <w:pPr>
              <w:jc w:val="center"/>
              <w:rPr>
                <w:rFonts w:cs="Tahoma"/>
                <w:szCs w:val="20"/>
                <w:lang w:eastAsia="en-IE"/>
              </w:rPr>
            </w:pPr>
            <w:r w:rsidRPr="00717A49">
              <w:rPr>
                <w:rFonts w:cs="Tahoma"/>
                <w:szCs w:val="20"/>
                <w:lang w:eastAsia="en-IE"/>
              </w:rPr>
              <w:t>0%</w:t>
            </w:r>
          </w:p>
        </w:tc>
        <w:tc>
          <w:tcPr>
            <w:tcW w:w="1304" w:type="dxa"/>
            <w:shd w:val="clear" w:color="auto" w:fill="FFFFFF"/>
            <w:vAlign w:val="center"/>
          </w:tcPr>
          <w:p w14:paraId="7A416743" w14:textId="77777777" w:rsidR="00346E02" w:rsidRPr="00717A49" w:rsidRDefault="00346E02" w:rsidP="00346E02">
            <w:pPr>
              <w:jc w:val="center"/>
              <w:rPr>
                <w:rFonts w:cs="Tahoma"/>
                <w:szCs w:val="20"/>
                <w:lang w:eastAsia="en-IE"/>
              </w:rPr>
            </w:pPr>
            <w:r w:rsidRPr="00717A49">
              <w:rPr>
                <w:rFonts w:cs="Tahoma"/>
                <w:szCs w:val="20"/>
                <w:lang w:eastAsia="en-IE"/>
              </w:rPr>
              <w:t>0%</w:t>
            </w:r>
          </w:p>
        </w:tc>
      </w:tr>
    </w:tbl>
    <w:p w14:paraId="7C10D672" w14:textId="77777777" w:rsidR="00346E02" w:rsidRPr="00717A49" w:rsidRDefault="00346E02" w:rsidP="0019785E">
      <w:pPr>
        <w:numPr>
          <w:ilvl w:val="0"/>
          <w:numId w:val="108"/>
        </w:numPr>
        <w:tabs>
          <w:tab w:val="left" w:pos="1418"/>
        </w:tabs>
        <w:autoSpaceDE w:val="0"/>
        <w:autoSpaceDN w:val="0"/>
        <w:adjustRightInd w:val="0"/>
        <w:spacing w:before="200" w:after="120"/>
        <w:ind w:left="1418" w:hanging="567"/>
        <w:jc w:val="both"/>
        <w:rPr>
          <w:rFonts w:cs="Tahoma"/>
          <w:szCs w:val="20"/>
        </w:rPr>
      </w:pPr>
      <w:r>
        <w:rPr>
          <w:rFonts w:cs="Tahoma"/>
          <w:szCs w:val="20"/>
        </w:rPr>
        <w:t>Suppliers</w:t>
      </w:r>
      <w:r w:rsidRPr="00717A49">
        <w:rPr>
          <w:rFonts w:cs="Tahoma"/>
          <w:szCs w:val="20"/>
        </w:rPr>
        <w:t xml:space="preserve"> should note that, where more than four tenderers partake in a Mini-Competition, the obligation on a Contracting Authority to distribute its product requirements will be limited to the </w:t>
      </w:r>
      <w:r w:rsidRPr="00717A49">
        <w:rPr>
          <w:rFonts w:cs="Tahoma"/>
          <w:szCs w:val="20"/>
          <w:u w:val="single"/>
        </w:rPr>
        <w:t>four</w:t>
      </w:r>
      <w:r w:rsidRPr="00717A49">
        <w:rPr>
          <w:rFonts w:cs="Tahoma"/>
          <w:szCs w:val="20"/>
        </w:rPr>
        <w:t xml:space="preserve"> highest ranked tenderers only.</w:t>
      </w:r>
    </w:p>
    <w:p w14:paraId="2CFFD08C" w14:textId="77777777" w:rsidR="00346E02" w:rsidRPr="00717A49" w:rsidRDefault="00346E02" w:rsidP="0019785E">
      <w:pPr>
        <w:numPr>
          <w:ilvl w:val="0"/>
          <w:numId w:val="108"/>
        </w:numPr>
        <w:tabs>
          <w:tab w:val="left" w:pos="1418"/>
        </w:tabs>
        <w:autoSpaceDE w:val="0"/>
        <w:autoSpaceDN w:val="0"/>
        <w:adjustRightInd w:val="0"/>
        <w:spacing w:before="200" w:after="120"/>
        <w:ind w:left="1418" w:hanging="567"/>
        <w:jc w:val="both"/>
        <w:rPr>
          <w:rFonts w:cs="Tahoma"/>
          <w:szCs w:val="20"/>
        </w:rPr>
      </w:pPr>
      <w:r>
        <w:rPr>
          <w:rFonts w:cs="Tahoma"/>
          <w:szCs w:val="20"/>
        </w:rPr>
        <w:t>Suppliers</w:t>
      </w:r>
      <w:r w:rsidRPr="00717A49">
        <w:rPr>
          <w:rFonts w:cs="Tahoma"/>
          <w:szCs w:val="20"/>
        </w:rPr>
        <w:t xml:space="preserve"> should also note that the resultant allocation of demand is not a mandatory requirement. All </w:t>
      </w:r>
      <w:r>
        <w:rPr>
          <w:rFonts w:cs="Tahoma"/>
          <w:szCs w:val="20"/>
        </w:rPr>
        <w:t>Suppliers</w:t>
      </w:r>
      <w:r w:rsidRPr="00717A49">
        <w:rPr>
          <w:rFonts w:cs="Tahoma"/>
          <w:szCs w:val="20"/>
        </w:rPr>
        <w:t xml:space="preserve"> will be afforded the right of refusal. In the case of refusal, the percentage to be allocated will be divided equally amongst the remaining participating </w:t>
      </w:r>
      <w:r>
        <w:rPr>
          <w:rFonts w:cs="Tahoma"/>
          <w:szCs w:val="20"/>
        </w:rPr>
        <w:t>Suppliers on the basis of their own tendered prices.</w:t>
      </w:r>
    </w:p>
    <w:p w14:paraId="6CF04B85" w14:textId="77777777" w:rsidR="00346E02" w:rsidRPr="00A06E52" w:rsidRDefault="00346E02" w:rsidP="0019785E">
      <w:pPr>
        <w:numPr>
          <w:ilvl w:val="0"/>
          <w:numId w:val="108"/>
        </w:numPr>
        <w:tabs>
          <w:tab w:val="left" w:pos="1418"/>
        </w:tabs>
        <w:autoSpaceDE w:val="0"/>
        <w:autoSpaceDN w:val="0"/>
        <w:adjustRightInd w:val="0"/>
        <w:spacing w:before="200" w:after="120"/>
        <w:ind w:left="1418" w:hanging="567"/>
        <w:jc w:val="both"/>
        <w:rPr>
          <w:rFonts w:cs="Tahoma"/>
          <w:szCs w:val="20"/>
        </w:rPr>
      </w:pPr>
      <w:r w:rsidRPr="00A06E52">
        <w:rPr>
          <w:rFonts w:cs="Tahoma"/>
          <w:szCs w:val="20"/>
        </w:rPr>
        <w:t xml:space="preserve">Allocations will be based on </w:t>
      </w:r>
      <w:r w:rsidRPr="00A06E52">
        <w:rPr>
          <w:rFonts w:cs="Tahoma"/>
          <w:szCs w:val="20"/>
          <w:u w:val="single"/>
        </w:rPr>
        <w:t>total quantity of all products</w:t>
      </w:r>
      <w:r w:rsidRPr="00A06E52">
        <w:rPr>
          <w:rFonts w:cs="Tahoma"/>
          <w:szCs w:val="20"/>
        </w:rPr>
        <w:t xml:space="preserve"> to be purchased by the relevant Contracting Authority under that Mini-Competition for the duration of the Framework period. </w:t>
      </w:r>
    </w:p>
    <w:p w14:paraId="19172996" w14:textId="666A821C" w:rsidR="00806FE3" w:rsidRPr="00A06E52" w:rsidRDefault="00346E02" w:rsidP="0019785E">
      <w:pPr>
        <w:numPr>
          <w:ilvl w:val="0"/>
          <w:numId w:val="108"/>
        </w:numPr>
        <w:tabs>
          <w:tab w:val="left" w:pos="1418"/>
        </w:tabs>
        <w:autoSpaceDE w:val="0"/>
        <w:autoSpaceDN w:val="0"/>
        <w:adjustRightInd w:val="0"/>
        <w:spacing w:before="200" w:after="120"/>
        <w:ind w:left="1418" w:hanging="567"/>
        <w:jc w:val="both"/>
        <w:rPr>
          <w:rFonts w:cs="Tahoma"/>
          <w:szCs w:val="20"/>
        </w:rPr>
      </w:pPr>
      <w:r w:rsidRPr="00A06E52">
        <w:rPr>
          <w:rFonts w:cs="Tahoma"/>
          <w:szCs w:val="20"/>
        </w:rPr>
        <w:t xml:space="preserve">Allocations will apply separately to each individual product to be supplied </w:t>
      </w:r>
      <w:r w:rsidR="00E16F72" w:rsidRPr="00A06E52">
        <w:rPr>
          <w:rFonts w:cs="Tahoma"/>
          <w:szCs w:val="20"/>
        </w:rPr>
        <w:t>and sprayed for</w:t>
      </w:r>
      <w:r w:rsidRPr="00A06E52">
        <w:rPr>
          <w:rFonts w:cs="Tahoma"/>
          <w:szCs w:val="20"/>
        </w:rPr>
        <w:t xml:space="preserve"> the relevant Contracting Authority, except in cases where the total quantity of a product (including all locations) is limited to one load or less and is impractical to divide between suppliers. In such cases, allocations of one load or less will be offered to the No. 1 ranked Tenderer.</w:t>
      </w:r>
    </w:p>
    <w:p w14:paraId="598E2427" w14:textId="7FF31A73" w:rsidR="00346E02" w:rsidRPr="00A06E52" w:rsidRDefault="00806FE3" w:rsidP="0019785E">
      <w:pPr>
        <w:numPr>
          <w:ilvl w:val="0"/>
          <w:numId w:val="108"/>
        </w:numPr>
        <w:tabs>
          <w:tab w:val="left" w:pos="1418"/>
        </w:tabs>
        <w:autoSpaceDE w:val="0"/>
        <w:autoSpaceDN w:val="0"/>
        <w:adjustRightInd w:val="0"/>
        <w:spacing w:before="200" w:after="120"/>
        <w:ind w:left="1418" w:hanging="567"/>
        <w:jc w:val="both"/>
        <w:rPr>
          <w:rFonts w:cs="Tahoma"/>
          <w:szCs w:val="20"/>
        </w:rPr>
      </w:pPr>
      <w:r w:rsidRPr="00A06E52">
        <w:rPr>
          <w:rFonts w:cs="Tahoma"/>
          <w:szCs w:val="20"/>
        </w:rPr>
        <w:t>The ranking gap calculated following evaluation as outlined above will apply for the full calendar year irrespective of the adjustment to the prices provided for under the Framework Agreement thereafter.</w:t>
      </w:r>
      <w:r w:rsidR="00346E02" w:rsidRPr="00A06E52">
        <w:rPr>
          <w:rFonts w:cs="Tahoma"/>
          <w:szCs w:val="20"/>
        </w:rPr>
        <w:t xml:space="preserve"> </w:t>
      </w:r>
    </w:p>
    <w:p w14:paraId="3D0DC94E" w14:textId="77777777" w:rsidR="00346E02" w:rsidRPr="0054296B" w:rsidRDefault="00346E02" w:rsidP="0019785E">
      <w:pPr>
        <w:numPr>
          <w:ilvl w:val="0"/>
          <w:numId w:val="108"/>
        </w:numPr>
        <w:tabs>
          <w:tab w:val="left" w:pos="1418"/>
        </w:tabs>
        <w:autoSpaceDE w:val="0"/>
        <w:autoSpaceDN w:val="0"/>
        <w:adjustRightInd w:val="0"/>
        <w:spacing w:before="200" w:after="120"/>
        <w:ind w:left="1418" w:hanging="567"/>
        <w:jc w:val="both"/>
        <w:rPr>
          <w:rFonts w:cs="Tahoma"/>
          <w:szCs w:val="20"/>
        </w:rPr>
      </w:pPr>
      <w:r w:rsidRPr="00A06E52">
        <w:rPr>
          <w:rFonts w:cs="Tahoma"/>
          <w:szCs w:val="20"/>
        </w:rPr>
        <w:t xml:space="preserve">The Contracting Authorities will make every effort to ensure that their total annual demand will be allocated in accordance with the distributions suggested by the above matrices. All Contracting Authorities will track ordered </w:t>
      </w:r>
      <w:r w:rsidRPr="0054296B">
        <w:rPr>
          <w:rFonts w:cs="Tahoma"/>
          <w:szCs w:val="20"/>
        </w:rPr>
        <w:t>quantities and expenditure on an on-going basis, and adjust outstanding allocations in a timely manner so that all qualifying Suppliers receive the applicable quantities. A tolerance level of +/- 2.5% of the required allocations will be allowed annually, with the resultant quantity difference to be corrected in the following year.</w:t>
      </w:r>
    </w:p>
    <w:p w14:paraId="54F086B5" w14:textId="712F728A" w:rsidR="00346E02" w:rsidRPr="00454556" w:rsidRDefault="00346E02" w:rsidP="00CE3324">
      <w:pPr>
        <w:pStyle w:val="Heading4"/>
      </w:pPr>
      <w:r w:rsidRPr="00454556">
        <w:rPr>
          <w:b/>
        </w:rPr>
        <w:t xml:space="preserve">Lot </w:t>
      </w:r>
      <w:r w:rsidR="005512BB">
        <w:rPr>
          <w:b/>
        </w:rPr>
        <w:t>2</w:t>
      </w:r>
      <w:r w:rsidRPr="00454556">
        <w:t xml:space="preserve"> supply </w:t>
      </w:r>
      <w:r w:rsidR="005512BB">
        <w:t xml:space="preserve">and </w:t>
      </w:r>
      <w:r w:rsidR="005512BB" w:rsidRPr="0068477F">
        <w:t xml:space="preserve">spraying </w:t>
      </w:r>
      <w:r w:rsidRPr="0068477F">
        <w:t>contracts will be executed in accordance with the</w:t>
      </w:r>
      <w:r w:rsidRPr="0054296B">
        <w:t xml:space="preserve"> </w:t>
      </w:r>
      <w:r w:rsidRPr="0068477F">
        <w:t xml:space="preserve">sample Mini-Competition Contract attached as </w:t>
      </w:r>
      <w:r w:rsidRPr="0068477F">
        <w:rPr>
          <w:b/>
        </w:rPr>
        <w:t xml:space="preserve">Schedule </w:t>
      </w:r>
      <w:r w:rsidR="001F1DF1">
        <w:rPr>
          <w:b/>
        </w:rPr>
        <w:t>6</w:t>
      </w:r>
      <w:r w:rsidRPr="0068477F">
        <w:t xml:space="preserve"> to the Framework</w:t>
      </w:r>
      <w:r w:rsidRPr="00454556">
        <w:t xml:space="preserve"> Agreement. </w:t>
      </w:r>
    </w:p>
    <w:p w14:paraId="2A6CB1A3" w14:textId="77777777" w:rsidR="00346E02" w:rsidRPr="007E7044" w:rsidRDefault="00346E02" w:rsidP="00CE3324">
      <w:pPr>
        <w:pStyle w:val="Heading4"/>
      </w:pPr>
      <w:r w:rsidRPr="007E7044">
        <w:t>The acknowledgement of receipt of any Mini Competition Request for Tender shall not constitute an actual or implied agreement between the Contractor and the Contracting Authority.</w:t>
      </w:r>
    </w:p>
    <w:p w14:paraId="376F7ACA" w14:textId="77777777" w:rsidR="00346E02" w:rsidRPr="007E7044" w:rsidRDefault="00346E02" w:rsidP="00CE3324">
      <w:pPr>
        <w:pStyle w:val="Heading4"/>
      </w:pPr>
      <w:r w:rsidRPr="007E7044">
        <w:t xml:space="preserve">All </w:t>
      </w:r>
      <w:r>
        <w:t>Suppliers</w:t>
      </w:r>
      <w:r w:rsidRPr="007E7044">
        <w:t xml:space="preserve"> submitting a tender in response to a Mini-Competition Request For Tender will be informed of the outcome of the competition without delay following conclusion of the Mini-Competition evaluation process.</w:t>
      </w:r>
    </w:p>
    <w:p w14:paraId="4AC65892" w14:textId="444A0C46" w:rsidR="00346E02" w:rsidRPr="007E7044" w:rsidRDefault="00346E02" w:rsidP="00CE3324">
      <w:pPr>
        <w:pStyle w:val="Heading4"/>
      </w:pPr>
      <w:r w:rsidRPr="007E7044">
        <w:lastRenderedPageBreak/>
        <w:t xml:space="preserve">Mini-Competitions will be conducted in accordance with the provisions of the Mini-Competition Request for Tender and the Framework Agreement.  </w:t>
      </w:r>
    </w:p>
    <w:p w14:paraId="6B437199" w14:textId="77777777" w:rsidR="00346E02" w:rsidRPr="008E3702" w:rsidRDefault="00346E02" w:rsidP="00CE3324">
      <w:pPr>
        <w:pStyle w:val="Heading6"/>
      </w:pPr>
      <w:r w:rsidRPr="0054296B">
        <w:t>Information to be provided by the preferred Tenderer prior to Contract Award</w:t>
      </w:r>
    </w:p>
    <w:p w14:paraId="1569E702" w14:textId="4B355480" w:rsidR="00346E02" w:rsidRPr="00F01B2B" w:rsidRDefault="00346E02" w:rsidP="00CE3324">
      <w:pPr>
        <w:pStyle w:val="Heading4"/>
      </w:pPr>
      <w:r w:rsidRPr="0054296B">
        <w:t xml:space="preserve">In addition to the information to be provided when submitting a tender in response to a Mini-Competition Request for Tender (as outlined in part </w:t>
      </w:r>
      <w:r w:rsidR="0068477F">
        <w:t>6</w:t>
      </w:r>
      <w:r w:rsidRPr="0054296B">
        <w:t xml:space="preserve">.1 above), </w:t>
      </w:r>
      <w:r w:rsidRPr="00F01B2B">
        <w:t>successful Suppliers</w:t>
      </w:r>
      <w:r w:rsidRPr="0054296B">
        <w:t xml:space="preserve"> must provide to the Framework Purchaser for their review and approval, prior to formal award of</w:t>
      </w:r>
      <w:r w:rsidRPr="00F01B2B">
        <w:t xml:space="preserve"> the</w:t>
      </w:r>
      <w:r w:rsidRPr="0054296B">
        <w:t xml:space="preserve"> contract (if not already submitted), the specific information listed below or any such relevant information as requested by the Framework Purchaser:</w:t>
      </w:r>
    </w:p>
    <w:p w14:paraId="45F98FAB" w14:textId="05855E9D" w:rsidR="005512BB" w:rsidRPr="0054296B" w:rsidRDefault="005512BB" w:rsidP="005512BB">
      <w:pPr>
        <w:numPr>
          <w:ilvl w:val="0"/>
          <w:numId w:val="43"/>
        </w:numPr>
        <w:tabs>
          <w:tab w:val="left" w:pos="851"/>
        </w:tabs>
        <w:autoSpaceDE w:val="0"/>
        <w:autoSpaceDN w:val="0"/>
        <w:adjustRightInd w:val="0"/>
        <w:spacing w:before="120" w:after="120"/>
        <w:ind w:left="1570" w:hanging="357"/>
        <w:jc w:val="both"/>
        <w:outlineLvl w:val="2"/>
        <w:rPr>
          <w:lang w:val="en-US"/>
        </w:rPr>
      </w:pPr>
      <w:r w:rsidRPr="0054296B">
        <w:rPr>
          <w:lang w:val="en-US"/>
        </w:rPr>
        <w:t xml:space="preserve">Satisfactory evidence of insurance submitted </w:t>
      </w:r>
      <w:r w:rsidRPr="0054296B">
        <w:rPr>
          <w:u w:val="single"/>
          <w:lang w:val="en-US"/>
        </w:rPr>
        <w:t>online</w:t>
      </w:r>
      <w:r w:rsidRPr="0054296B">
        <w:rPr>
          <w:lang w:val="en-US"/>
        </w:rPr>
        <w:t xml:space="preserve"> </w:t>
      </w:r>
      <w:r w:rsidR="004D45C8" w:rsidRPr="0054296B">
        <w:rPr>
          <w:lang w:val="en-US"/>
        </w:rPr>
        <w:t xml:space="preserve">at </w:t>
      </w:r>
      <w:hyperlink r:id="rId29" w:history="1">
        <w:r w:rsidR="004D45C8" w:rsidRPr="00D87615">
          <w:rPr>
            <w:rStyle w:val="Hyperlink"/>
            <w:noProof w:val="0"/>
          </w:rPr>
          <w:t>www.Supplygov.ie</w:t>
        </w:r>
      </w:hyperlink>
      <w:r w:rsidR="004D45C8">
        <w:rPr>
          <w:color w:val="FF0000"/>
          <w:lang w:val="en-US"/>
        </w:rPr>
        <w:t xml:space="preserve"> </w:t>
      </w:r>
      <w:r w:rsidRPr="0054296B">
        <w:rPr>
          <w:lang w:val="en-US"/>
        </w:rPr>
        <w:t>by the Insurance Broker/Company</w:t>
      </w:r>
    </w:p>
    <w:p w14:paraId="120971AF" w14:textId="77777777" w:rsidR="005512BB" w:rsidRPr="0054296B" w:rsidRDefault="005512BB" w:rsidP="005512BB">
      <w:pPr>
        <w:numPr>
          <w:ilvl w:val="0"/>
          <w:numId w:val="43"/>
        </w:numPr>
        <w:tabs>
          <w:tab w:val="left" w:pos="851"/>
        </w:tabs>
        <w:autoSpaceDE w:val="0"/>
        <w:autoSpaceDN w:val="0"/>
        <w:adjustRightInd w:val="0"/>
        <w:spacing w:before="120" w:after="120"/>
        <w:ind w:left="1570" w:hanging="357"/>
        <w:jc w:val="both"/>
        <w:outlineLvl w:val="2"/>
        <w:rPr>
          <w:lang w:val="en-US"/>
        </w:rPr>
      </w:pPr>
      <w:r w:rsidRPr="0054296B">
        <w:rPr>
          <w:lang w:val="en-US"/>
        </w:rPr>
        <w:t>Site Specific Risk Assessment, if applicable</w:t>
      </w:r>
    </w:p>
    <w:p w14:paraId="0F5B02E5" w14:textId="77777777" w:rsidR="005512BB" w:rsidRPr="0054296B" w:rsidRDefault="005512BB" w:rsidP="005512BB">
      <w:pPr>
        <w:numPr>
          <w:ilvl w:val="0"/>
          <w:numId w:val="43"/>
        </w:numPr>
        <w:tabs>
          <w:tab w:val="left" w:pos="851"/>
        </w:tabs>
        <w:autoSpaceDE w:val="0"/>
        <w:autoSpaceDN w:val="0"/>
        <w:adjustRightInd w:val="0"/>
        <w:spacing w:before="120" w:after="120"/>
        <w:ind w:left="1570" w:hanging="357"/>
        <w:jc w:val="both"/>
        <w:outlineLvl w:val="2"/>
        <w:rPr>
          <w:lang w:val="en-US"/>
        </w:rPr>
      </w:pPr>
      <w:r w:rsidRPr="0054296B">
        <w:rPr>
          <w:lang w:val="en-US"/>
        </w:rPr>
        <w:t>Site Specific Method Statement, if applicable</w:t>
      </w:r>
    </w:p>
    <w:p w14:paraId="348D866D" w14:textId="77777777" w:rsidR="00346E02" w:rsidRPr="0054296B" w:rsidRDefault="00346E02" w:rsidP="00346E02">
      <w:pPr>
        <w:numPr>
          <w:ilvl w:val="0"/>
          <w:numId w:val="43"/>
        </w:numPr>
        <w:tabs>
          <w:tab w:val="left" w:pos="851"/>
        </w:tabs>
        <w:autoSpaceDE w:val="0"/>
        <w:autoSpaceDN w:val="0"/>
        <w:adjustRightInd w:val="0"/>
        <w:spacing w:before="120" w:after="120"/>
        <w:ind w:left="1570" w:hanging="357"/>
        <w:jc w:val="both"/>
        <w:outlineLvl w:val="2"/>
        <w:rPr>
          <w:lang w:val="en-US"/>
        </w:rPr>
      </w:pPr>
      <w:r w:rsidRPr="0054296B">
        <w:rPr>
          <w:lang w:val="en-US"/>
        </w:rPr>
        <w:t>Any other details specified in the Request For Tender consistent with the terms and conditions of the Framework Agreement</w:t>
      </w:r>
    </w:p>
    <w:p w14:paraId="2CC78596" w14:textId="77777777" w:rsidR="00BA22BA" w:rsidRPr="00454556" w:rsidRDefault="00BA22BA" w:rsidP="00BF1C62">
      <w:pPr>
        <w:pStyle w:val="Heading5"/>
        <w:pBdr>
          <w:bottom w:val="none" w:sz="0" w:space="0" w:color="auto"/>
        </w:pBdr>
        <w:rPr>
          <w:color w:val="auto"/>
          <w:sz w:val="20"/>
          <w:szCs w:val="20"/>
        </w:rPr>
      </w:pPr>
    </w:p>
    <w:p w14:paraId="242CA4CD" w14:textId="77777777" w:rsidR="00BA22BA" w:rsidRPr="00531010" w:rsidRDefault="00BA22BA" w:rsidP="00531010">
      <w:pPr>
        <w:pStyle w:val="ListNumber2"/>
        <w:numPr>
          <w:ilvl w:val="0"/>
          <w:numId w:val="0"/>
        </w:numPr>
        <w:rPr>
          <w:rFonts w:cs="Tahoma"/>
          <w:sz w:val="28"/>
          <w:szCs w:val="28"/>
          <w:lang w:val="en-US"/>
        </w:rPr>
      </w:pPr>
      <w:r w:rsidRPr="00531010">
        <w:rPr>
          <w:rFonts w:cs="Tahoma"/>
          <w:i/>
          <w:szCs w:val="20"/>
        </w:rPr>
        <w:t xml:space="preserve"> </w:t>
      </w:r>
    </w:p>
    <w:p w14:paraId="59C9C617" w14:textId="3B69051B" w:rsidR="005F6D91" w:rsidRPr="00717A49" w:rsidRDefault="005F6D91" w:rsidP="004B4CCC">
      <w:pPr>
        <w:pStyle w:val="AppendixTitle"/>
        <w:numPr>
          <w:ilvl w:val="0"/>
          <w:numId w:val="0"/>
        </w:numPr>
        <w:pBdr>
          <w:bottom w:val="none" w:sz="0" w:space="0" w:color="auto"/>
        </w:pBdr>
        <w:rPr>
          <w:lang w:val="en-GB"/>
        </w:rPr>
      </w:pPr>
    </w:p>
    <w:sectPr w:rsidR="005F6D91" w:rsidRPr="00717A49" w:rsidSect="007D4519">
      <w:headerReference w:type="default" r:id="rId30"/>
      <w:footerReference w:type="default" r:id="rId31"/>
      <w:pgSz w:w="11907" w:h="16840" w:code="9"/>
      <w:pgMar w:top="1134" w:right="1134" w:bottom="1134" w:left="1134" w:header="624" w:footer="51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7BC4DA" w14:textId="77777777" w:rsidR="00B36EA3" w:rsidRDefault="00B36EA3">
      <w:r>
        <w:separator/>
      </w:r>
    </w:p>
  </w:endnote>
  <w:endnote w:type="continuationSeparator" w:id="0">
    <w:p w14:paraId="08D806BE" w14:textId="77777777" w:rsidR="00B36EA3" w:rsidRDefault="00B36EA3">
      <w:r>
        <w:continuationSeparator/>
      </w:r>
    </w:p>
  </w:endnote>
  <w:endnote w:type="continuationNotice" w:id="1">
    <w:p w14:paraId="7EE3E3F1" w14:textId="77777777" w:rsidR="00B36EA3" w:rsidRDefault="00B36E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w:altName w:val="Book Antiqua"/>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3"/>
      <w:gridCol w:w="6777"/>
      <w:gridCol w:w="1359"/>
    </w:tblGrid>
    <w:tr w:rsidR="00B36EA3" w:rsidRPr="00921056" w14:paraId="2989D2E5" w14:textId="77777777" w:rsidTr="0054296B">
      <w:tc>
        <w:tcPr>
          <w:tcW w:w="1526" w:type="dxa"/>
          <w:tcBorders>
            <w:top w:val="single" w:sz="4" w:space="0" w:color="808080"/>
            <w:left w:val="nil"/>
            <w:bottom w:val="nil"/>
            <w:right w:val="single" w:sz="4" w:space="0" w:color="808080"/>
          </w:tcBorders>
          <w:shd w:val="clear" w:color="auto" w:fill="auto"/>
        </w:tcPr>
        <w:p w14:paraId="769A585C" w14:textId="577E5B69" w:rsidR="00B36EA3" w:rsidRPr="002814B7" w:rsidRDefault="00B36EA3" w:rsidP="007241FB">
          <w:pPr>
            <w:pStyle w:val="Footer"/>
            <w:rPr>
              <w:rFonts w:asciiTheme="minorHAnsi" w:hAnsiTheme="minorHAnsi" w:cstheme="minorHAnsi"/>
              <w:i/>
              <w:color w:val="808080"/>
              <w:sz w:val="16"/>
              <w:szCs w:val="16"/>
            </w:rPr>
          </w:pPr>
          <w:r>
            <w:rPr>
              <w:rFonts w:asciiTheme="minorHAnsi" w:hAnsiTheme="minorHAnsi" w:cstheme="minorHAnsi"/>
              <w:i/>
              <w:color w:val="808080"/>
              <w:sz w:val="16"/>
              <w:szCs w:val="16"/>
            </w:rPr>
            <w:t>Final</w:t>
          </w:r>
          <w:r w:rsidRPr="002814B7">
            <w:rPr>
              <w:rFonts w:asciiTheme="minorHAnsi" w:hAnsiTheme="minorHAnsi" w:cstheme="minorHAnsi"/>
              <w:i/>
              <w:color w:val="808080"/>
              <w:sz w:val="16"/>
              <w:szCs w:val="16"/>
            </w:rPr>
            <w:t xml:space="preserve"> </w:t>
          </w:r>
          <w:r w:rsidRPr="00173C8B">
            <w:rPr>
              <w:rFonts w:asciiTheme="minorHAnsi" w:hAnsiTheme="minorHAnsi" w:cstheme="minorHAnsi"/>
              <w:b/>
              <w:i/>
              <w:color w:val="808080"/>
              <w:sz w:val="16"/>
              <w:szCs w:val="16"/>
            </w:rPr>
            <w:t>171013</w:t>
          </w:r>
        </w:p>
      </w:tc>
      <w:tc>
        <w:tcPr>
          <w:tcW w:w="6946" w:type="dxa"/>
          <w:tcBorders>
            <w:top w:val="single" w:sz="4" w:space="0" w:color="808080"/>
            <w:left w:val="single" w:sz="4" w:space="0" w:color="808080"/>
            <w:bottom w:val="nil"/>
            <w:right w:val="single" w:sz="4" w:space="0" w:color="808080"/>
          </w:tcBorders>
          <w:shd w:val="clear" w:color="auto" w:fill="auto"/>
        </w:tcPr>
        <w:p w14:paraId="1A3CC8E5" w14:textId="4AE6BD37" w:rsidR="00B36EA3" w:rsidRPr="002814B7" w:rsidRDefault="00B36EA3">
          <w:pPr>
            <w:pStyle w:val="Footer"/>
            <w:rPr>
              <w:rFonts w:asciiTheme="minorHAnsi" w:hAnsiTheme="minorHAnsi" w:cstheme="minorHAnsi"/>
              <w:i/>
              <w:sz w:val="16"/>
              <w:szCs w:val="16"/>
            </w:rPr>
          </w:pPr>
          <w:r w:rsidRPr="002814B7">
            <w:rPr>
              <w:rFonts w:asciiTheme="minorHAnsi" w:hAnsiTheme="minorHAnsi" w:cstheme="minorHAnsi"/>
              <w:i/>
              <w:sz w:val="16"/>
              <w:szCs w:val="16"/>
            </w:rPr>
            <w:t>Instructions Document</w:t>
          </w:r>
        </w:p>
      </w:tc>
      <w:tc>
        <w:tcPr>
          <w:tcW w:w="1383" w:type="dxa"/>
          <w:tcBorders>
            <w:top w:val="single" w:sz="4" w:space="0" w:color="808080"/>
            <w:left w:val="single" w:sz="4" w:space="0" w:color="808080"/>
            <w:bottom w:val="nil"/>
            <w:right w:val="nil"/>
          </w:tcBorders>
          <w:shd w:val="clear" w:color="auto" w:fill="auto"/>
        </w:tcPr>
        <w:p w14:paraId="28F3BC41" w14:textId="13F5CB76" w:rsidR="00B36EA3" w:rsidRPr="002814B7" w:rsidRDefault="00B36EA3">
          <w:pPr>
            <w:pStyle w:val="Footer"/>
            <w:rPr>
              <w:rFonts w:asciiTheme="minorHAnsi" w:hAnsiTheme="minorHAnsi" w:cstheme="minorHAnsi"/>
              <w:i/>
              <w:sz w:val="16"/>
              <w:szCs w:val="16"/>
            </w:rPr>
          </w:pPr>
          <w:r w:rsidRPr="002814B7">
            <w:rPr>
              <w:rFonts w:asciiTheme="minorHAnsi" w:hAnsiTheme="minorHAnsi" w:cstheme="minorHAnsi"/>
              <w:i/>
              <w:sz w:val="16"/>
              <w:szCs w:val="16"/>
            </w:rPr>
            <w:t xml:space="preserve">Page </w:t>
          </w:r>
          <w:r w:rsidRPr="002814B7">
            <w:rPr>
              <w:rFonts w:asciiTheme="minorHAnsi" w:hAnsiTheme="minorHAnsi" w:cstheme="minorHAnsi"/>
              <w:i/>
              <w:sz w:val="16"/>
              <w:szCs w:val="16"/>
            </w:rPr>
            <w:fldChar w:fldCharType="begin"/>
          </w:r>
          <w:r w:rsidRPr="002814B7">
            <w:rPr>
              <w:rFonts w:asciiTheme="minorHAnsi" w:hAnsiTheme="minorHAnsi" w:cstheme="minorHAnsi"/>
              <w:i/>
              <w:sz w:val="16"/>
              <w:szCs w:val="16"/>
            </w:rPr>
            <w:instrText xml:space="preserve"> PAGE </w:instrText>
          </w:r>
          <w:r w:rsidRPr="002814B7">
            <w:rPr>
              <w:rFonts w:asciiTheme="minorHAnsi" w:hAnsiTheme="minorHAnsi" w:cstheme="minorHAnsi"/>
              <w:i/>
              <w:sz w:val="16"/>
              <w:szCs w:val="16"/>
            </w:rPr>
            <w:fldChar w:fldCharType="separate"/>
          </w:r>
          <w:r w:rsidR="007028C4">
            <w:rPr>
              <w:rFonts w:asciiTheme="minorHAnsi" w:hAnsiTheme="minorHAnsi" w:cstheme="minorHAnsi"/>
              <w:i/>
              <w:noProof/>
              <w:sz w:val="16"/>
              <w:szCs w:val="16"/>
            </w:rPr>
            <w:t>30</w:t>
          </w:r>
          <w:r w:rsidRPr="002814B7">
            <w:rPr>
              <w:rFonts w:asciiTheme="minorHAnsi" w:hAnsiTheme="minorHAnsi" w:cstheme="minorHAnsi"/>
              <w:i/>
              <w:sz w:val="16"/>
              <w:szCs w:val="16"/>
            </w:rPr>
            <w:fldChar w:fldCharType="end"/>
          </w:r>
          <w:r w:rsidRPr="002814B7">
            <w:rPr>
              <w:rFonts w:asciiTheme="minorHAnsi" w:hAnsiTheme="minorHAnsi" w:cstheme="minorHAnsi"/>
              <w:i/>
              <w:sz w:val="16"/>
              <w:szCs w:val="16"/>
            </w:rPr>
            <w:t xml:space="preserve"> </w:t>
          </w:r>
          <w:r w:rsidRPr="002814B7">
            <w:rPr>
              <w:rFonts w:asciiTheme="minorHAnsi" w:hAnsiTheme="minorHAnsi" w:cstheme="minorHAnsi"/>
              <w:i/>
              <w:color w:val="999999"/>
              <w:sz w:val="16"/>
              <w:szCs w:val="16"/>
            </w:rPr>
            <w:t xml:space="preserve">(of </w:t>
          </w:r>
          <w:r w:rsidRPr="002814B7">
            <w:rPr>
              <w:rFonts w:asciiTheme="minorHAnsi" w:hAnsiTheme="minorHAnsi" w:cstheme="minorHAnsi"/>
              <w:i/>
              <w:color w:val="999999"/>
              <w:sz w:val="16"/>
              <w:szCs w:val="16"/>
            </w:rPr>
            <w:fldChar w:fldCharType="begin"/>
          </w:r>
          <w:r w:rsidRPr="002814B7">
            <w:rPr>
              <w:rFonts w:asciiTheme="minorHAnsi" w:hAnsiTheme="minorHAnsi" w:cstheme="minorHAnsi"/>
              <w:i/>
              <w:color w:val="999999"/>
              <w:sz w:val="16"/>
              <w:szCs w:val="16"/>
            </w:rPr>
            <w:instrText xml:space="preserve"> NUMPAGES </w:instrText>
          </w:r>
          <w:r w:rsidRPr="002814B7">
            <w:rPr>
              <w:rFonts w:asciiTheme="minorHAnsi" w:hAnsiTheme="minorHAnsi" w:cstheme="minorHAnsi"/>
              <w:i/>
              <w:color w:val="999999"/>
              <w:sz w:val="16"/>
              <w:szCs w:val="16"/>
            </w:rPr>
            <w:fldChar w:fldCharType="separate"/>
          </w:r>
          <w:r w:rsidR="007028C4">
            <w:rPr>
              <w:rFonts w:asciiTheme="minorHAnsi" w:hAnsiTheme="minorHAnsi" w:cstheme="minorHAnsi"/>
              <w:i/>
              <w:noProof/>
              <w:color w:val="999999"/>
              <w:sz w:val="16"/>
              <w:szCs w:val="16"/>
            </w:rPr>
            <w:t>40</w:t>
          </w:r>
          <w:r w:rsidRPr="002814B7">
            <w:rPr>
              <w:rFonts w:asciiTheme="minorHAnsi" w:hAnsiTheme="minorHAnsi" w:cstheme="minorHAnsi"/>
              <w:i/>
              <w:color w:val="999999"/>
              <w:sz w:val="16"/>
              <w:szCs w:val="16"/>
            </w:rPr>
            <w:fldChar w:fldCharType="end"/>
          </w:r>
          <w:r w:rsidRPr="002814B7">
            <w:rPr>
              <w:rFonts w:asciiTheme="minorHAnsi" w:hAnsiTheme="minorHAnsi" w:cstheme="minorHAnsi"/>
              <w:i/>
              <w:color w:val="808080"/>
              <w:sz w:val="16"/>
              <w:szCs w:val="16"/>
            </w:rPr>
            <w:t>)</w:t>
          </w:r>
        </w:p>
      </w:tc>
    </w:tr>
  </w:tbl>
  <w:p w14:paraId="276C6765" w14:textId="77777777" w:rsidR="00B36EA3" w:rsidRDefault="00B36E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6EACFA" w14:textId="77777777" w:rsidR="00B36EA3" w:rsidRDefault="00B36EA3">
      <w:r>
        <w:separator/>
      </w:r>
    </w:p>
  </w:footnote>
  <w:footnote w:type="continuationSeparator" w:id="0">
    <w:p w14:paraId="6B004322" w14:textId="77777777" w:rsidR="00B36EA3" w:rsidRDefault="00B36EA3">
      <w:r>
        <w:continuationSeparator/>
      </w:r>
    </w:p>
  </w:footnote>
  <w:footnote w:type="continuationNotice" w:id="1">
    <w:p w14:paraId="50413FBB" w14:textId="77777777" w:rsidR="00B36EA3" w:rsidRDefault="00B36EA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37741" w14:textId="2E8F1250" w:rsidR="00B36EA3" w:rsidRPr="002814B7" w:rsidRDefault="00B36EA3" w:rsidP="00EE5F33">
    <w:pPr>
      <w:pStyle w:val="HeaderOdd"/>
      <w:rPr>
        <w:rFonts w:asciiTheme="minorHAnsi" w:hAnsiTheme="minorHAnsi" w:cstheme="minorHAnsi"/>
        <w:i/>
        <w:color w:val="auto"/>
        <w:sz w:val="16"/>
        <w:szCs w:val="16"/>
        <w:lang w:val="en-IE"/>
      </w:rPr>
    </w:pPr>
    <w:r w:rsidRPr="002814B7">
      <w:rPr>
        <w:rFonts w:asciiTheme="minorHAnsi" w:hAnsiTheme="minorHAnsi" w:cstheme="minorHAnsi"/>
        <w:i/>
        <w:color w:val="auto"/>
        <w:sz w:val="16"/>
        <w:szCs w:val="16"/>
        <w:lang w:val="en-IE"/>
      </w:rPr>
      <w:t>Multi-Party Framework Agreement for Bitumen Emulsion Supplies &amp; Services 2018-2021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26502F72"/>
    <w:lvl w:ilvl="0">
      <w:start w:val="1"/>
      <w:numFmt w:val="decimal"/>
      <w:pStyle w:val="ListNumber2"/>
      <w:lvlText w:val="%1."/>
      <w:lvlJc w:val="left"/>
      <w:pPr>
        <w:tabs>
          <w:tab w:val="num" w:pos="1070"/>
        </w:tabs>
        <w:ind w:left="1070" w:hanging="360"/>
      </w:pPr>
    </w:lvl>
  </w:abstractNum>
  <w:abstractNum w:abstractNumId="1" w15:restartNumberingAfterBreak="0">
    <w:nsid w:val="00BF3E9F"/>
    <w:multiLevelType w:val="multilevel"/>
    <w:tmpl w:val="4ADAF3FA"/>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3."/>
      <w:lvlJc w:val="left"/>
      <w:pPr>
        <w:ind w:left="646"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1B244DF"/>
    <w:multiLevelType w:val="hybridMultilevel"/>
    <w:tmpl w:val="CAE6973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2EC5356"/>
    <w:multiLevelType w:val="multilevel"/>
    <w:tmpl w:val="8C4E389E"/>
    <w:lvl w:ilvl="0">
      <w:start w:val="1"/>
      <w:numFmt w:val="lowerRoman"/>
      <w:lvlText w:val="(%1)"/>
      <w:lvlJc w:val="left"/>
      <w:pPr>
        <w:ind w:left="360" w:hanging="360"/>
      </w:pPr>
      <w:rPr>
        <w:rFonts w:hint="default"/>
      </w:rPr>
    </w:lvl>
    <w:lvl w:ilvl="1">
      <w:start w:val="1"/>
      <w:numFmt w:val="decimal"/>
      <w:lvlText w:val="2.%2."/>
      <w:lvlJc w:val="left"/>
      <w:pPr>
        <w:ind w:left="792" w:hanging="432"/>
      </w:pPr>
      <w:rPr>
        <w:rFonts w:hint="default"/>
      </w:rPr>
    </w:lvl>
    <w:lvl w:ilvl="2">
      <w:start w:val="13"/>
      <w:numFmt w:val="decimal"/>
      <w:lvlText w:val="3.2.%3."/>
      <w:lvlJc w:val="left"/>
      <w:pPr>
        <w:ind w:left="646"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3260205"/>
    <w:multiLevelType w:val="hybridMultilevel"/>
    <w:tmpl w:val="413889DE"/>
    <w:lvl w:ilvl="0" w:tplc="18090017">
      <w:start w:val="1"/>
      <w:numFmt w:val="lowerLetter"/>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5" w15:restartNumberingAfterBreak="0">
    <w:nsid w:val="0729575B"/>
    <w:multiLevelType w:val="hybridMultilevel"/>
    <w:tmpl w:val="19368400"/>
    <w:lvl w:ilvl="0" w:tplc="A942C0D8">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072E2816"/>
    <w:multiLevelType w:val="multilevel"/>
    <w:tmpl w:val="8C4E389E"/>
    <w:lvl w:ilvl="0">
      <w:start w:val="1"/>
      <w:numFmt w:val="lowerRoman"/>
      <w:lvlText w:val="(%1)"/>
      <w:lvlJc w:val="left"/>
      <w:pPr>
        <w:ind w:left="360" w:hanging="360"/>
      </w:pPr>
      <w:rPr>
        <w:rFonts w:hint="default"/>
      </w:rPr>
    </w:lvl>
    <w:lvl w:ilvl="1">
      <w:start w:val="1"/>
      <w:numFmt w:val="decimal"/>
      <w:lvlText w:val="2.%2."/>
      <w:lvlJc w:val="left"/>
      <w:pPr>
        <w:ind w:left="792" w:hanging="432"/>
      </w:pPr>
      <w:rPr>
        <w:rFonts w:hint="default"/>
      </w:rPr>
    </w:lvl>
    <w:lvl w:ilvl="2">
      <w:start w:val="13"/>
      <w:numFmt w:val="decimal"/>
      <w:lvlText w:val="3.2.%3."/>
      <w:lvlJc w:val="left"/>
      <w:pPr>
        <w:ind w:left="646"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7A73AA8"/>
    <w:multiLevelType w:val="multilevel"/>
    <w:tmpl w:val="1C58C080"/>
    <w:styleLink w:val="NewHeadings"/>
    <w:lvl w:ilvl="0">
      <w:start w:val="1"/>
      <w:numFmt w:val="decimal"/>
      <w:lvlText w:val="%1.0"/>
      <w:lvlJc w:val="left"/>
      <w:pPr>
        <w:ind w:left="357" w:hanging="357"/>
      </w:pPr>
      <w:rPr>
        <w:rFonts w:cs="Times New Roman" w:hint="default"/>
      </w:rPr>
    </w:lvl>
    <w:lvl w:ilvl="1">
      <w:start w:val="1"/>
      <w:numFmt w:val="decimal"/>
      <w:lvlText w:val="%1.%2"/>
      <w:lvlJc w:val="left"/>
      <w:pPr>
        <w:ind w:left="357" w:hanging="357"/>
      </w:pPr>
      <w:rPr>
        <w:rFonts w:cs="Times New Roman" w:hint="default"/>
      </w:rPr>
    </w:lvl>
    <w:lvl w:ilvl="2">
      <w:start w:val="1"/>
      <w:numFmt w:val="decimal"/>
      <w:lvlText w:val="%1.%2.%3"/>
      <w:lvlJc w:val="left"/>
      <w:pPr>
        <w:ind w:left="357" w:hanging="357"/>
      </w:pPr>
      <w:rPr>
        <w:rFonts w:cs="Times New Roman" w:hint="default"/>
        <w:b w:val="0"/>
        <w:strike w:val="0"/>
        <w:sz w:val="20"/>
        <w:szCs w:val="20"/>
      </w:rPr>
    </w:lvl>
    <w:lvl w:ilvl="3">
      <w:start w:val="1"/>
      <w:numFmt w:val="decimal"/>
      <w:lvlText w:val="%1.%2.%3.%4."/>
      <w:lvlJc w:val="left"/>
      <w:pPr>
        <w:ind w:left="1428" w:hanging="357"/>
      </w:pPr>
      <w:rPr>
        <w:rFonts w:cs="Times New Roman" w:hint="default"/>
      </w:rPr>
    </w:lvl>
    <w:lvl w:ilvl="4">
      <w:start w:val="1"/>
      <w:numFmt w:val="decimal"/>
      <w:lvlText w:val="%1.%2.%3.%4.%5."/>
      <w:lvlJc w:val="left"/>
      <w:pPr>
        <w:ind w:left="1785" w:hanging="357"/>
      </w:pPr>
      <w:rPr>
        <w:rFonts w:cs="Times New Roman" w:hint="default"/>
      </w:rPr>
    </w:lvl>
    <w:lvl w:ilvl="5">
      <w:start w:val="1"/>
      <w:numFmt w:val="decimal"/>
      <w:lvlText w:val="%1.%2.%3.%4.%5.%6."/>
      <w:lvlJc w:val="left"/>
      <w:pPr>
        <w:ind w:left="2142" w:hanging="357"/>
      </w:pPr>
      <w:rPr>
        <w:rFonts w:cs="Times New Roman" w:hint="default"/>
      </w:rPr>
    </w:lvl>
    <w:lvl w:ilvl="6">
      <w:start w:val="1"/>
      <w:numFmt w:val="decimal"/>
      <w:lvlText w:val="%1.%2.%3.%4.%5.%6.%7."/>
      <w:lvlJc w:val="left"/>
      <w:pPr>
        <w:ind w:left="2499" w:hanging="357"/>
      </w:pPr>
      <w:rPr>
        <w:rFonts w:cs="Times New Roman" w:hint="default"/>
      </w:rPr>
    </w:lvl>
    <w:lvl w:ilvl="7">
      <w:start w:val="1"/>
      <w:numFmt w:val="decimal"/>
      <w:lvlText w:val="%1.%2.%3.%4.%5.%6.%7.%8."/>
      <w:lvlJc w:val="left"/>
      <w:pPr>
        <w:ind w:left="2856" w:hanging="357"/>
      </w:pPr>
      <w:rPr>
        <w:rFonts w:cs="Times New Roman" w:hint="default"/>
      </w:rPr>
    </w:lvl>
    <w:lvl w:ilvl="8">
      <w:start w:val="1"/>
      <w:numFmt w:val="decimal"/>
      <w:lvlText w:val="%1.%2.%3.%4.%5.%6.%7.%8.%9."/>
      <w:lvlJc w:val="left"/>
      <w:pPr>
        <w:ind w:left="3213" w:hanging="357"/>
      </w:pPr>
      <w:rPr>
        <w:rFonts w:cs="Times New Roman" w:hint="default"/>
      </w:rPr>
    </w:lvl>
  </w:abstractNum>
  <w:abstractNum w:abstractNumId="8" w15:restartNumberingAfterBreak="0">
    <w:nsid w:val="08211728"/>
    <w:multiLevelType w:val="hybridMultilevel"/>
    <w:tmpl w:val="0EC8653E"/>
    <w:lvl w:ilvl="0" w:tplc="73DC2668">
      <w:start w:val="1"/>
      <w:numFmt w:val="bullet"/>
      <w:lvlText w:val="o"/>
      <w:lvlJc w:val="left"/>
      <w:pPr>
        <w:tabs>
          <w:tab w:val="num" w:pos="780"/>
        </w:tabs>
        <w:ind w:left="780" w:hanging="360"/>
      </w:pPr>
      <w:rPr>
        <w:rFonts w:ascii="Tahoma" w:hAnsi="Tahoma" w:hint="default"/>
        <w:b w:val="0"/>
        <w:i w:val="0"/>
        <w:sz w:val="20"/>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08B52EE7"/>
    <w:multiLevelType w:val="multilevel"/>
    <w:tmpl w:val="95882608"/>
    <w:styleLink w:val="HeadingsNew"/>
    <w:lvl w:ilvl="0">
      <w:start w:val="1"/>
      <w:numFmt w:val="decimal"/>
      <w:pStyle w:val="Heading1"/>
      <w:lvlText w:val="%1.0"/>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504" w:hanging="504"/>
      </w:pPr>
      <w:rPr>
        <w:rFonts w:hint="default"/>
        <w:b w:val="0"/>
        <w:strike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95F36E5"/>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AEB0B71"/>
    <w:multiLevelType w:val="multilevel"/>
    <w:tmpl w:val="7682F53C"/>
    <w:styleLink w:val="Style31"/>
    <w:lvl w:ilvl="0">
      <w:start w:val="1"/>
      <w:numFmt w:val="decimal"/>
      <w:lvlText w:val="%1.0"/>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15:restartNumberingAfterBreak="0">
    <w:nsid w:val="0B5C7BB1"/>
    <w:multiLevelType w:val="hybridMultilevel"/>
    <w:tmpl w:val="A886898C"/>
    <w:lvl w:ilvl="0" w:tplc="18090011">
      <w:start w:val="1"/>
      <w:numFmt w:val="decimal"/>
      <w:lvlText w:val="%1)"/>
      <w:lvlJc w:val="left"/>
      <w:pPr>
        <w:ind w:left="1080" w:hanging="72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3" w15:restartNumberingAfterBreak="0">
    <w:nsid w:val="0E226DCF"/>
    <w:multiLevelType w:val="multilevel"/>
    <w:tmpl w:val="BA8ABBAC"/>
    <w:lvl w:ilvl="0">
      <w:start w:val="1"/>
      <w:numFmt w:val="none"/>
      <w:lvlText w:val=""/>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502"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15:restartNumberingAfterBreak="0">
    <w:nsid w:val="0E4A4E14"/>
    <w:multiLevelType w:val="hybridMultilevel"/>
    <w:tmpl w:val="413889DE"/>
    <w:lvl w:ilvl="0" w:tplc="18090017">
      <w:start w:val="1"/>
      <w:numFmt w:val="lowerLetter"/>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5" w15:restartNumberingAfterBreak="0">
    <w:nsid w:val="0E561D88"/>
    <w:multiLevelType w:val="multilevel"/>
    <w:tmpl w:val="3EE0A6FE"/>
    <w:lvl w:ilvl="0">
      <w:start w:val="1"/>
      <w:numFmt w:val="decimal"/>
      <w:lvlText w:val="%1.0"/>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1.%3."/>
      <w:lvlJc w:val="left"/>
      <w:pPr>
        <w:ind w:left="646" w:hanging="504"/>
      </w:pPr>
      <w:rPr>
        <w:rFonts w:hint="default"/>
        <w:b w:val="0"/>
        <w:strike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2300130"/>
    <w:multiLevelType w:val="hybridMultilevel"/>
    <w:tmpl w:val="49B2BF6A"/>
    <w:styleLink w:val="Style41"/>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132F2448"/>
    <w:multiLevelType w:val="hybridMultilevel"/>
    <w:tmpl w:val="54465AEA"/>
    <w:lvl w:ilvl="0" w:tplc="18090005">
      <w:start w:val="1"/>
      <w:numFmt w:val="bullet"/>
      <w:lvlText w:val=""/>
      <w:lvlJc w:val="left"/>
      <w:pPr>
        <w:ind w:left="1179" w:hanging="360"/>
      </w:pPr>
      <w:rPr>
        <w:rFonts w:ascii="Wingdings" w:hAnsi="Wingdings" w:hint="default"/>
      </w:rPr>
    </w:lvl>
    <w:lvl w:ilvl="1" w:tplc="18090003" w:tentative="1">
      <w:start w:val="1"/>
      <w:numFmt w:val="bullet"/>
      <w:lvlText w:val="o"/>
      <w:lvlJc w:val="left"/>
      <w:pPr>
        <w:ind w:left="1899" w:hanging="360"/>
      </w:pPr>
      <w:rPr>
        <w:rFonts w:ascii="Courier New" w:hAnsi="Courier New" w:hint="default"/>
      </w:rPr>
    </w:lvl>
    <w:lvl w:ilvl="2" w:tplc="18090005" w:tentative="1">
      <w:start w:val="1"/>
      <w:numFmt w:val="bullet"/>
      <w:lvlText w:val=""/>
      <w:lvlJc w:val="left"/>
      <w:pPr>
        <w:ind w:left="2619" w:hanging="360"/>
      </w:pPr>
      <w:rPr>
        <w:rFonts w:ascii="Wingdings" w:hAnsi="Wingdings" w:hint="default"/>
      </w:rPr>
    </w:lvl>
    <w:lvl w:ilvl="3" w:tplc="18090001" w:tentative="1">
      <w:start w:val="1"/>
      <w:numFmt w:val="bullet"/>
      <w:lvlText w:val=""/>
      <w:lvlJc w:val="left"/>
      <w:pPr>
        <w:ind w:left="3339" w:hanging="360"/>
      </w:pPr>
      <w:rPr>
        <w:rFonts w:ascii="Symbol" w:hAnsi="Symbol" w:hint="default"/>
      </w:rPr>
    </w:lvl>
    <w:lvl w:ilvl="4" w:tplc="18090003" w:tentative="1">
      <w:start w:val="1"/>
      <w:numFmt w:val="bullet"/>
      <w:lvlText w:val="o"/>
      <w:lvlJc w:val="left"/>
      <w:pPr>
        <w:ind w:left="4059" w:hanging="360"/>
      </w:pPr>
      <w:rPr>
        <w:rFonts w:ascii="Courier New" w:hAnsi="Courier New" w:hint="default"/>
      </w:rPr>
    </w:lvl>
    <w:lvl w:ilvl="5" w:tplc="18090005" w:tentative="1">
      <w:start w:val="1"/>
      <w:numFmt w:val="bullet"/>
      <w:lvlText w:val=""/>
      <w:lvlJc w:val="left"/>
      <w:pPr>
        <w:ind w:left="4779" w:hanging="360"/>
      </w:pPr>
      <w:rPr>
        <w:rFonts w:ascii="Wingdings" w:hAnsi="Wingdings" w:hint="default"/>
      </w:rPr>
    </w:lvl>
    <w:lvl w:ilvl="6" w:tplc="18090001" w:tentative="1">
      <w:start w:val="1"/>
      <w:numFmt w:val="bullet"/>
      <w:lvlText w:val=""/>
      <w:lvlJc w:val="left"/>
      <w:pPr>
        <w:ind w:left="5499" w:hanging="360"/>
      </w:pPr>
      <w:rPr>
        <w:rFonts w:ascii="Symbol" w:hAnsi="Symbol" w:hint="default"/>
      </w:rPr>
    </w:lvl>
    <w:lvl w:ilvl="7" w:tplc="18090003" w:tentative="1">
      <w:start w:val="1"/>
      <w:numFmt w:val="bullet"/>
      <w:lvlText w:val="o"/>
      <w:lvlJc w:val="left"/>
      <w:pPr>
        <w:ind w:left="6219" w:hanging="360"/>
      </w:pPr>
      <w:rPr>
        <w:rFonts w:ascii="Courier New" w:hAnsi="Courier New" w:hint="default"/>
      </w:rPr>
    </w:lvl>
    <w:lvl w:ilvl="8" w:tplc="18090005" w:tentative="1">
      <w:start w:val="1"/>
      <w:numFmt w:val="bullet"/>
      <w:lvlText w:val=""/>
      <w:lvlJc w:val="left"/>
      <w:pPr>
        <w:ind w:left="6939" w:hanging="360"/>
      </w:pPr>
      <w:rPr>
        <w:rFonts w:ascii="Wingdings" w:hAnsi="Wingdings" w:hint="default"/>
      </w:rPr>
    </w:lvl>
  </w:abstractNum>
  <w:abstractNum w:abstractNumId="18" w15:restartNumberingAfterBreak="0">
    <w:nsid w:val="165C0F3B"/>
    <w:multiLevelType w:val="hybridMultilevel"/>
    <w:tmpl w:val="EE586AF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1AC104F5"/>
    <w:multiLevelType w:val="multilevel"/>
    <w:tmpl w:val="8C4E389E"/>
    <w:lvl w:ilvl="0">
      <w:start w:val="1"/>
      <w:numFmt w:val="lowerRoman"/>
      <w:lvlText w:val="(%1)"/>
      <w:lvlJc w:val="left"/>
      <w:pPr>
        <w:ind w:left="360" w:hanging="360"/>
      </w:pPr>
      <w:rPr>
        <w:rFonts w:hint="default"/>
      </w:rPr>
    </w:lvl>
    <w:lvl w:ilvl="1">
      <w:start w:val="1"/>
      <w:numFmt w:val="decimal"/>
      <w:lvlText w:val="2.%2."/>
      <w:lvlJc w:val="left"/>
      <w:pPr>
        <w:ind w:left="792" w:hanging="432"/>
      </w:pPr>
      <w:rPr>
        <w:rFonts w:hint="default"/>
      </w:rPr>
    </w:lvl>
    <w:lvl w:ilvl="2">
      <w:start w:val="13"/>
      <w:numFmt w:val="decimal"/>
      <w:lvlText w:val="3.2.%3."/>
      <w:lvlJc w:val="left"/>
      <w:pPr>
        <w:ind w:left="646"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C3250A4"/>
    <w:multiLevelType w:val="hybridMultilevel"/>
    <w:tmpl w:val="B16E72B0"/>
    <w:lvl w:ilvl="0" w:tplc="18090011">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1" w15:restartNumberingAfterBreak="0">
    <w:nsid w:val="1E02784D"/>
    <w:multiLevelType w:val="hybridMultilevel"/>
    <w:tmpl w:val="CFC8DE5A"/>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1FD9711D"/>
    <w:multiLevelType w:val="multilevel"/>
    <w:tmpl w:val="59B01F3E"/>
    <w:styleLink w:val="Appendices"/>
    <w:lvl w:ilvl="0">
      <w:start w:val="1"/>
      <w:numFmt w:val="decimal"/>
      <w:lvlText w:val="APPENDIX %1 -"/>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3" w15:restartNumberingAfterBreak="0">
    <w:nsid w:val="2057540E"/>
    <w:multiLevelType w:val="multilevel"/>
    <w:tmpl w:val="8C4E389E"/>
    <w:lvl w:ilvl="0">
      <w:start w:val="1"/>
      <w:numFmt w:val="lowerRoman"/>
      <w:lvlText w:val="(%1)"/>
      <w:lvlJc w:val="left"/>
      <w:pPr>
        <w:ind w:left="1353" w:hanging="360"/>
      </w:pPr>
      <w:rPr>
        <w:rFonts w:hint="default"/>
      </w:rPr>
    </w:lvl>
    <w:lvl w:ilvl="1">
      <w:start w:val="1"/>
      <w:numFmt w:val="decimal"/>
      <w:lvlText w:val="2.%2."/>
      <w:lvlJc w:val="left"/>
      <w:pPr>
        <w:ind w:left="1785" w:hanging="432"/>
      </w:pPr>
      <w:rPr>
        <w:rFonts w:hint="default"/>
      </w:rPr>
    </w:lvl>
    <w:lvl w:ilvl="2">
      <w:start w:val="13"/>
      <w:numFmt w:val="decimal"/>
      <w:lvlText w:val="3.2.%3."/>
      <w:lvlJc w:val="left"/>
      <w:pPr>
        <w:ind w:left="1639" w:hanging="504"/>
      </w:pPr>
      <w:rPr>
        <w:rFonts w:hint="default"/>
        <w:b w:val="0"/>
        <w:i w:val="0"/>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4" w15:restartNumberingAfterBreak="0">
    <w:nsid w:val="21393DC5"/>
    <w:multiLevelType w:val="hybridMultilevel"/>
    <w:tmpl w:val="F4E0BAC6"/>
    <w:lvl w:ilvl="0" w:tplc="9AD0BE58">
      <w:start w:val="1"/>
      <w:numFmt w:val="bullet"/>
      <w:lvlText w:val=""/>
      <w:lvlJc w:val="left"/>
      <w:pPr>
        <w:ind w:left="1571" w:hanging="360"/>
      </w:pPr>
      <w:rPr>
        <w:rFonts w:ascii="Wingdings" w:hAnsi="Wingdings" w:hint="default"/>
        <w:sz w:val="24"/>
      </w:rPr>
    </w:lvl>
    <w:lvl w:ilvl="1" w:tplc="18090003" w:tentative="1">
      <w:start w:val="1"/>
      <w:numFmt w:val="bullet"/>
      <w:lvlText w:val="o"/>
      <w:lvlJc w:val="left"/>
      <w:pPr>
        <w:ind w:left="2291" w:hanging="360"/>
      </w:pPr>
      <w:rPr>
        <w:rFonts w:ascii="Courier New" w:hAnsi="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25" w15:restartNumberingAfterBreak="0">
    <w:nsid w:val="217E0D4A"/>
    <w:multiLevelType w:val="hybridMultilevel"/>
    <w:tmpl w:val="C8226B36"/>
    <w:lvl w:ilvl="0" w:tplc="7F902334">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6" w15:restartNumberingAfterBreak="0">
    <w:nsid w:val="229447E9"/>
    <w:multiLevelType w:val="multilevel"/>
    <w:tmpl w:val="8C4E389E"/>
    <w:lvl w:ilvl="0">
      <w:start w:val="1"/>
      <w:numFmt w:val="lowerRoman"/>
      <w:lvlText w:val="(%1)"/>
      <w:lvlJc w:val="left"/>
      <w:pPr>
        <w:ind w:left="360" w:hanging="360"/>
      </w:pPr>
      <w:rPr>
        <w:rFonts w:hint="default"/>
      </w:rPr>
    </w:lvl>
    <w:lvl w:ilvl="1">
      <w:start w:val="1"/>
      <w:numFmt w:val="decimal"/>
      <w:lvlText w:val="2.%2."/>
      <w:lvlJc w:val="left"/>
      <w:pPr>
        <w:ind w:left="792" w:hanging="432"/>
      </w:pPr>
      <w:rPr>
        <w:rFonts w:hint="default"/>
      </w:rPr>
    </w:lvl>
    <w:lvl w:ilvl="2">
      <w:start w:val="13"/>
      <w:numFmt w:val="decimal"/>
      <w:lvlText w:val="3.2.%3."/>
      <w:lvlJc w:val="left"/>
      <w:pPr>
        <w:ind w:left="646"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37C0CD9"/>
    <w:multiLevelType w:val="hybridMultilevel"/>
    <w:tmpl w:val="B16E72B0"/>
    <w:lvl w:ilvl="0" w:tplc="18090011">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8" w15:restartNumberingAfterBreak="0">
    <w:nsid w:val="23A363A4"/>
    <w:multiLevelType w:val="hybridMultilevel"/>
    <w:tmpl w:val="46E64118"/>
    <w:lvl w:ilvl="0" w:tplc="0809000F">
      <w:start w:val="2"/>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23AE015D"/>
    <w:multiLevelType w:val="hybridMultilevel"/>
    <w:tmpl w:val="FF724CB4"/>
    <w:lvl w:ilvl="0" w:tplc="18090011">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A942C0D8">
      <w:start w:val="1"/>
      <w:numFmt w:val="lowerRoman"/>
      <w:lvlText w:val="(%6)"/>
      <w:lvlJc w:val="left"/>
      <w:pPr>
        <w:ind w:left="4320" w:hanging="180"/>
      </w:pPr>
      <w:rPr>
        <w:rFonts w:cs="Times New Roman" w:hint="default"/>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0" w15:restartNumberingAfterBreak="0">
    <w:nsid w:val="23F64A6D"/>
    <w:multiLevelType w:val="hybridMultilevel"/>
    <w:tmpl w:val="F9F8390A"/>
    <w:lvl w:ilvl="0" w:tplc="18090005">
      <w:start w:val="1"/>
      <w:numFmt w:val="bullet"/>
      <w:lvlText w:val=""/>
      <w:lvlJc w:val="left"/>
      <w:pPr>
        <w:ind w:left="1179" w:hanging="360"/>
      </w:pPr>
      <w:rPr>
        <w:rFonts w:ascii="Wingdings" w:hAnsi="Wingdings" w:hint="default"/>
      </w:rPr>
    </w:lvl>
    <w:lvl w:ilvl="1" w:tplc="18090003" w:tentative="1">
      <w:start w:val="1"/>
      <w:numFmt w:val="bullet"/>
      <w:lvlText w:val="o"/>
      <w:lvlJc w:val="left"/>
      <w:pPr>
        <w:ind w:left="1899" w:hanging="360"/>
      </w:pPr>
      <w:rPr>
        <w:rFonts w:ascii="Courier New" w:hAnsi="Courier New" w:hint="default"/>
      </w:rPr>
    </w:lvl>
    <w:lvl w:ilvl="2" w:tplc="18090005" w:tentative="1">
      <w:start w:val="1"/>
      <w:numFmt w:val="bullet"/>
      <w:lvlText w:val=""/>
      <w:lvlJc w:val="left"/>
      <w:pPr>
        <w:ind w:left="2619" w:hanging="360"/>
      </w:pPr>
      <w:rPr>
        <w:rFonts w:ascii="Wingdings" w:hAnsi="Wingdings" w:hint="default"/>
      </w:rPr>
    </w:lvl>
    <w:lvl w:ilvl="3" w:tplc="18090001" w:tentative="1">
      <w:start w:val="1"/>
      <w:numFmt w:val="bullet"/>
      <w:lvlText w:val=""/>
      <w:lvlJc w:val="left"/>
      <w:pPr>
        <w:ind w:left="3339" w:hanging="360"/>
      </w:pPr>
      <w:rPr>
        <w:rFonts w:ascii="Symbol" w:hAnsi="Symbol" w:hint="default"/>
      </w:rPr>
    </w:lvl>
    <w:lvl w:ilvl="4" w:tplc="18090003" w:tentative="1">
      <w:start w:val="1"/>
      <w:numFmt w:val="bullet"/>
      <w:lvlText w:val="o"/>
      <w:lvlJc w:val="left"/>
      <w:pPr>
        <w:ind w:left="4059" w:hanging="360"/>
      </w:pPr>
      <w:rPr>
        <w:rFonts w:ascii="Courier New" w:hAnsi="Courier New" w:hint="default"/>
      </w:rPr>
    </w:lvl>
    <w:lvl w:ilvl="5" w:tplc="18090005" w:tentative="1">
      <w:start w:val="1"/>
      <w:numFmt w:val="bullet"/>
      <w:lvlText w:val=""/>
      <w:lvlJc w:val="left"/>
      <w:pPr>
        <w:ind w:left="4779" w:hanging="360"/>
      </w:pPr>
      <w:rPr>
        <w:rFonts w:ascii="Wingdings" w:hAnsi="Wingdings" w:hint="default"/>
      </w:rPr>
    </w:lvl>
    <w:lvl w:ilvl="6" w:tplc="18090001" w:tentative="1">
      <w:start w:val="1"/>
      <w:numFmt w:val="bullet"/>
      <w:lvlText w:val=""/>
      <w:lvlJc w:val="left"/>
      <w:pPr>
        <w:ind w:left="5499" w:hanging="360"/>
      </w:pPr>
      <w:rPr>
        <w:rFonts w:ascii="Symbol" w:hAnsi="Symbol" w:hint="default"/>
      </w:rPr>
    </w:lvl>
    <w:lvl w:ilvl="7" w:tplc="18090003" w:tentative="1">
      <w:start w:val="1"/>
      <w:numFmt w:val="bullet"/>
      <w:lvlText w:val="o"/>
      <w:lvlJc w:val="left"/>
      <w:pPr>
        <w:ind w:left="6219" w:hanging="360"/>
      </w:pPr>
      <w:rPr>
        <w:rFonts w:ascii="Courier New" w:hAnsi="Courier New" w:hint="default"/>
      </w:rPr>
    </w:lvl>
    <w:lvl w:ilvl="8" w:tplc="18090005" w:tentative="1">
      <w:start w:val="1"/>
      <w:numFmt w:val="bullet"/>
      <w:lvlText w:val=""/>
      <w:lvlJc w:val="left"/>
      <w:pPr>
        <w:ind w:left="6939" w:hanging="360"/>
      </w:pPr>
      <w:rPr>
        <w:rFonts w:ascii="Wingdings" w:hAnsi="Wingdings" w:hint="default"/>
      </w:rPr>
    </w:lvl>
  </w:abstractNum>
  <w:abstractNum w:abstractNumId="31" w15:restartNumberingAfterBreak="0">
    <w:nsid w:val="260E2540"/>
    <w:multiLevelType w:val="hybridMultilevel"/>
    <w:tmpl w:val="6EC03DA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2BE40A1B"/>
    <w:multiLevelType w:val="hybridMultilevel"/>
    <w:tmpl w:val="DEA27AF6"/>
    <w:lvl w:ilvl="0" w:tplc="A942C0D8">
      <w:start w:val="1"/>
      <w:numFmt w:val="lowerRoman"/>
      <w:lvlText w:val="(%1)"/>
      <w:lvlJc w:val="left"/>
      <w:pPr>
        <w:ind w:left="4320" w:hanging="180"/>
      </w:pPr>
      <w:rPr>
        <w:rFonts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2C6C7753"/>
    <w:multiLevelType w:val="hybridMultilevel"/>
    <w:tmpl w:val="EA32280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2E4D72A2"/>
    <w:multiLevelType w:val="hybridMultilevel"/>
    <w:tmpl w:val="FCEEBC44"/>
    <w:lvl w:ilvl="0" w:tplc="7F902334">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2E7C18C1"/>
    <w:multiLevelType w:val="hybridMultilevel"/>
    <w:tmpl w:val="C8226B36"/>
    <w:lvl w:ilvl="0" w:tplc="7F902334">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6" w15:restartNumberingAfterBreak="0">
    <w:nsid w:val="2F4222AE"/>
    <w:multiLevelType w:val="hybridMultilevel"/>
    <w:tmpl w:val="8946DBFA"/>
    <w:lvl w:ilvl="0" w:tplc="A942C0D8">
      <w:start w:val="1"/>
      <w:numFmt w:val="lowerRoman"/>
      <w:lvlText w:val="(%1)"/>
      <w:lvlJc w:val="left"/>
      <w:pPr>
        <w:ind w:left="4320" w:hanging="180"/>
      </w:pPr>
      <w:rPr>
        <w:rFonts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2FE11A51"/>
    <w:multiLevelType w:val="hybridMultilevel"/>
    <w:tmpl w:val="0282B424"/>
    <w:lvl w:ilvl="0" w:tplc="18090017">
      <w:start w:val="1"/>
      <w:numFmt w:val="lowerLetter"/>
      <w:lvlText w:val="%1)"/>
      <w:lvlJc w:val="left"/>
      <w:pPr>
        <w:ind w:left="1571" w:hanging="360"/>
      </w:pPr>
      <w:rPr>
        <w:rFonts w:cs="Times New Roman"/>
      </w:r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38" w15:restartNumberingAfterBreak="0">
    <w:nsid w:val="30F26BE9"/>
    <w:multiLevelType w:val="hybridMultilevel"/>
    <w:tmpl w:val="F2CACB5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346A7B83"/>
    <w:multiLevelType w:val="hybridMultilevel"/>
    <w:tmpl w:val="EE583BBC"/>
    <w:lvl w:ilvl="0" w:tplc="18090011">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40" w15:restartNumberingAfterBreak="0">
    <w:nsid w:val="35873DEC"/>
    <w:multiLevelType w:val="hybridMultilevel"/>
    <w:tmpl w:val="3580C566"/>
    <w:lvl w:ilvl="0" w:tplc="3B00E15C">
      <w:numFmt w:val="bullet"/>
      <w:lvlText w:val="-"/>
      <w:lvlJc w:val="left"/>
      <w:pPr>
        <w:ind w:left="621" w:hanging="360"/>
      </w:pPr>
      <w:rPr>
        <w:rFonts w:ascii="Tahoma" w:eastAsia="Times New Roman" w:hAnsi="Tahoma" w:hint="default"/>
      </w:rPr>
    </w:lvl>
    <w:lvl w:ilvl="1" w:tplc="18090003" w:tentative="1">
      <w:start w:val="1"/>
      <w:numFmt w:val="bullet"/>
      <w:lvlText w:val="o"/>
      <w:lvlJc w:val="left"/>
      <w:pPr>
        <w:ind w:left="1341" w:hanging="360"/>
      </w:pPr>
      <w:rPr>
        <w:rFonts w:ascii="Courier New" w:hAnsi="Courier New" w:hint="default"/>
      </w:rPr>
    </w:lvl>
    <w:lvl w:ilvl="2" w:tplc="18090005" w:tentative="1">
      <w:start w:val="1"/>
      <w:numFmt w:val="bullet"/>
      <w:lvlText w:val=""/>
      <w:lvlJc w:val="left"/>
      <w:pPr>
        <w:ind w:left="2061" w:hanging="360"/>
      </w:pPr>
      <w:rPr>
        <w:rFonts w:ascii="Wingdings" w:hAnsi="Wingdings" w:hint="default"/>
      </w:rPr>
    </w:lvl>
    <w:lvl w:ilvl="3" w:tplc="18090001" w:tentative="1">
      <w:start w:val="1"/>
      <w:numFmt w:val="bullet"/>
      <w:lvlText w:val=""/>
      <w:lvlJc w:val="left"/>
      <w:pPr>
        <w:ind w:left="2781" w:hanging="360"/>
      </w:pPr>
      <w:rPr>
        <w:rFonts w:ascii="Symbol" w:hAnsi="Symbol" w:hint="default"/>
      </w:rPr>
    </w:lvl>
    <w:lvl w:ilvl="4" w:tplc="18090003" w:tentative="1">
      <w:start w:val="1"/>
      <w:numFmt w:val="bullet"/>
      <w:lvlText w:val="o"/>
      <w:lvlJc w:val="left"/>
      <w:pPr>
        <w:ind w:left="3501" w:hanging="360"/>
      </w:pPr>
      <w:rPr>
        <w:rFonts w:ascii="Courier New" w:hAnsi="Courier New" w:hint="default"/>
      </w:rPr>
    </w:lvl>
    <w:lvl w:ilvl="5" w:tplc="18090005" w:tentative="1">
      <w:start w:val="1"/>
      <w:numFmt w:val="bullet"/>
      <w:lvlText w:val=""/>
      <w:lvlJc w:val="left"/>
      <w:pPr>
        <w:ind w:left="4221" w:hanging="360"/>
      </w:pPr>
      <w:rPr>
        <w:rFonts w:ascii="Wingdings" w:hAnsi="Wingdings" w:hint="default"/>
      </w:rPr>
    </w:lvl>
    <w:lvl w:ilvl="6" w:tplc="18090001" w:tentative="1">
      <w:start w:val="1"/>
      <w:numFmt w:val="bullet"/>
      <w:lvlText w:val=""/>
      <w:lvlJc w:val="left"/>
      <w:pPr>
        <w:ind w:left="4941" w:hanging="360"/>
      </w:pPr>
      <w:rPr>
        <w:rFonts w:ascii="Symbol" w:hAnsi="Symbol" w:hint="default"/>
      </w:rPr>
    </w:lvl>
    <w:lvl w:ilvl="7" w:tplc="18090003" w:tentative="1">
      <w:start w:val="1"/>
      <w:numFmt w:val="bullet"/>
      <w:lvlText w:val="o"/>
      <w:lvlJc w:val="left"/>
      <w:pPr>
        <w:ind w:left="5661" w:hanging="360"/>
      </w:pPr>
      <w:rPr>
        <w:rFonts w:ascii="Courier New" w:hAnsi="Courier New" w:hint="default"/>
      </w:rPr>
    </w:lvl>
    <w:lvl w:ilvl="8" w:tplc="18090005" w:tentative="1">
      <w:start w:val="1"/>
      <w:numFmt w:val="bullet"/>
      <w:lvlText w:val=""/>
      <w:lvlJc w:val="left"/>
      <w:pPr>
        <w:ind w:left="6381" w:hanging="360"/>
      </w:pPr>
      <w:rPr>
        <w:rFonts w:ascii="Wingdings" w:hAnsi="Wingdings" w:hint="default"/>
      </w:rPr>
    </w:lvl>
  </w:abstractNum>
  <w:abstractNum w:abstractNumId="41" w15:restartNumberingAfterBreak="0">
    <w:nsid w:val="358E358E"/>
    <w:multiLevelType w:val="multilevel"/>
    <w:tmpl w:val="6F044554"/>
    <w:lvl w:ilvl="0">
      <w:start w:val="1"/>
      <w:numFmt w:val="lowerRoman"/>
      <w:lvlText w:val="%1)"/>
      <w:lvlJc w:val="left"/>
      <w:pPr>
        <w:ind w:left="1074" w:hanging="360"/>
      </w:pPr>
      <w:rPr>
        <w:rFonts w:cs="Times New Roman" w:hint="default"/>
      </w:rPr>
    </w:lvl>
    <w:lvl w:ilvl="1">
      <w:start w:val="1"/>
      <w:numFmt w:val="decimal"/>
      <w:lvlText w:val="%1.%2"/>
      <w:lvlJc w:val="left"/>
      <w:pPr>
        <w:ind w:left="1506" w:hanging="432"/>
      </w:pPr>
      <w:rPr>
        <w:rFonts w:cs="Times New Roman" w:hint="default"/>
      </w:rPr>
    </w:lvl>
    <w:lvl w:ilvl="2">
      <w:start w:val="1"/>
      <w:numFmt w:val="decimal"/>
      <w:lvlText w:val="%1.%2.%3"/>
      <w:lvlJc w:val="left"/>
      <w:pPr>
        <w:ind w:left="1360" w:hanging="504"/>
      </w:pPr>
      <w:rPr>
        <w:rFonts w:cs="Times New Roman" w:hint="default"/>
        <w:b w:val="0"/>
        <w:strike w:val="0"/>
        <w:sz w:val="20"/>
        <w:szCs w:val="20"/>
      </w:rPr>
    </w:lvl>
    <w:lvl w:ilvl="3">
      <w:start w:val="1"/>
      <w:numFmt w:val="decimal"/>
      <w:lvlText w:val="%1.%2.%3.%4."/>
      <w:lvlJc w:val="left"/>
      <w:pPr>
        <w:ind w:left="2442" w:hanging="648"/>
      </w:pPr>
      <w:rPr>
        <w:rFonts w:cs="Times New Roman" w:hint="default"/>
      </w:rPr>
    </w:lvl>
    <w:lvl w:ilvl="4">
      <w:start w:val="1"/>
      <w:numFmt w:val="decimal"/>
      <w:lvlText w:val="%1.%2.%3.%4.%5."/>
      <w:lvlJc w:val="left"/>
      <w:pPr>
        <w:ind w:left="2946" w:hanging="792"/>
      </w:pPr>
      <w:rPr>
        <w:rFonts w:cs="Times New Roman" w:hint="default"/>
      </w:rPr>
    </w:lvl>
    <w:lvl w:ilvl="5">
      <w:start w:val="1"/>
      <w:numFmt w:val="decimal"/>
      <w:lvlText w:val="%1.%2.%3.%4.%5.%6."/>
      <w:lvlJc w:val="left"/>
      <w:pPr>
        <w:ind w:left="3450" w:hanging="936"/>
      </w:pPr>
      <w:rPr>
        <w:rFonts w:cs="Times New Roman" w:hint="default"/>
      </w:rPr>
    </w:lvl>
    <w:lvl w:ilvl="6">
      <w:start w:val="1"/>
      <w:numFmt w:val="decimal"/>
      <w:lvlText w:val="%1.%2.%3.%4.%5.%6.%7."/>
      <w:lvlJc w:val="left"/>
      <w:pPr>
        <w:ind w:left="3954" w:hanging="1080"/>
      </w:pPr>
      <w:rPr>
        <w:rFonts w:cs="Times New Roman" w:hint="default"/>
      </w:rPr>
    </w:lvl>
    <w:lvl w:ilvl="7">
      <w:start w:val="1"/>
      <w:numFmt w:val="decimal"/>
      <w:lvlText w:val="%1.%2.%3.%4.%5.%6.%7.%8."/>
      <w:lvlJc w:val="left"/>
      <w:pPr>
        <w:ind w:left="4458" w:hanging="1224"/>
      </w:pPr>
      <w:rPr>
        <w:rFonts w:cs="Times New Roman" w:hint="default"/>
      </w:rPr>
    </w:lvl>
    <w:lvl w:ilvl="8">
      <w:start w:val="1"/>
      <w:numFmt w:val="decimal"/>
      <w:lvlText w:val="%1.%2.%3.%4.%5.%6.%7.%8.%9."/>
      <w:lvlJc w:val="left"/>
      <w:pPr>
        <w:ind w:left="5034" w:hanging="1440"/>
      </w:pPr>
      <w:rPr>
        <w:rFonts w:cs="Times New Roman" w:hint="default"/>
      </w:rPr>
    </w:lvl>
  </w:abstractNum>
  <w:abstractNum w:abstractNumId="42" w15:restartNumberingAfterBreak="0">
    <w:nsid w:val="36052E61"/>
    <w:multiLevelType w:val="multilevel"/>
    <w:tmpl w:val="EEB2BE3A"/>
    <w:lvl w:ilvl="0">
      <w:start w:val="1"/>
      <w:numFmt w:val="bullet"/>
      <w:lvlText w:val=""/>
      <w:lvlJc w:val="left"/>
      <w:pPr>
        <w:tabs>
          <w:tab w:val="num" w:pos="643"/>
        </w:tabs>
        <w:ind w:left="643" w:hanging="360"/>
      </w:pPr>
      <w:rPr>
        <w:rFonts w:ascii="Wingdings" w:hAnsi="Wingdings" w:hint="default"/>
      </w:rPr>
    </w:lvl>
    <w:lvl w:ilvl="1">
      <w:start w:val="1"/>
      <w:numFmt w:val="none"/>
      <w:lvlRestart w:val="0"/>
      <w:isLgl/>
      <w:lvlText w:val="2."/>
      <w:lvlJc w:val="left"/>
      <w:pPr>
        <w:ind w:left="1004" w:hanging="720"/>
      </w:pPr>
      <w:rPr>
        <w:rFonts w:cs="Times New Roman" w:hint="default"/>
      </w:rPr>
    </w:lvl>
    <w:lvl w:ilvl="2">
      <w:start w:val="1"/>
      <w:numFmt w:val="decimal"/>
      <w:isLgl/>
      <w:lvlText w:val="2%2.%3"/>
      <w:lvlJc w:val="left"/>
      <w:pPr>
        <w:ind w:left="720" w:hanging="720"/>
      </w:pPr>
      <w:rPr>
        <w:rFonts w:cs="Times New Roman" w:hint="default"/>
        <w:b w:val="0"/>
      </w:rPr>
    </w:lvl>
    <w:lvl w:ilvl="3">
      <w:start w:val="1"/>
      <w:numFmt w:val="decimal"/>
      <w:isLgl/>
      <w:lvlText w:val="%1.%2.%3.%4"/>
      <w:lvlJc w:val="left"/>
      <w:pPr>
        <w:ind w:left="1792" w:hanging="1080"/>
      </w:pPr>
      <w:rPr>
        <w:rFonts w:cs="Times New Roman" w:hint="default"/>
      </w:rPr>
    </w:lvl>
    <w:lvl w:ilvl="4">
      <w:start w:val="1"/>
      <w:numFmt w:val="decimal"/>
      <w:isLgl/>
      <w:lvlText w:val="%1.%2.%3.%4.%5"/>
      <w:lvlJc w:val="left"/>
      <w:pPr>
        <w:ind w:left="1935" w:hanging="1080"/>
      </w:pPr>
      <w:rPr>
        <w:rFonts w:cs="Times New Roman" w:hint="default"/>
      </w:rPr>
    </w:lvl>
    <w:lvl w:ilvl="5">
      <w:start w:val="1"/>
      <w:numFmt w:val="decimal"/>
      <w:isLgl/>
      <w:lvlText w:val="%1.%2.%3.%4.%5.%6"/>
      <w:lvlJc w:val="left"/>
      <w:pPr>
        <w:ind w:left="2438" w:hanging="1440"/>
      </w:pPr>
      <w:rPr>
        <w:rFonts w:cs="Times New Roman" w:hint="default"/>
      </w:rPr>
    </w:lvl>
    <w:lvl w:ilvl="6">
      <w:start w:val="1"/>
      <w:numFmt w:val="decimal"/>
      <w:isLgl/>
      <w:lvlText w:val="%1.%2.%3.%4.%5.%6.%7"/>
      <w:lvlJc w:val="left"/>
      <w:pPr>
        <w:ind w:left="2941" w:hanging="1800"/>
      </w:pPr>
      <w:rPr>
        <w:rFonts w:cs="Times New Roman" w:hint="default"/>
      </w:rPr>
    </w:lvl>
    <w:lvl w:ilvl="7">
      <w:start w:val="1"/>
      <w:numFmt w:val="decimal"/>
      <w:isLgl/>
      <w:lvlText w:val="%1.%2.%3.%4.%5.%6.%7.%8"/>
      <w:lvlJc w:val="left"/>
      <w:pPr>
        <w:ind w:left="3084" w:hanging="1800"/>
      </w:pPr>
      <w:rPr>
        <w:rFonts w:cs="Times New Roman" w:hint="default"/>
      </w:rPr>
    </w:lvl>
    <w:lvl w:ilvl="8">
      <w:start w:val="1"/>
      <w:numFmt w:val="decimal"/>
      <w:isLgl/>
      <w:lvlText w:val="%1.%2.%3.%4.%5.%6.%7.%8.%9"/>
      <w:lvlJc w:val="left"/>
      <w:pPr>
        <w:ind w:left="3587" w:hanging="2160"/>
      </w:pPr>
      <w:rPr>
        <w:rFonts w:cs="Times New Roman" w:hint="default"/>
      </w:rPr>
    </w:lvl>
  </w:abstractNum>
  <w:abstractNum w:abstractNumId="43" w15:restartNumberingAfterBreak="0">
    <w:nsid w:val="36CC73BA"/>
    <w:multiLevelType w:val="hybridMultilevel"/>
    <w:tmpl w:val="FCEEBC44"/>
    <w:lvl w:ilvl="0" w:tplc="7F902334">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15:restartNumberingAfterBreak="0">
    <w:nsid w:val="36E3716F"/>
    <w:multiLevelType w:val="hybridMultilevel"/>
    <w:tmpl w:val="F07698FE"/>
    <w:lvl w:ilvl="0" w:tplc="18090017">
      <w:start w:val="1"/>
      <w:numFmt w:val="lowerLetter"/>
      <w:lvlText w:val="%1)"/>
      <w:lvlJc w:val="left"/>
      <w:pPr>
        <w:ind w:left="1571" w:hanging="360"/>
      </w:pPr>
      <w:rPr>
        <w:rFonts w:cs="Times New Roman"/>
      </w:r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45" w15:restartNumberingAfterBreak="0">
    <w:nsid w:val="395A016A"/>
    <w:multiLevelType w:val="hybridMultilevel"/>
    <w:tmpl w:val="D9728FC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6" w15:restartNumberingAfterBreak="0">
    <w:nsid w:val="3A226B0D"/>
    <w:multiLevelType w:val="hybridMultilevel"/>
    <w:tmpl w:val="1D8E2874"/>
    <w:lvl w:ilvl="0" w:tplc="35E4F7F0">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7" w15:restartNumberingAfterBreak="0">
    <w:nsid w:val="3AF92241"/>
    <w:multiLevelType w:val="hybridMultilevel"/>
    <w:tmpl w:val="90C8B44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3C942C9D"/>
    <w:multiLevelType w:val="multilevel"/>
    <w:tmpl w:val="8716EFFC"/>
    <w:lvl w:ilvl="0">
      <w:start w:val="1"/>
      <w:numFmt w:val="none"/>
      <w:lvlText w:val=""/>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502"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9" w15:restartNumberingAfterBreak="0">
    <w:nsid w:val="3ED232EE"/>
    <w:multiLevelType w:val="hybridMultilevel"/>
    <w:tmpl w:val="BD981C8E"/>
    <w:lvl w:ilvl="0" w:tplc="18090011">
      <w:start w:val="1"/>
      <w:numFmt w:val="decimal"/>
      <w:lvlText w:val="%1)"/>
      <w:lvlJc w:val="left"/>
      <w:pPr>
        <w:ind w:left="1571" w:hanging="360"/>
      </w:p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50" w15:restartNumberingAfterBreak="0">
    <w:nsid w:val="3F6139A5"/>
    <w:multiLevelType w:val="multilevel"/>
    <w:tmpl w:val="57BE995E"/>
    <w:lvl w:ilvl="0">
      <w:start w:val="1"/>
      <w:numFmt w:val="decimal"/>
      <w:lvlText w:val="%1.0"/>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Roman"/>
      <w:lvlText w:val="(%3)"/>
      <w:lvlJc w:val="left"/>
      <w:pPr>
        <w:ind w:left="504" w:hanging="504"/>
      </w:pPr>
      <w:rPr>
        <w:rFonts w:hint="default"/>
        <w:b w:val="0"/>
        <w:strike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3F7C3A30"/>
    <w:multiLevelType w:val="hybridMultilevel"/>
    <w:tmpl w:val="E152C3EA"/>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09D04F0"/>
    <w:multiLevelType w:val="hybridMultilevel"/>
    <w:tmpl w:val="B2421834"/>
    <w:lvl w:ilvl="0" w:tplc="18090017">
      <w:start w:val="1"/>
      <w:numFmt w:val="lowerLetter"/>
      <w:lvlText w:val="%1)"/>
      <w:lvlJc w:val="left"/>
      <w:pPr>
        <w:ind w:left="1571" w:hanging="360"/>
      </w:pPr>
      <w:rPr>
        <w:rFonts w:cs="Times New Roman"/>
      </w:r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53" w15:restartNumberingAfterBreak="0">
    <w:nsid w:val="40D27387"/>
    <w:multiLevelType w:val="multilevel"/>
    <w:tmpl w:val="2E724474"/>
    <w:lvl w:ilvl="0">
      <w:start w:val="1"/>
      <w:numFmt w:val="none"/>
      <w:lvlText w:val=""/>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502"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4" w15:restartNumberingAfterBreak="0">
    <w:nsid w:val="41AD413F"/>
    <w:multiLevelType w:val="hybridMultilevel"/>
    <w:tmpl w:val="A3FEBE02"/>
    <w:lvl w:ilvl="0" w:tplc="A942C0D8">
      <w:start w:val="1"/>
      <w:numFmt w:val="lowerRoman"/>
      <w:lvlText w:val="(%1)"/>
      <w:lvlJc w:val="left"/>
      <w:pPr>
        <w:ind w:left="1571" w:hanging="360"/>
      </w:pPr>
      <w:rPr>
        <w:rFonts w:hint="default"/>
      </w:r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55" w15:restartNumberingAfterBreak="0">
    <w:nsid w:val="42F27E67"/>
    <w:multiLevelType w:val="hybridMultilevel"/>
    <w:tmpl w:val="FD90070A"/>
    <w:lvl w:ilvl="0" w:tplc="A942C0D8">
      <w:start w:val="1"/>
      <w:numFmt w:val="lowerRoman"/>
      <w:lvlText w:val="(%1)"/>
      <w:lvlJc w:val="left"/>
      <w:pPr>
        <w:ind w:left="5171" w:hanging="180"/>
      </w:pPr>
      <w:rPr>
        <w:rFonts w:cs="Times New Roman" w:hint="default"/>
      </w:r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56" w15:restartNumberingAfterBreak="0">
    <w:nsid w:val="436943A9"/>
    <w:multiLevelType w:val="hybridMultilevel"/>
    <w:tmpl w:val="E7FC42BE"/>
    <w:lvl w:ilvl="0" w:tplc="18090005">
      <w:start w:val="1"/>
      <w:numFmt w:val="bullet"/>
      <w:lvlText w:val=""/>
      <w:lvlJc w:val="left"/>
      <w:pPr>
        <w:tabs>
          <w:tab w:val="num" w:pos="720"/>
        </w:tabs>
        <w:ind w:left="720" w:hanging="360"/>
      </w:pPr>
      <w:rPr>
        <w:rFonts w:ascii="Wingdings" w:hAnsi="Wingdings" w:hint="default"/>
      </w:rPr>
    </w:lvl>
    <w:lvl w:ilvl="1" w:tplc="03C870C8">
      <w:numFmt w:val="bullet"/>
      <w:lvlText w:val=""/>
      <w:lvlJc w:val="left"/>
      <w:pPr>
        <w:ind w:left="1440" w:hanging="360"/>
      </w:pPr>
      <w:rPr>
        <w:rFonts w:ascii="Symbol" w:eastAsia="Times New Roman" w:hAnsi="Symbol"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4B22428"/>
    <w:multiLevelType w:val="hybridMultilevel"/>
    <w:tmpl w:val="C8226B36"/>
    <w:lvl w:ilvl="0" w:tplc="7F902334">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58" w15:restartNumberingAfterBreak="0">
    <w:nsid w:val="460F7AF4"/>
    <w:multiLevelType w:val="hybridMultilevel"/>
    <w:tmpl w:val="EE583BBC"/>
    <w:lvl w:ilvl="0" w:tplc="18090011">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59" w15:restartNumberingAfterBreak="0">
    <w:nsid w:val="47B47B76"/>
    <w:multiLevelType w:val="hybridMultilevel"/>
    <w:tmpl w:val="4F70FA1C"/>
    <w:lvl w:ilvl="0" w:tplc="9AD0BE58">
      <w:start w:val="1"/>
      <w:numFmt w:val="bullet"/>
      <w:lvlText w:val=""/>
      <w:lvlJc w:val="left"/>
      <w:pPr>
        <w:ind w:left="1571" w:hanging="360"/>
      </w:pPr>
      <w:rPr>
        <w:rFonts w:ascii="Wingdings" w:hAnsi="Wingdings" w:hint="default"/>
        <w:sz w:val="24"/>
      </w:rPr>
    </w:lvl>
    <w:lvl w:ilvl="1" w:tplc="18090003" w:tentative="1">
      <w:start w:val="1"/>
      <w:numFmt w:val="bullet"/>
      <w:lvlText w:val="o"/>
      <w:lvlJc w:val="left"/>
      <w:pPr>
        <w:ind w:left="2291" w:hanging="360"/>
      </w:pPr>
      <w:rPr>
        <w:rFonts w:ascii="Courier New" w:hAnsi="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60" w15:restartNumberingAfterBreak="0">
    <w:nsid w:val="47D90A5F"/>
    <w:multiLevelType w:val="multilevel"/>
    <w:tmpl w:val="BA8ABBAC"/>
    <w:lvl w:ilvl="0">
      <w:start w:val="1"/>
      <w:numFmt w:val="none"/>
      <w:lvlText w:val=""/>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502"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1" w15:restartNumberingAfterBreak="0">
    <w:nsid w:val="47DD27D2"/>
    <w:multiLevelType w:val="hybridMultilevel"/>
    <w:tmpl w:val="A1E2F792"/>
    <w:lvl w:ilvl="0" w:tplc="18090005">
      <w:start w:val="1"/>
      <w:numFmt w:val="bullet"/>
      <w:lvlText w:val=""/>
      <w:lvlJc w:val="left"/>
      <w:pPr>
        <w:ind w:left="1571" w:hanging="360"/>
      </w:pPr>
      <w:rPr>
        <w:rFonts w:ascii="Wingdings" w:hAnsi="Wingdings"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62" w15:restartNumberingAfterBreak="0">
    <w:nsid w:val="480647F5"/>
    <w:multiLevelType w:val="multilevel"/>
    <w:tmpl w:val="1D92CF3A"/>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5"/>
      <w:numFmt w:val="decimal"/>
      <w:lvlText w:val="3.%1.%3."/>
      <w:lvlJc w:val="left"/>
      <w:pPr>
        <w:ind w:left="646"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49D356AF"/>
    <w:multiLevelType w:val="multilevel"/>
    <w:tmpl w:val="ACD6FD1A"/>
    <w:numStyleLink w:val="AppendicesHdgs"/>
  </w:abstractNum>
  <w:abstractNum w:abstractNumId="64" w15:restartNumberingAfterBreak="0">
    <w:nsid w:val="4C0053FF"/>
    <w:multiLevelType w:val="multilevel"/>
    <w:tmpl w:val="E5E87436"/>
    <w:styleLink w:val="AppendicesHeadings"/>
    <w:lvl w:ilvl="0">
      <w:start w:val="1"/>
      <w:numFmt w:val="decimal"/>
      <w:lvlText w:val="APPENDIX %1 -"/>
      <w:lvlJc w:val="left"/>
      <w:pPr>
        <w:ind w:left="1778"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CF05A4C"/>
    <w:multiLevelType w:val="hybridMultilevel"/>
    <w:tmpl w:val="B16E72B0"/>
    <w:lvl w:ilvl="0" w:tplc="18090011">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66" w15:restartNumberingAfterBreak="0">
    <w:nsid w:val="4F5F2272"/>
    <w:multiLevelType w:val="hybridMultilevel"/>
    <w:tmpl w:val="5704B87A"/>
    <w:lvl w:ilvl="0" w:tplc="A942C0D8">
      <w:start w:val="1"/>
      <w:numFmt w:val="lowerRoman"/>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67" w15:restartNumberingAfterBreak="0">
    <w:nsid w:val="52EF5695"/>
    <w:multiLevelType w:val="multilevel"/>
    <w:tmpl w:val="1638AA12"/>
    <w:lvl w:ilvl="0">
      <w:start w:val="6"/>
      <w:numFmt w:val="lowerRoman"/>
      <w:lvlText w:val="(%1)"/>
      <w:lvlJc w:val="left"/>
      <w:pPr>
        <w:ind w:left="2138"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54615828"/>
    <w:multiLevelType w:val="hybridMultilevel"/>
    <w:tmpl w:val="B16E72B0"/>
    <w:lvl w:ilvl="0" w:tplc="18090011">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69" w15:restartNumberingAfterBreak="0">
    <w:nsid w:val="548F4801"/>
    <w:multiLevelType w:val="multilevel"/>
    <w:tmpl w:val="35FA422A"/>
    <w:lvl w:ilvl="0">
      <w:start w:val="1"/>
      <w:numFmt w:val="decimal"/>
      <w:lvlText w:val="%1.0"/>
      <w:lvlJc w:val="left"/>
      <w:pPr>
        <w:ind w:left="6150" w:hanging="480"/>
      </w:pPr>
      <w:rPr>
        <w:rFonts w:cs="Times New Roman" w:hint="default"/>
      </w:rPr>
    </w:lvl>
    <w:lvl w:ilvl="1">
      <w:start w:val="1"/>
      <w:numFmt w:val="decimal"/>
      <w:lvlText w:val="%1.%2"/>
      <w:lvlJc w:val="left"/>
      <w:pPr>
        <w:ind w:left="6870" w:hanging="480"/>
      </w:pPr>
      <w:rPr>
        <w:rFonts w:cs="Times New Roman" w:hint="default"/>
      </w:rPr>
    </w:lvl>
    <w:lvl w:ilvl="2">
      <w:start w:val="1"/>
      <w:numFmt w:val="decimal"/>
      <w:lvlText w:val="%1.%2.%3"/>
      <w:lvlJc w:val="left"/>
      <w:pPr>
        <w:ind w:left="7830" w:hanging="720"/>
      </w:pPr>
      <w:rPr>
        <w:rFonts w:cs="Times New Roman" w:hint="default"/>
      </w:rPr>
    </w:lvl>
    <w:lvl w:ilvl="3">
      <w:start w:val="1"/>
      <w:numFmt w:val="decimal"/>
      <w:lvlText w:val="%1.%2.%3.%4"/>
      <w:lvlJc w:val="left"/>
      <w:pPr>
        <w:ind w:left="8910" w:hanging="1080"/>
      </w:pPr>
      <w:rPr>
        <w:rFonts w:cs="Times New Roman" w:hint="default"/>
      </w:rPr>
    </w:lvl>
    <w:lvl w:ilvl="4">
      <w:start w:val="1"/>
      <w:numFmt w:val="decimal"/>
      <w:lvlText w:val="%1.%2.%3.%4.%5"/>
      <w:lvlJc w:val="left"/>
      <w:pPr>
        <w:ind w:left="9630" w:hanging="1080"/>
      </w:pPr>
      <w:rPr>
        <w:rFonts w:cs="Times New Roman" w:hint="default"/>
      </w:rPr>
    </w:lvl>
    <w:lvl w:ilvl="5">
      <w:start w:val="1"/>
      <w:numFmt w:val="decimal"/>
      <w:lvlText w:val="%1.%2.%3.%4.%5.%6"/>
      <w:lvlJc w:val="left"/>
      <w:pPr>
        <w:ind w:left="10710" w:hanging="1440"/>
      </w:pPr>
      <w:rPr>
        <w:rFonts w:cs="Times New Roman" w:hint="default"/>
      </w:rPr>
    </w:lvl>
    <w:lvl w:ilvl="6">
      <w:start w:val="1"/>
      <w:numFmt w:val="decimal"/>
      <w:lvlText w:val="%1.%2.%3.%4.%5.%6.%7"/>
      <w:lvlJc w:val="left"/>
      <w:pPr>
        <w:ind w:left="11430" w:hanging="1440"/>
      </w:pPr>
      <w:rPr>
        <w:rFonts w:cs="Times New Roman" w:hint="default"/>
      </w:rPr>
    </w:lvl>
    <w:lvl w:ilvl="7">
      <w:start w:val="1"/>
      <w:numFmt w:val="decimal"/>
      <w:lvlText w:val="%1.%2.%3.%4.%5.%6.%7.%8"/>
      <w:lvlJc w:val="left"/>
      <w:pPr>
        <w:ind w:left="12510" w:hanging="1800"/>
      </w:pPr>
      <w:rPr>
        <w:rFonts w:cs="Times New Roman" w:hint="default"/>
      </w:rPr>
    </w:lvl>
    <w:lvl w:ilvl="8">
      <w:start w:val="1"/>
      <w:numFmt w:val="decimal"/>
      <w:lvlText w:val="%1.%2.%3.%4.%5.%6.%7.%8.%9"/>
      <w:lvlJc w:val="left"/>
      <w:pPr>
        <w:ind w:left="13230" w:hanging="1800"/>
      </w:pPr>
      <w:rPr>
        <w:rFonts w:cs="Times New Roman" w:hint="default"/>
      </w:rPr>
    </w:lvl>
  </w:abstractNum>
  <w:abstractNum w:abstractNumId="70" w15:restartNumberingAfterBreak="0">
    <w:nsid w:val="54947BC5"/>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54E06698"/>
    <w:multiLevelType w:val="multilevel"/>
    <w:tmpl w:val="BA8ABBAC"/>
    <w:styleLink w:val="Style4"/>
    <w:lvl w:ilvl="0">
      <w:start w:val="1"/>
      <w:numFmt w:val="none"/>
      <w:lvlText w:val=""/>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502"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2" w15:restartNumberingAfterBreak="0">
    <w:nsid w:val="556D0A8F"/>
    <w:multiLevelType w:val="hybridMultilevel"/>
    <w:tmpl w:val="C0F4D7A0"/>
    <w:lvl w:ilvl="0" w:tplc="1809000F">
      <w:start w:val="1"/>
      <w:numFmt w:val="decimal"/>
      <w:lvlText w:val="%1."/>
      <w:lvlJc w:val="left"/>
      <w:pPr>
        <w:ind w:left="3337"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3" w15:restartNumberingAfterBreak="0">
    <w:nsid w:val="55957035"/>
    <w:multiLevelType w:val="multilevel"/>
    <w:tmpl w:val="57BE995E"/>
    <w:lvl w:ilvl="0">
      <w:start w:val="1"/>
      <w:numFmt w:val="decimal"/>
      <w:lvlText w:val="%1.0"/>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Roman"/>
      <w:lvlText w:val="(%3)"/>
      <w:lvlJc w:val="left"/>
      <w:pPr>
        <w:ind w:left="504" w:hanging="504"/>
      </w:pPr>
      <w:rPr>
        <w:rFonts w:hint="default"/>
        <w:b w:val="0"/>
        <w:strike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57105BDB"/>
    <w:multiLevelType w:val="multilevel"/>
    <w:tmpl w:val="ACD6FD1A"/>
    <w:styleLink w:val="AppendicesHdgs"/>
    <w:lvl w:ilvl="0">
      <w:start w:val="1"/>
      <w:numFmt w:val="decimal"/>
      <w:pStyle w:val="AppendixTitle"/>
      <w:lvlText w:val="APPENDIX %1 -"/>
      <w:lvlJc w:val="left"/>
      <w:pPr>
        <w:ind w:left="1920" w:hanging="360"/>
      </w:pPr>
      <w:rPr>
        <w:rFonts w:hint="default"/>
      </w:rPr>
    </w:lvl>
    <w:lvl w:ilvl="1">
      <w:start w:val="1"/>
      <w:numFmt w:val="decimal"/>
      <w:pStyle w:val="Heading6"/>
      <w:lvlText w:val="%1.%2"/>
      <w:lvlJc w:val="left"/>
      <w:pPr>
        <w:ind w:left="720" w:hanging="360"/>
      </w:pPr>
      <w:rPr>
        <w:rFonts w:hint="default"/>
      </w:rPr>
    </w:lvl>
    <w:lvl w:ilvl="2">
      <w:start w:val="1"/>
      <w:numFmt w:val="decimal"/>
      <w:pStyle w:val="Heading4"/>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83774B2"/>
    <w:multiLevelType w:val="multilevel"/>
    <w:tmpl w:val="BA8ABBAC"/>
    <w:lvl w:ilvl="0">
      <w:start w:val="1"/>
      <w:numFmt w:val="none"/>
      <w:lvlText w:val=""/>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502"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6" w15:restartNumberingAfterBreak="0">
    <w:nsid w:val="58C8407C"/>
    <w:multiLevelType w:val="hybridMultilevel"/>
    <w:tmpl w:val="5D5C0F00"/>
    <w:styleLink w:val="NewHeadings9"/>
    <w:lvl w:ilvl="0" w:tplc="0809000F">
      <w:start w:val="2"/>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7" w15:restartNumberingAfterBreak="0">
    <w:nsid w:val="592814C7"/>
    <w:multiLevelType w:val="hybridMultilevel"/>
    <w:tmpl w:val="5D5C0F00"/>
    <w:lvl w:ilvl="0" w:tplc="0809000F">
      <w:start w:val="2"/>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8" w15:restartNumberingAfterBreak="0">
    <w:nsid w:val="5A7574D3"/>
    <w:multiLevelType w:val="hybridMultilevel"/>
    <w:tmpl w:val="24E2338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9" w15:restartNumberingAfterBreak="0">
    <w:nsid w:val="5AE426A7"/>
    <w:multiLevelType w:val="hybridMultilevel"/>
    <w:tmpl w:val="33DA9042"/>
    <w:lvl w:ilvl="0" w:tplc="18090001">
      <w:start w:val="1"/>
      <w:numFmt w:val="bullet"/>
      <w:lvlText w:val=""/>
      <w:lvlJc w:val="left"/>
      <w:pPr>
        <w:ind w:left="1572" w:hanging="360"/>
      </w:pPr>
      <w:rPr>
        <w:rFonts w:ascii="Symbol" w:hAnsi="Symbol" w:hint="default"/>
      </w:rPr>
    </w:lvl>
    <w:lvl w:ilvl="1" w:tplc="18090003">
      <w:start w:val="1"/>
      <w:numFmt w:val="bullet"/>
      <w:lvlText w:val="o"/>
      <w:lvlJc w:val="left"/>
      <w:pPr>
        <w:ind w:left="2292" w:hanging="360"/>
      </w:pPr>
      <w:rPr>
        <w:rFonts w:ascii="Courier New" w:hAnsi="Courier New" w:hint="default"/>
      </w:rPr>
    </w:lvl>
    <w:lvl w:ilvl="2" w:tplc="18090005" w:tentative="1">
      <w:start w:val="1"/>
      <w:numFmt w:val="bullet"/>
      <w:lvlText w:val=""/>
      <w:lvlJc w:val="left"/>
      <w:pPr>
        <w:ind w:left="3012" w:hanging="360"/>
      </w:pPr>
      <w:rPr>
        <w:rFonts w:ascii="Wingdings" w:hAnsi="Wingdings" w:hint="default"/>
      </w:rPr>
    </w:lvl>
    <w:lvl w:ilvl="3" w:tplc="18090001" w:tentative="1">
      <w:start w:val="1"/>
      <w:numFmt w:val="bullet"/>
      <w:lvlText w:val=""/>
      <w:lvlJc w:val="left"/>
      <w:pPr>
        <w:ind w:left="3732" w:hanging="360"/>
      </w:pPr>
      <w:rPr>
        <w:rFonts w:ascii="Symbol" w:hAnsi="Symbol" w:hint="default"/>
      </w:rPr>
    </w:lvl>
    <w:lvl w:ilvl="4" w:tplc="18090003" w:tentative="1">
      <w:start w:val="1"/>
      <w:numFmt w:val="bullet"/>
      <w:lvlText w:val="o"/>
      <w:lvlJc w:val="left"/>
      <w:pPr>
        <w:ind w:left="4452" w:hanging="360"/>
      </w:pPr>
      <w:rPr>
        <w:rFonts w:ascii="Courier New" w:hAnsi="Courier New" w:hint="default"/>
      </w:rPr>
    </w:lvl>
    <w:lvl w:ilvl="5" w:tplc="18090005" w:tentative="1">
      <w:start w:val="1"/>
      <w:numFmt w:val="bullet"/>
      <w:lvlText w:val=""/>
      <w:lvlJc w:val="left"/>
      <w:pPr>
        <w:ind w:left="5172" w:hanging="360"/>
      </w:pPr>
      <w:rPr>
        <w:rFonts w:ascii="Wingdings" w:hAnsi="Wingdings" w:hint="default"/>
      </w:rPr>
    </w:lvl>
    <w:lvl w:ilvl="6" w:tplc="18090001" w:tentative="1">
      <w:start w:val="1"/>
      <w:numFmt w:val="bullet"/>
      <w:lvlText w:val=""/>
      <w:lvlJc w:val="left"/>
      <w:pPr>
        <w:ind w:left="5892" w:hanging="360"/>
      </w:pPr>
      <w:rPr>
        <w:rFonts w:ascii="Symbol" w:hAnsi="Symbol" w:hint="default"/>
      </w:rPr>
    </w:lvl>
    <w:lvl w:ilvl="7" w:tplc="18090003" w:tentative="1">
      <w:start w:val="1"/>
      <w:numFmt w:val="bullet"/>
      <w:lvlText w:val="o"/>
      <w:lvlJc w:val="left"/>
      <w:pPr>
        <w:ind w:left="6612" w:hanging="360"/>
      </w:pPr>
      <w:rPr>
        <w:rFonts w:ascii="Courier New" w:hAnsi="Courier New" w:hint="default"/>
      </w:rPr>
    </w:lvl>
    <w:lvl w:ilvl="8" w:tplc="18090005" w:tentative="1">
      <w:start w:val="1"/>
      <w:numFmt w:val="bullet"/>
      <w:lvlText w:val=""/>
      <w:lvlJc w:val="left"/>
      <w:pPr>
        <w:ind w:left="7332" w:hanging="360"/>
      </w:pPr>
      <w:rPr>
        <w:rFonts w:ascii="Wingdings" w:hAnsi="Wingdings" w:hint="default"/>
      </w:rPr>
    </w:lvl>
  </w:abstractNum>
  <w:abstractNum w:abstractNumId="80" w15:restartNumberingAfterBreak="0">
    <w:nsid w:val="5C9B74E9"/>
    <w:multiLevelType w:val="hybridMultilevel"/>
    <w:tmpl w:val="8FA2B3C0"/>
    <w:lvl w:ilvl="0" w:tplc="0409000F">
      <w:start w:val="1"/>
      <w:numFmt w:val="decimal"/>
      <w:lvlText w:val="%1."/>
      <w:lvlJc w:val="left"/>
      <w:pPr>
        <w:tabs>
          <w:tab w:val="num" w:pos="720"/>
        </w:tabs>
        <w:ind w:left="720" w:hanging="360"/>
      </w:pPr>
      <w:rPr>
        <w:rFonts w:cs="Times New Roman" w:hint="default"/>
      </w:rPr>
    </w:lvl>
    <w:lvl w:ilvl="1" w:tplc="61FEBF9C">
      <w:start w:val="1"/>
      <w:numFmt w:val="lowerRoman"/>
      <w:lvlText w:val="(%2)"/>
      <w:lvlJc w:val="left"/>
      <w:pPr>
        <w:tabs>
          <w:tab w:val="num" w:pos="720"/>
        </w:tabs>
        <w:ind w:left="720" w:hanging="72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5D0C5187"/>
    <w:multiLevelType w:val="hybridMultilevel"/>
    <w:tmpl w:val="D33AE5B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2" w15:restartNumberingAfterBreak="0">
    <w:nsid w:val="61B81658"/>
    <w:multiLevelType w:val="hybridMultilevel"/>
    <w:tmpl w:val="BF2A68D4"/>
    <w:lvl w:ilvl="0" w:tplc="18090005">
      <w:start w:val="1"/>
      <w:numFmt w:val="bullet"/>
      <w:lvlText w:val=""/>
      <w:lvlJc w:val="left"/>
      <w:pPr>
        <w:ind w:left="1038" w:hanging="360"/>
      </w:pPr>
      <w:rPr>
        <w:rFonts w:ascii="Wingdings" w:hAnsi="Wingdings" w:hint="default"/>
      </w:rPr>
    </w:lvl>
    <w:lvl w:ilvl="1" w:tplc="18090003" w:tentative="1">
      <w:start w:val="1"/>
      <w:numFmt w:val="bullet"/>
      <w:lvlText w:val="o"/>
      <w:lvlJc w:val="left"/>
      <w:pPr>
        <w:ind w:left="1758" w:hanging="360"/>
      </w:pPr>
      <w:rPr>
        <w:rFonts w:ascii="Courier New" w:hAnsi="Courier New" w:hint="default"/>
      </w:rPr>
    </w:lvl>
    <w:lvl w:ilvl="2" w:tplc="18090005" w:tentative="1">
      <w:start w:val="1"/>
      <w:numFmt w:val="bullet"/>
      <w:lvlText w:val=""/>
      <w:lvlJc w:val="left"/>
      <w:pPr>
        <w:ind w:left="2478" w:hanging="360"/>
      </w:pPr>
      <w:rPr>
        <w:rFonts w:ascii="Wingdings" w:hAnsi="Wingdings" w:hint="default"/>
      </w:rPr>
    </w:lvl>
    <w:lvl w:ilvl="3" w:tplc="18090001" w:tentative="1">
      <w:start w:val="1"/>
      <w:numFmt w:val="bullet"/>
      <w:lvlText w:val=""/>
      <w:lvlJc w:val="left"/>
      <w:pPr>
        <w:ind w:left="3198" w:hanging="360"/>
      </w:pPr>
      <w:rPr>
        <w:rFonts w:ascii="Symbol" w:hAnsi="Symbol" w:hint="default"/>
      </w:rPr>
    </w:lvl>
    <w:lvl w:ilvl="4" w:tplc="18090003" w:tentative="1">
      <w:start w:val="1"/>
      <w:numFmt w:val="bullet"/>
      <w:lvlText w:val="o"/>
      <w:lvlJc w:val="left"/>
      <w:pPr>
        <w:ind w:left="3918" w:hanging="360"/>
      </w:pPr>
      <w:rPr>
        <w:rFonts w:ascii="Courier New" w:hAnsi="Courier New" w:hint="default"/>
      </w:rPr>
    </w:lvl>
    <w:lvl w:ilvl="5" w:tplc="18090005" w:tentative="1">
      <w:start w:val="1"/>
      <w:numFmt w:val="bullet"/>
      <w:lvlText w:val=""/>
      <w:lvlJc w:val="left"/>
      <w:pPr>
        <w:ind w:left="4638" w:hanging="360"/>
      </w:pPr>
      <w:rPr>
        <w:rFonts w:ascii="Wingdings" w:hAnsi="Wingdings" w:hint="default"/>
      </w:rPr>
    </w:lvl>
    <w:lvl w:ilvl="6" w:tplc="18090001" w:tentative="1">
      <w:start w:val="1"/>
      <w:numFmt w:val="bullet"/>
      <w:lvlText w:val=""/>
      <w:lvlJc w:val="left"/>
      <w:pPr>
        <w:ind w:left="5358" w:hanging="360"/>
      </w:pPr>
      <w:rPr>
        <w:rFonts w:ascii="Symbol" w:hAnsi="Symbol" w:hint="default"/>
      </w:rPr>
    </w:lvl>
    <w:lvl w:ilvl="7" w:tplc="18090003" w:tentative="1">
      <w:start w:val="1"/>
      <w:numFmt w:val="bullet"/>
      <w:lvlText w:val="o"/>
      <w:lvlJc w:val="left"/>
      <w:pPr>
        <w:ind w:left="6078" w:hanging="360"/>
      </w:pPr>
      <w:rPr>
        <w:rFonts w:ascii="Courier New" w:hAnsi="Courier New" w:hint="default"/>
      </w:rPr>
    </w:lvl>
    <w:lvl w:ilvl="8" w:tplc="18090005" w:tentative="1">
      <w:start w:val="1"/>
      <w:numFmt w:val="bullet"/>
      <w:lvlText w:val=""/>
      <w:lvlJc w:val="left"/>
      <w:pPr>
        <w:ind w:left="6798" w:hanging="360"/>
      </w:pPr>
      <w:rPr>
        <w:rFonts w:ascii="Wingdings" w:hAnsi="Wingdings" w:hint="default"/>
      </w:rPr>
    </w:lvl>
  </w:abstractNum>
  <w:abstractNum w:abstractNumId="83" w15:restartNumberingAfterBreak="0">
    <w:nsid w:val="63366AE9"/>
    <w:multiLevelType w:val="hybridMultilevel"/>
    <w:tmpl w:val="6A42F1FC"/>
    <w:lvl w:ilvl="0" w:tplc="A942C0D8">
      <w:start w:val="1"/>
      <w:numFmt w:val="lowerRoman"/>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84" w15:restartNumberingAfterBreak="0">
    <w:nsid w:val="66CB5433"/>
    <w:multiLevelType w:val="multilevel"/>
    <w:tmpl w:val="04F8DFE6"/>
    <w:lvl w:ilvl="0">
      <w:start w:val="4"/>
      <w:numFmt w:val="decimal"/>
      <w:lvlText w:val="%1.0"/>
      <w:lvlJc w:val="left"/>
      <w:pPr>
        <w:ind w:left="1146" w:hanging="720"/>
      </w:pPr>
      <w:rPr>
        <w:rFonts w:cs="Times New Roman" w:hint="default"/>
      </w:rPr>
    </w:lvl>
    <w:lvl w:ilvl="1">
      <w:start w:val="1"/>
      <w:numFmt w:val="decimal"/>
      <w:lvlText w:val="%1.%2"/>
      <w:lvlJc w:val="left"/>
      <w:pPr>
        <w:ind w:left="3141" w:hanging="720"/>
      </w:pPr>
      <w:rPr>
        <w:rFonts w:cs="Times New Roman" w:hint="default"/>
      </w:rPr>
    </w:lvl>
    <w:lvl w:ilvl="2">
      <w:start w:val="1"/>
      <w:numFmt w:val="decimal"/>
      <w:lvlText w:val="%1.%2.%3"/>
      <w:lvlJc w:val="left"/>
      <w:pPr>
        <w:ind w:left="3861" w:hanging="720"/>
      </w:pPr>
      <w:rPr>
        <w:rFonts w:cs="Times New Roman" w:hint="default"/>
      </w:rPr>
    </w:lvl>
    <w:lvl w:ilvl="3">
      <w:start w:val="1"/>
      <w:numFmt w:val="decimal"/>
      <w:lvlText w:val="%1.%2.%3.%4"/>
      <w:lvlJc w:val="left"/>
      <w:pPr>
        <w:ind w:left="4941" w:hanging="1080"/>
      </w:pPr>
      <w:rPr>
        <w:rFonts w:cs="Times New Roman" w:hint="default"/>
      </w:rPr>
    </w:lvl>
    <w:lvl w:ilvl="4">
      <w:start w:val="1"/>
      <w:numFmt w:val="decimal"/>
      <w:lvlText w:val="%1.%2.%3.%4.%5"/>
      <w:lvlJc w:val="left"/>
      <w:pPr>
        <w:ind w:left="6021" w:hanging="1440"/>
      </w:pPr>
      <w:rPr>
        <w:rFonts w:cs="Times New Roman" w:hint="default"/>
      </w:rPr>
    </w:lvl>
    <w:lvl w:ilvl="5">
      <w:start w:val="1"/>
      <w:numFmt w:val="decimal"/>
      <w:lvlText w:val="%1.%2.%3.%4.%5.%6"/>
      <w:lvlJc w:val="left"/>
      <w:pPr>
        <w:ind w:left="6741" w:hanging="1440"/>
      </w:pPr>
      <w:rPr>
        <w:rFonts w:cs="Times New Roman" w:hint="default"/>
      </w:rPr>
    </w:lvl>
    <w:lvl w:ilvl="6">
      <w:start w:val="1"/>
      <w:numFmt w:val="decimal"/>
      <w:lvlText w:val="%1.%2.%3.%4.%5.%6.%7"/>
      <w:lvlJc w:val="left"/>
      <w:pPr>
        <w:ind w:left="7821" w:hanging="1800"/>
      </w:pPr>
      <w:rPr>
        <w:rFonts w:cs="Times New Roman" w:hint="default"/>
      </w:rPr>
    </w:lvl>
    <w:lvl w:ilvl="7">
      <w:start w:val="1"/>
      <w:numFmt w:val="decimal"/>
      <w:lvlText w:val="%1.%2.%3.%4.%5.%6.%7.%8"/>
      <w:lvlJc w:val="left"/>
      <w:pPr>
        <w:ind w:left="8901" w:hanging="2160"/>
      </w:pPr>
      <w:rPr>
        <w:rFonts w:cs="Times New Roman" w:hint="default"/>
      </w:rPr>
    </w:lvl>
    <w:lvl w:ilvl="8">
      <w:start w:val="1"/>
      <w:numFmt w:val="decimal"/>
      <w:lvlText w:val="%1.%2.%3.%4.%5.%6.%7.%8.%9"/>
      <w:lvlJc w:val="left"/>
      <w:pPr>
        <w:ind w:left="9981" w:hanging="2520"/>
      </w:pPr>
      <w:rPr>
        <w:rFonts w:cs="Times New Roman" w:hint="default"/>
      </w:rPr>
    </w:lvl>
  </w:abstractNum>
  <w:abstractNum w:abstractNumId="85" w15:restartNumberingAfterBreak="0">
    <w:nsid w:val="6B4C1058"/>
    <w:multiLevelType w:val="hybridMultilevel"/>
    <w:tmpl w:val="7ADE0840"/>
    <w:lvl w:ilvl="0" w:tplc="18090017">
      <w:start w:val="1"/>
      <w:numFmt w:val="lowerLetter"/>
      <w:lvlText w:val="%1)"/>
      <w:lvlJc w:val="left"/>
      <w:pPr>
        <w:ind w:left="1571" w:hanging="360"/>
      </w:pPr>
      <w:rPr>
        <w:rFonts w:cs="Times New Roman"/>
      </w:r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86" w15:restartNumberingAfterBreak="0">
    <w:nsid w:val="6D9E1867"/>
    <w:multiLevelType w:val="hybridMultilevel"/>
    <w:tmpl w:val="C8226B36"/>
    <w:lvl w:ilvl="0" w:tplc="7F902334">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87" w15:restartNumberingAfterBreak="0">
    <w:nsid w:val="6DC74A03"/>
    <w:multiLevelType w:val="hybridMultilevel"/>
    <w:tmpl w:val="EF5C61C4"/>
    <w:lvl w:ilvl="0" w:tplc="4F0A9718">
      <w:start w:val="1"/>
      <w:numFmt w:val="decimal"/>
      <w:lvlText w:val="%1)"/>
      <w:lvlJc w:val="left"/>
      <w:pPr>
        <w:ind w:left="1571" w:hanging="360"/>
      </w:p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88" w15:restartNumberingAfterBreak="0">
    <w:nsid w:val="6DD00B65"/>
    <w:multiLevelType w:val="multilevel"/>
    <w:tmpl w:val="18CC9D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1.%3."/>
      <w:lvlJc w:val="left"/>
      <w:pPr>
        <w:ind w:left="1224" w:hanging="504"/>
      </w:pPr>
      <w:rPr>
        <w:rFonts w:hint="default"/>
        <w:b w:val="0"/>
        <w:strike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6FC36616"/>
    <w:multiLevelType w:val="hybridMultilevel"/>
    <w:tmpl w:val="6E8696E4"/>
    <w:lvl w:ilvl="0" w:tplc="A942C0D8">
      <w:start w:val="1"/>
      <w:numFmt w:val="lowerRoman"/>
      <w:lvlText w:val="(%1)"/>
      <w:lvlJc w:val="left"/>
      <w:pPr>
        <w:ind w:left="4320" w:hanging="18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90" w15:restartNumberingAfterBreak="0">
    <w:nsid w:val="72B9783B"/>
    <w:multiLevelType w:val="hybridMultilevel"/>
    <w:tmpl w:val="5E3CB75E"/>
    <w:styleLink w:val="NewHeadings1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1" w15:restartNumberingAfterBreak="0">
    <w:nsid w:val="73A37BAF"/>
    <w:multiLevelType w:val="hybridMultilevel"/>
    <w:tmpl w:val="6E8696E4"/>
    <w:lvl w:ilvl="0" w:tplc="A942C0D8">
      <w:start w:val="1"/>
      <w:numFmt w:val="lowerRoman"/>
      <w:lvlText w:val="(%1)"/>
      <w:lvlJc w:val="left"/>
      <w:pPr>
        <w:ind w:left="4320" w:hanging="18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92" w15:restartNumberingAfterBreak="0">
    <w:nsid w:val="743C7EF9"/>
    <w:multiLevelType w:val="hybridMultilevel"/>
    <w:tmpl w:val="CD74635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3" w15:restartNumberingAfterBreak="0">
    <w:nsid w:val="74B47778"/>
    <w:multiLevelType w:val="hybridMultilevel"/>
    <w:tmpl w:val="26F4AEF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4" w15:restartNumberingAfterBreak="0">
    <w:nsid w:val="7EB53AF9"/>
    <w:multiLevelType w:val="hybridMultilevel"/>
    <w:tmpl w:val="94D8BBCC"/>
    <w:lvl w:ilvl="0" w:tplc="BF907592">
      <w:start w:val="1"/>
      <w:numFmt w:val="bullet"/>
      <w:lvlText w:val="o"/>
      <w:lvlJc w:val="left"/>
      <w:pPr>
        <w:tabs>
          <w:tab w:val="num" w:pos="360"/>
        </w:tabs>
        <w:ind w:left="360" w:hanging="360"/>
      </w:pPr>
      <w:rPr>
        <w:rFonts w:ascii="Tahoma" w:hAnsi="Tahoma"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7"/>
  </w:num>
  <w:num w:numId="2">
    <w:abstractNumId w:val="56"/>
  </w:num>
  <w:num w:numId="3">
    <w:abstractNumId w:val="33"/>
  </w:num>
  <w:num w:numId="4">
    <w:abstractNumId w:val="88"/>
  </w:num>
  <w:num w:numId="5">
    <w:abstractNumId w:val="67"/>
  </w:num>
  <w:num w:numId="6">
    <w:abstractNumId w:val="76"/>
  </w:num>
  <w:num w:numId="7">
    <w:abstractNumId w:val="78"/>
  </w:num>
  <w:num w:numId="8">
    <w:abstractNumId w:val="90"/>
  </w:num>
  <w:num w:numId="9">
    <w:abstractNumId w:val="92"/>
  </w:num>
  <w:num w:numId="10">
    <w:abstractNumId w:val="87"/>
  </w:num>
  <w:num w:numId="11">
    <w:abstractNumId w:val="46"/>
  </w:num>
  <w:num w:numId="12">
    <w:abstractNumId w:val="80"/>
  </w:num>
  <w:num w:numId="13">
    <w:abstractNumId w:val="62"/>
  </w:num>
  <w:num w:numId="14">
    <w:abstractNumId w:val="94"/>
  </w:num>
  <w:num w:numId="15">
    <w:abstractNumId w:val="8"/>
  </w:num>
  <w:num w:numId="16">
    <w:abstractNumId w:val="28"/>
  </w:num>
  <w:num w:numId="17">
    <w:abstractNumId w:val="1"/>
  </w:num>
  <w:num w:numId="18">
    <w:abstractNumId w:val="3"/>
  </w:num>
  <w:num w:numId="19">
    <w:abstractNumId w:val="18"/>
  </w:num>
  <w:num w:numId="20">
    <w:abstractNumId w:val="72"/>
  </w:num>
  <w:num w:numId="21">
    <w:abstractNumId w:val="16"/>
  </w:num>
  <w:num w:numId="22">
    <w:abstractNumId w:val="0"/>
  </w:num>
  <w:num w:numId="23">
    <w:abstractNumId w:val="49"/>
  </w:num>
  <w:num w:numId="24">
    <w:abstractNumId w:val="15"/>
  </w:num>
  <w:num w:numId="25">
    <w:abstractNumId w:val="15"/>
    <w:lvlOverride w:ilvl="0">
      <w:lvl w:ilvl="0">
        <w:start w:val="1"/>
        <w:numFmt w:val="decimal"/>
        <w:lvlText w:val="%1.0"/>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646" w:hanging="504"/>
        </w:pPr>
        <w:rPr>
          <w:rFonts w:hint="default"/>
          <w:b w:val="0"/>
          <w:strike w:val="0"/>
          <w:sz w:val="20"/>
          <w:szCs w:val="2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15"/>
    <w:lvlOverride w:ilvl="0">
      <w:lvl w:ilvl="0">
        <w:start w:val="1"/>
        <w:numFmt w:val="decimal"/>
        <w:lvlText w:val="%1.0"/>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1.%3."/>
        <w:lvlJc w:val="left"/>
        <w:pPr>
          <w:ind w:left="646" w:hanging="504"/>
        </w:pPr>
        <w:rPr>
          <w:rFonts w:hint="default"/>
          <w:b w:val="0"/>
          <w:strike w:val="0"/>
          <w:sz w:val="20"/>
          <w:szCs w:val="2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54"/>
  </w:num>
  <w:num w:numId="28">
    <w:abstractNumId w:val="93"/>
  </w:num>
  <w:num w:numId="29">
    <w:abstractNumId w:val="51"/>
  </w:num>
  <w:num w:numId="30">
    <w:abstractNumId w:val="31"/>
  </w:num>
  <w:num w:numId="31">
    <w:abstractNumId w:val="77"/>
  </w:num>
  <w:num w:numId="32">
    <w:abstractNumId w:val="61"/>
  </w:num>
  <w:num w:numId="33">
    <w:abstractNumId w:val="7"/>
  </w:num>
  <w:num w:numId="34">
    <w:abstractNumId w:val="41"/>
  </w:num>
  <w:num w:numId="35">
    <w:abstractNumId w:val="83"/>
  </w:num>
  <w:num w:numId="36">
    <w:abstractNumId w:val="38"/>
  </w:num>
  <w:num w:numId="37">
    <w:abstractNumId w:val="40"/>
  </w:num>
  <w:num w:numId="38">
    <w:abstractNumId w:val="25"/>
  </w:num>
  <w:num w:numId="39">
    <w:abstractNumId w:val="71"/>
  </w:num>
  <w:num w:numId="40">
    <w:abstractNumId w:val="86"/>
  </w:num>
  <w:num w:numId="41">
    <w:abstractNumId w:val="57"/>
  </w:num>
  <w:num w:numId="42">
    <w:abstractNumId w:val="35"/>
  </w:num>
  <w:num w:numId="43">
    <w:abstractNumId w:val="79"/>
  </w:num>
  <w:num w:numId="44">
    <w:abstractNumId w:val="45"/>
  </w:num>
  <w:num w:numId="45">
    <w:abstractNumId w:val="48"/>
  </w:num>
  <w:num w:numId="46">
    <w:abstractNumId w:val="11"/>
  </w:num>
  <w:num w:numId="47">
    <w:abstractNumId w:val="37"/>
  </w:num>
  <w:num w:numId="48">
    <w:abstractNumId w:val="52"/>
  </w:num>
  <w:num w:numId="49">
    <w:abstractNumId w:val="22"/>
    <w:lvlOverride w:ilvl="0">
      <w:lvl w:ilvl="0">
        <w:start w:val="1"/>
        <w:numFmt w:val="decimal"/>
        <w:lvlText w:val="APPENDIX %1 -"/>
        <w:lvlJc w:val="left"/>
        <w:pPr>
          <w:ind w:left="360" w:hanging="360"/>
        </w:pPr>
        <w:rPr>
          <w:rFonts w:cs="Times New Roman" w:hint="default"/>
        </w:rPr>
      </w:lvl>
    </w:lvlOverride>
  </w:num>
  <w:num w:numId="50">
    <w:abstractNumId w:val="39"/>
  </w:num>
  <w:num w:numId="51">
    <w:abstractNumId w:val="12"/>
  </w:num>
  <w:num w:numId="52">
    <w:abstractNumId w:val="69"/>
  </w:num>
  <w:num w:numId="53">
    <w:abstractNumId w:val="84"/>
  </w:num>
  <w:num w:numId="54">
    <w:abstractNumId w:val="27"/>
  </w:num>
  <w:num w:numId="55">
    <w:abstractNumId w:val="53"/>
  </w:num>
  <w:num w:numId="56">
    <w:abstractNumId w:val="29"/>
  </w:num>
  <w:num w:numId="57">
    <w:abstractNumId w:val="30"/>
  </w:num>
  <w:num w:numId="58">
    <w:abstractNumId w:val="17"/>
  </w:num>
  <w:num w:numId="59">
    <w:abstractNumId w:val="81"/>
  </w:num>
  <w:num w:numId="60">
    <w:abstractNumId w:val="82"/>
  </w:num>
  <w:num w:numId="61">
    <w:abstractNumId w:val="14"/>
  </w:num>
  <w:num w:numId="62">
    <w:abstractNumId w:val="24"/>
  </w:num>
  <w:num w:numId="63">
    <w:abstractNumId w:val="59"/>
  </w:num>
  <w:num w:numId="64">
    <w:abstractNumId w:val="22"/>
  </w:num>
  <w:num w:numId="65">
    <w:abstractNumId w:val="7"/>
    <w:lvlOverride w:ilvl="0">
      <w:startOverride w:val="5"/>
    </w:lvlOverride>
    <w:lvlOverride w:ilvl="1">
      <w:startOverride w:val="2"/>
    </w:lvlOverride>
    <w:lvlOverride w:ilvl="2">
      <w:startOverride w:val="2"/>
    </w:lvlOverride>
  </w:num>
  <w:num w:numId="66">
    <w:abstractNumId w:val="44"/>
  </w:num>
  <w:num w:numId="67">
    <w:abstractNumId w:val="85"/>
  </w:num>
  <w:num w:numId="68">
    <w:abstractNumId w:val="68"/>
  </w:num>
  <w:num w:numId="69">
    <w:abstractNumId w:val="91"/>
  </w:num>
  <w:num w:numId="70">
    <w:abstractNumId w:val="26"/>
  </w:num>
  <w:num w:numId="71">
    <w:abstractNumId w:val="10"/>
  </w:num>
  <w:num w:numId="72">
    <w:abstractNumId w:val="64"/>
  </w:num>
  <w:num w:numId="7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4"/>
    <w:lvlOverride w:ilvl="0">
      <w:startOverride w:val="7"/>
    </w:lvlOverride>
    <w:lvlOverride w:ilvl="1">
      <w:startOverride w:val="1"/>
    </w:lvlOverride>
  </w:num>
  <w:num w:numId="76">
    <w:abstractNumId w:val="64"/>
    <w:lvlOverride w:ilvl="0">
      <w:startOverride w:val="7"/>
    </w:lvlOverride>
    <w:lvlOverride w:ilvl="1">
      <w:startOverride w:val="1"/>
    </w:lvlOverride>
  </w:num>
  <w:num w:numId="77">
    <w:abstractNumId w:val="64"/>
    <w:lvlOverride w:ilvl="0">
      <w:startOverride w:val="7"/>
    </w:lvlOverride>
    <w:lvlOverride w:ilvl="1">
      <w:startOverride w:val="1"/>
    </w:lvlOverride>
    <w:lvlOverride w:ilvl="2">
      <w:startOverride w:val="2"/>
    </w:lvlOverride>
  </w:num>
  <w:num w:numId="78">
    <w:abstractNumId w:val="70"/>
  </w:num>
  <w:num w:numId="79">
    <w:abstractNumId w:val="74"/>
  </w:num>
  <w:num w:numId="8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3"/>
    <w:lvlOverride w:ilvl="2">
      <w:lvl w:ilvl="2">
        <w:start w:val="1"/>
        <w:numFmt w:val="decimal"/>
        <w:pStyle w:val="Heading4"/>
        <w:lvlText w:val="%1.%2.%3"/>
        <w:lvlJc w:val="left"/>
        <w:pPr>
          <w:ind w:left="1080" w:hanging="360"/>
        </w:pPr>
        <w:rPr>
          <w:rFonts w:hint="default"/>
          <w:color w:val="auto"/>
        </w:rPr>
      </w:lvl>
    </w:lvlOverride>
  </w:num>
  <w:num w:numId="82">
    <w:abstractNumId w:val="6"/>
  </w:num>
  <w:num w:numId="83">
    <w:abstractNumId w:val="4"/>
  </w:num>
  <w:num w:numId="84">
    <w:abstractNumId w:val="42"/>
  </w:num>
  <w:num w:numId="85">
    <w:abstractNumId w:val="65"/>
  </w:num>
  <w:num w:numId="86">
    <w:abstractNumId w:val="89"/>
  </w:num>
  <w:num w:numId="87">
    <w:abstractNumId w:val="66"/>
  </w:num>
  <w:num w:numId="88">
    <w:abstractNumId w:val="9"/>
  </w:num>
  <w:num w:numId="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
  </w:num>
  <w:num w:numId="92">
    <w:abstractNumId w:val="21"/>
  </w:num>
  <w:num w:numId="93">
    <w:abstractNumId w:val="43"/>
  </w:num>
  <w:num w:numId="94">
    <w:abstractNumId w:val="34"/>
  </w:num>
  <w:num w:numId="95">
    <w:abstractNumId w:val="13"/>
  </w:num>
  <w:num w:numId="96">
    <w:abstractNumId w:val="32"/>
  </w:num>
  <w:num w:numId="97">
    <w:abstractNumId w:val="58"/>
  </w:num>
  <w:num w:numId="98">
    <w:abstractNumId w:val="60"/>
  </w:num>
  <w:num w:numId="99">
    <w:abstractNumId w:val="75"/>
  </w:num>
  <w:num w:numId="100">
    <w:abstractNumId w:val="55"/>
  </w:num>
  <w:num w:numId="101">
    <w:abstractNumId w:val="36"/>
  </w:num>
  <w:num w:numId="102">
    <w:abstractNumId w:val="20"/>
  </w:num>
  <w:num w:numId="1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50"/>
  </w:num>
  <w:num w:numId="105">
    <w:abstractNumId w:val="19"/>
  </w:num>
  <w:num w:numId="106">
    <w:abstractNumId w:val="5"/>
  </w:num>
  <w:num w:numId="107">
    <w:abstractNumId w:val="73"/>
  </w:num>
  <w:num w:numId="108">
    <w:abstractNumId w:val="23"/>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163"/>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4D2"/>
    <w:rsid w:val="000005F9"/>
    <w:rsid w:val="00001933"/>
    <w:rsid w:val="000021A4"/>
    <w:rsid w:val="0000274B"/>
    <w:rsid w:val="00002A2B"/>
    <w:rsid w:val="00003F2E"/>
    <w:rsid w:val="00004657"/>
    <w:rsid w:val="0000489A"/>
    <w:rsid w:val="00004FBF"/>
    <w:rsid w:val="00005078"/>
    <w:rsid w:val="000071DD"/>
    <w:rsid w:val="00007392"/>
    <w:rsid w:val="000074D4"/>
    <w:rsid w:val="00010A76"/>
    <w:rsid w:val="000119EA"/>
    <w:rsid w:val="00011C6A"/>
    <w:rsid w:val="00011D0E"/>
    <w:rsid w:val="00011DA5"/>
    <w:rsid w:val="00012A0E"/>
    <w:rsid w:val="00012A73"/>
    <w:rsid w:val="0001364B"/>
    <w:rsid w:val="00013894"/>
    <w:rsid w:val="00013BAF"/>
    <w:rsid w:val="000150B5"/>
    <w:rsid w:val="00015436"/>
    <w:rsid w:val="000159B1"/>
    <w:rsid w:val="00015A3F"/>
    <w:rsid w:val="00015C53"/>
    <w:rsid w:val="00015E36"/>
    <w:rsid w:val="000177B4"/>
    <w:rsid w:val="00017A8A"/>
    <w:rsid w:val="00021ED4"/>
    <w:rsid w:val="00021F7F"/>
    <w:rsid w:val="00022571"/>
    <w:rsid w:val="00022B6E"/>
    <w:rsid w:val="00022D73"/>
    <w:rsid w:val="000230DE"/>
    <w:rsid w:val="0002467B"/>
    <w:rsid w:val="00024900"/>
    <w:rsid w:val="00024B58"/>
    <w:rsid w:val="00025249"/>
    <w:rsid w:val="000255F6"/>
    <w:rsid w:val="00025A49"/>
    <w:rsid w:val="00026384"/>
    <w:rsid w:val="000274A4"/>
    <w:rsid w:val="000278CF"/>
    <w:rsid w:val="00027BCF"/>
    <w:rsid w:val="000302E8"/>
    <w:rsid w:val="000305CF"/>
    <w:rsid w:val="000309D9"/>
    <w:rsid w:val="00030D00"/>
    <w:rsid w:val="000315E3"/>
    <w:rsid w:val="00031AB6"/>
    <w:rsid w:val="00032197"/>
    <w:rsid w:val="00032309"/>
    <w:rsid w:val="00032620"/>
    <w:rsid w:val="00032A70"/>
    <w:rsid w:val="0003311C"/>
    <w:rsid w:val="0003321B"/>
    <w:rsid w:val="00034A57"/>
    <w:rsid w:val="00034B0F"/>
    <w:rsid w:val="000364B9"/>
    <w:rsid w:val="00036EB8"/>
    <w:rsid w:val="00041449"/>
    <w:rsid w:val="00041A5E"/>
    <w:rsid w:val="00041AD6"/>
    <w:rsid w:val="000427D2"/>
    <w:rsid w:val="00043823"/>
    <w:rsid w:val="00044677"/>
    <w:rsid w:val="00045C9B"/>
    <w:rsid w:val="0004621C"/>
    <w:rsid w:val="00046EA5"/>
    <w:rsid w:val="00047557"/>
    <w:rsid w:val="000524E5"/>
    <w:rsid w:val="00053BD7"/>
    <w:rsid w:val="00054523"/>
    <w:rsid w:val="0005486C"/>
    <w:rsid w:val="00054A23"/>
    <w:rsid w:val="00054CB6"/>
    <w:rsid w:val="00054DA8"/>
    <w:rsid w:val="0005531F"/>
    <w:rsid w:val="00055741"/>
    <w:rsid w:val="00055CA7"/>
    <w:rsid w:val="00057A42"/>
    <w:rsid w:val="00057B6C"/>
    <w:rsid w:val="0006045E"/>
    <w:rsid w:val="000606A1"/>
    <w:rsid w:val="00060C11"/>
    <w:rsid w:val="00061513"/>
    <w:rsid w:val="000615CA"/>
    <w:rsid w:val="0006195B"/>
    <w:rsid w:val="00061C49"/>
    <w:rsid w:val="00061E62"/>
    <w:rsid w:val="000626A0"/>
    <w:rsid w:val="000626E1"/>
    <w:rsid w:val="00062C97"/>
    <w:rsid w:val="00062D88"/>
    <w:rsid w:val="000638C6"/>
    <w:rsid w:val="00063B78"/>
    <w:rsid w:val="0006479E"/>
    <w:rsid w:val="000650F1"/>
    <w:rsid w:val="0006519F"/>
    <w:rsid w:val="00065273"/>
    <w:rsid w:val="00066161"/>
    <w:rsid w:val="0006696F"/>
    <w:rsid w:val="00066D15"/>
    <w:rsid w:val="0006762A"/>
    <w:rsid w:val="00067C3A"/>
    <w:rsid w:val="00070E25"/>
    <w:rsid w:val="000714F3"/>
    <w:rsid w:val="00072209"/>
    <w:rsid w:val="00072E67"/>
    <w:rsid w:val="00072FE4"/>
    <w:rsid w:val="00073BC9"/>
    <w:rsid w:val="0007410F"/>
    <w:rsid w:val="00074802"/>
    <w:rsid w:val="000757EF"/>
    <w:rsid w:val="00075B6E"/>
    <w:rsid w:val="000763F2"/>
    <w:rsid w:val="00076700"/>
    <w:rsid w:val="00076F7A"/>
    <w:rsid w:val="000775F6"/>
    <w:rsid w:val="00077E8A"/>
    <w:rsid w:val="000801FD"/>
    <w:rsid w:val="00080736"/>
    <w:rsid w:val="000809EC"/>
    <w:rsid w:val="00080A51"/>
    <w:rsid w:val="00080DC8"/>
    <w:rsid w:val="00080F8F"/>
    <w:rsid w:val="000820D5"/>
    <w:rsid w:val="00082C99"/>
    <w:rsid w:val="000834A2"/>
    <w:rsid w:val="00084B08"/>
    <w:rsid w:val="00084EB9"/>
    <w:rsid w:val="000857D4"/>
    <w:rsid w:val="00086204"/>
    <w:rsid w:val="000865C8"/>
    <w:rsid w:val="00086FDB"/>
    <w:rsid w:val="000875CD"/>
    <w:rsid w:val="000906EA"/>
    <w:rsid w:val="00091050"/>
    <w:rsid w:val="00092725"/>
    <w:rsid w:val="0009278C"/>
    <w:rsid w:val="000937A9"/>
    <w:rsid w:val="00094698"/>
    <w:rsid w:val="00094AAA"/>
    <w:rsid w:val="00094CC0"/>
    <w:rsid w:val="00094DC6"/>
    <w:rsid w:val="00094E27"/>
    <w:rsid w:val="000959FE"/>
    <w:rsid w:val="0009663A"/>
    <w:rsid w:val="00096717"/>
    <w:rsid w:val="000969FA"/>
    <w:rsid w:val="0009733A"/>
    <w:rsid w:val="0009764B"/>
    <w:rsid w:val="000977CD"/>
    <w:rsid w:val="00097925"/>
    <w:rsid w:val="000A24C3"/>
    <w:rsid w:val="000A329F"/>
    <w:rsid w:val="000A34AD"/>
    <w:rsid w:val="000A473A"/>
    <w:rsid w:val="000A47DE"/>
    <w:rsid w:val="000A4A3D"/>
    <w:rsid w:val="000A5293"/>
    <w:rsid w:val="000A58D8"/>
    <w:rsid w:val="000A632E"/>
    <w:rsid w:val="000A6A53"/>
    <w:rsid w:val="000A6B35"/>
    <w:rsid w:val="000A7906"/>
    <w:rsid w:val="000A7A85"/>
    <w:rsid w:val="000A7DE2"/>
    <w:rsid w:val="000A7FC3"/>
    <w:rsid w:val="000B0093"/>
    <w:rsid w:val="000B0F2C"/>
    <w:rsid w:val="000B136F"/>
    <w:rsid w:val="000B17AA"/>
    <w:rsid w:val="000B1869"/>
    <w:rsid w:val="000B2213"/>
    <w:rsid w:val="000B27ED"/>
    <w:rsid w:val="000B2A2A"/>
    <w:rsid w:val="000B35D0"/>
    <w:rsid w:val="000B3B57"/>
    <w:rsid w:val="000B3CED"/>
    <w:rsid w:val="000B48D7"/>
    <w:rsid w:val="000B512E"/>
    <w:rsid w:val="000B555E"/>
    <w:rsid w:val="000B5592"/>
    <w:rsid w:val="000B55FC"/>
    <w:rsid w:val="000B564A"/>
    <w:rsid w:val="000B601B"/>
    <w:rsid w:val="000B60D0"/>
    <w:rsid w:val="000B6597"/>
    <w:rsid w:val="000B676B"/>
    <w:rsid w:val="000B6E90"/>
    <w:rsid w:val="000B74B2"/>
    <w:rsid w:val="000B74FE"/>
    <w:rsid w:val="000B7D60"/>
    <w:rsid w:val="000C071C"/>
    <w:rsid w:val="000C08D2"/>
    <w:rsid w:val="000C202C"/>
    <w:rsid w:val="000C20F8"/>
    <w:rsid w:val="000C25B7"/>
    <w:rsid w:val="000C263C"/>
    <w:rsid w:val="000C3390"/>
    <w:rsid w:val="000C352D"/>
    <w:rsid w:val="000C407D"/>
    <w:rsid w:val="000C42E5"/>
    <w:rsid w:val="000C438A"/>
    <w:rsid w:val="000C4B52"/>
    <w:rsid w:val="000C4F08"/>
    <w:rsid w:val="000C4F54"/>
    <w:rsid w:val="000C52B9"/>
    <w:rsid w:val="000C64FB"/>
    <w:rsid w:val="000C6F30"/>
    <w:rsid w:val="000D096E"/>
    <w:rsid w:val="000D0A59"/>
    <w:rsid w:val="000D128E"/>
    <w:rsid w:val="000D161C"/>
    <w:rsid w:val="000D1F1D"/>
    <w:rsid w:val="000D33BD"/>
    <w:rsid w:val="000D3434"/>
    <w:rsid w:val="000D59E9"/>
    <w:rsid w:val="000D5F7A"/>
    <w:rsid w:val="000D6D16"/>
    <w:rsid w:val="000D769C"/>
    <w:rsid w:val="000E0158"/>
    <w:rsid w:val="000E05DA"/>
    <w:rsid w:val="000E0803"/>
    <w:rsid w:val="000E1CC5"/>
    <w:rsid w:val="000E1E33"/>
    <w:rsid w:val="000E22EE"/>
    <w:rsid w:val="000E24C2"/>
    <w:rsid w:val="000E3247"/>
    <w:rsid w:val="000E3254"/>
    <w:rsid w:val="000E3572"/>
    <w:rsid w:val="000E4C28"/>
    <w:rsid w:val="000E4E43"/>
    <w:rsid w:val="000E62FB"/>
    <w:rsid w:val="000E6455"/>
    <w:rsid w:val="000E6688"/>
    <w:rsid w:val="000E6B57"/>
    <w:rsid w:val="000E6F47"/>
    <w:rsid w:val="000E6F84"/>
    <w:rsid w:val="000F0821"/>
    <w:rsid w:val="000F0934"/>
    <w:rsid w:val="000F1221"/>
    <w:rsid w:val="000F1711"/>
    <w:rsid w:val="000F1B62"/>
    <w:rsid w:val="000F1DCB"/>
    <w:rsid w:val="000F284B"/>
    <w:rsid w:val="000F2BB7"/>
    <w:rsid w:val="000F33AF"/>
    <w:rsid w:val="000F3623"/>
    <w:rsid w:val="000F47EC"/>
    <w:rsid w:val="000F51F5"/>
    <w:rsid w:val="000F5C16"/>
    <w:rsid w:val="000F7222"/>
    <w:rsid w:val="000F7FA2"/>
    <w:rsid w:val="001008AF"/>
    <w:rsid w:val="00101A4C"/>
    <w:rsid w:val="00101E25"/>
    <w:rsid w:val="00101FDD"/>
    <w:rsid w:val="00102CF4"/>
    <w:rsid w:val="00104C31"/>
    <w:rsid w:val="00105075"/>
    <w:rsid w:val="001058A6"/>
    <w:rsid w:val="00105B60"/>
    <w:rsid w:val="00106192"/>
    <w:rsid w:val="00106C48"/>
    <w:rsid w:val="00106DB5"/>
    <w:rsid w:val="00107160"/>
    <w:rsid w:val="00107BC4"/>
    <w:rsid w:val="00107FC6"/>
    <w:rsid w:val="00110680"/>
    <w:rsid w:val="001107FB"/>
    <w:rsid w:val="00110E21"/>
    <w:rsid w:val="00110E45"/>
    <w:rsid w:val="001116BD"/>
    <w:rsid w:val="00111818"/>
    <w:rsid w:val="001123DF"/>
    <w:rsid w:val="00112512"/>
    <w:rsid w:val="00112997"/>
    <w:rsid w:val="001131A3"/>
    <w:rsid w:val="00113C17"/>
    <w:rsid w:val="001143FF"/>
    <w:rsid w:val="00114576"/>
    <w:rsid w:val="00114868"/>
    <w:rsid w:val="00115DAF"/>
    <w:rsid w:val="001162CD"/>
    <w:rsid w:val="001163C3"/>
    <w:rsid w:val="001168C4"/>
    <w:rsid w:val="001173F4"/>
    <w:rsid w:val="00117D59"/>
    <w:rsid w:val="0012083C"/>
    <w:rsid w:val="001216BE"/>
    <w:rsid w:val="00121A6C"/>
    <w:rsid w:val="00121EBD"/>
    <w:rsid w:val="00121EF3"/>
    <w:rsid w:val="00122324"/>
    <w:rsid w:val="0012285E"/>
    <w:rsid w:val="00123865"/>
    <w:rsid w:val="00123BF1"/>
    <w:rsid w:val="00123C94"/>
    <w:rsid w:val="00124A1C"/>
    <w:rsid w:val="0012519B"/>
    <w:rsid w:val="00125F01"/>
    <w:rsid w:val="001275F8"/>
    <w:rsid w:val="00131C61"/>
    <w:rsid w:val="00132C99"/>
    <w:rsid w:val="00134090"/>
    <w:rsid w:val="00134650"/>
    <w:rsid w:val="00134957"/>
    <w:rsid w:val="001359D8"/>
    <w:rsid w:val="00135CA7"/>
    <w:rsid w:val="001360F6"/>
    <w:rsid w:val="00136148"/>
    <w:rsid w:val="0013714F"/>
    <w:rsid w:val="0013748B"/>
    <w:rsid w:val="00137DDB"/>
    <w:rsid w:val="0014074B"/>
    <w:rsid w:val="00140A06"/>
    <w:rsid w:val="00141D7E"/>
    <w:rsid w:val="001421EC"/>
    <w:rsid w:val="00143112"/>
    <w:rsid w:val="001439B3"/>
    <w:rsid w:val="00143A1D"/>
    <w:rsid w:val="00144296"/>
    <w:rsid w:val="00144E60"/>
    <w:rsid w:val="0014576F"/>
    <w:rsid w:val="001457FB"/>
    <w:rsid w:val="00145DA4"/>
    <w:rsid w:val="001462E4"/>
    <w:rsid w:val="00147F28"/>
    <w:rsid w:val="00150C56"/>
    <w:rsid w:val="001511DE"/>
    <w:rsid w:val="00152002"/>
    <w:rsid w:val="0015349C"/>
    <w:rsid w:val="00153D5C"/>
    <w:rsid w:val="00153DCB"/>
    <w:rsid w:val="00154387"/>
    <w:rsid w:val="00154469"/>
    <w:rsid w:val="0015480A"/>
    <w:rsid w:val="0015593B"/>
    <w:rsid w:val="00155C4D"/>
    <w:rsid w:val="00155CB5"/>
    <w:rsid w:val="00155E91"/>
    <w:rsid w:val="00156172"/>
    <w:rsid w:val="001562AB"/>
    <w:rsid w:val="001567FA"/>
    <w:rsid w:val="00156BB2"/>
    <w:rsid w:val="00156D83"/>
    <w:rsid w:val="0015736E"/>
    <w:rsid w:val="001578D2"/>
    <w:rsid w:val="00157C51"/>
    <w:rsid w:val="00157DAE"/>
    <w:rsid w:val="00160B3C"/>
    <w:rsid w:val="00160CB1"/>
    <w:rsid w:val="00161B9C"/>
    <w:rsid w:val="00161CDF"/>
    <w:rsid w:val="00161CEA"/>
    <w:rsid w:val="00161E73"/>
    <w:rsid w:val="00162018"/>
    <w:rsid w:val="0016218F"/>
    <w:rsid w:val="00162EA1"/>
    <w:rsid w:val="0016521F"/>
    <w:rsid w:val="001715BB"/>
    <w:rsid w:val="00172D52"/>
    <w:rsid w:val="00172E29"/>
    <w:rsid w:val="00172E59"/>
    <w:rsid w:val="001731D4"/>
    <w:rsid w:val="00173C8B"/>
    <w:rsid w:val="00173D7D"/>
    <w:rsid w:val="00174CB5"/>
    <w:rsid w:val="001751CF"/>
    <w:rsid w:val="00175AA8"/>
    <w:rsid w:val="00175E16"/>
    <w:rsid w:val="00176E35"/>
    <w:rsid w:val="0017739B"/>
    <w:rsid w:val="001775F7"/>
    <w:rsid w:val="00177674"/>
    <w:rsid w:val="00177B57"/>
    <w:rsid w:val="00180160"/>
    <w:rsid w:val="0018157A"/>
    <w:rsid w:val="00181FEC"/>
    <w:rsid w:val="001821BB"/>
    <w:rsid w:val="00182A70"/>
    <w:rsid w:val="001834FE"/>
    <w:rsid w:val="0018362A"/>
    <w:rsid w:val="00183B5E"/>
    <w:rsid w:val="00184335"/>
    <w:rsid w:val="00184A6A"/>
    <w:rsid w:val="00185D52"/>
    <w:rsid w:val="001861EC"/>
    <w:rsid w:val="00186260"/>
    <w:rsid w:val="0018692C"/>
    <w:rsid w:val="00186BC2"/>
    <w:rsid w:val="00187C6F"/>
    <w:rsid w:val="0019017F"/>
    <w:rsid w:val="00190814"/>
    <w:rsid w:val="00191791"/>
    <w:rsid w:val="001917F4"/>
    <w:rsid w:val="00191831"/>
    <w:rsid w:val="00191CE8"/>
    <w:rsid w:val="0019233D"/>
    <w:rsid w:val="001938C9"/>
    <w:rsid w:val="00193F58"/>
    <w:rsid w:val="0019403E"/>
    <w:rsid w:val="00194D7E"/>
    <w:rsid w:val="001955F7"/>
    <w:rsid w:val="0019599F"/>
    <w:rsid w:val="001959CB"/>
    <w:rsid w:val="00195A98"/>
    <w:rsid w:val="00196201"/>
    <w:rsid w:val="0019785E"/>
    <w:rsid w:val="001A0019"/>
    <w:rsid w:val="001A0405"/>
    <w:rsid w:val="001A0B4C"/>
    <w:rsid w:val="001A0FD9"/>
    <w:rsid w:val="001A1643"/>
    <w:rsid w:val="001A1691"/>
    <w:rsid w:val="001A2247"/>
    <w:rsid w:val="001A324C"/>
    <w:rsid w:val="001A3418"/>
    <w:rsid w:val="001A3E4A"/>
    <w:rsid w:val="001A49AB"/>
    <w:rsid w:val="001A4A60"/>
    <w:rsid w:val="001A589A"/>
    <w:rsid w:val="001A69E2"/>
    <w:rsid w:val="001A6A1B"/>
    <w:rsid w:val="001A6B3A"/>
    <w:rsid w:val="001A703C"/>
    <w:rsid w:val="001A7166"/>
    <w:rsid w:val="001A7B4C"/>
    <w:rsid w:val="001B09DA"/>
    <w:rsid w:val="001B0B47"/>
    <w:rsid w:val="001B101F"/>
    <w:rsid w:val="001B2DA9"/>
    <w:rsid w:val="001B3C72"/>
    <w:rsid w:val="001B3CF1"/>
    <w:rsid w:val="001B4B23"/>
    <w:rsid w:val="001B4CD0"/>
    <w:rsid w:val="001B508C"/>
    <w:rsid w:val="001B5700"/>
    <w:rsid w:val="001B5AFC"/>
    <w:rsid w:val="001B642A"/>
    <w:rsid w:val="001B6AD3"/>
    <w:rsid w:val="001B6FDE"/>
    <w:rsid w:val="001B73BD"/>
    <w:rsid w:val="001B794A"/>
    <w:rsid w:val="001B7AEA"/>
    <w:rsid w:val="001B7B18"/>
    <w:rsid w:val="001B7BD0"/>
    <w:rsid w:val="001B7FD7"/>
    <w:rsid w:val="001C05A0"/>
    <w:rsid w:val="001C26BA"/>
    <w:rsid w:val="001C2C13"/>
    <w:rsid w:val="001C3081"/>
    <w:rsid w:val="001C3716"/>
    <w:rsid w:val="001C3C22"/>
    <w:rsid w:val="001C4E92"/>
    <w:rsid w:val="001C6622"/>
    <w:rsid w:val="001C73FF"/>
    <w:rsid w:val="001C7A23"/>
    <w:rsid w:val="001C7D98"/>
    <w:rsid w:val="001D082B"/>
    <w:rsid w:val="001D10E8"/>
    <w:rsid w:val="001D1410"/>
    <w:rsid w:val="001D1F2D"/>
    <w:rsid w:val="001D2B37"/>
    <w:rsid w:val="001D31A8"/>
    <w:rsid w:val="001D5691"/>
    <w:rsid w:val="001D56A6"/>
    <w:rsid w:val="001D580B"/>
    <w:rsid w:val="001D66D8"/>
    <w:rsid w:val="001D6C87"/>
    <w:rsid w:val="001D6EB3"/>
    <w:rsid w:val="001D73BD"/>
    <w:rsid w:val="001E1B0E"/>
    <w:rsid w:val="001E2392"/>
    <w:rsid w:val="001E3967"/>
    <w:rsid w:val="001E4EFE"/>
    <w:rsid w:val="001E58DC"/>
    <w:rsid w:val="001E61B8"/>
    <w:rsid w:val="001E628B"/>
    <w:rsid w:val="001E6BF5"/>
    <w:rsid w:val="001E6DEF"/>
    <w:rsid w:val="001E6F43"/>
    <w:rsid w:val="001E716A"/>
    <w:rsid w:val="001E7DEB"/>
    <w:rsid w:val="001F0140"/>
    <w:rsid w:val="001F0A56"/>
    <w:rsid w:val="001F0BE3"/>
    <w:rsid w:val="001F1540"/>
    <w:rsid w:val="001F1DF1"/>
    <w:rsid w:val="001F2106"/>
    <w:rsid w:val="001F22F1"/>
    <w:rsid w:val="001F2435"/>
    <w:rsid w:val="001F3B1F"/>
    <w:rsid w:val="001F457B"/>
    <w:rsid w:val="001F4BBF"/>
    <w:rsid w:val="001F4F62"/>
    <w:rsid w:val="001F5942"/>
    <w:rsid w:val="001F5B58"/>
    <w:rsid w:val="001F60B5"/>
    <w:rsid w:val="001F6A39"/>
    <w:rsid w:val="00200958"/>
    <w:rsid w:val="00200966"/>
    <w:rsid w:val="00200A09"/>
    <w:rsid w:val="00200F8C"/>
    <w:rsid w:val="0020182D"/>
    <w:rsid w:val="00201E3D"/>
    <w:rsid w:val="00201F69"/>
    <w:rsid w:val="002036D0"/>
    <w:rsid w:val="00203BA0"/>
    <w:rsid w:val="00203EC4"/>
    <w:rsid w:val="0020446D"/>
    <w:rsid w:val="00204497"/>
    <w:rsid w:val="0020461D"/>
    <w:rsid w:val="00205B59"/>
    <w:rsid w:val="00206AA4"/>
    <w:rsid w:val="00206F78"/>
    <w:rsid w:val="00207914"/>
    <w:rsid w:val="00210451"/>
    <w:rsid w:val="002107AC"/>
    <w:rsid w:val="00210E61"/>
    <w:rsid w:val="00211F72"/>
    <w:rsid w:val="0021249A"/>
    <w:rsid w:val="0021251B"/>
    <w:rsid w:val="002128F3"/>
    <w:rsid w:val="00212999"/>
    <w:rsid w:val="00213340"/>
    <w:rsid w:val="002133A7"/>
    <w:rsid w:val="00213491"/>
    <w:rsid w:val="002139A9"/>
    <w:rsid w:val="00214AC9"/>
    <w:rsid w:val="00215115"/>
    <w:rsid w:val="002158C8"/>
    <w:rsid w:val="00215A35"/>
    <w:rsid w:val="00215EBC"/>
    <w:rsid w:val="00216B27"/>
    <w:rsid w:val="00216C91"/>
    <w:rsid w:val="00217312"/>
    <w:rsid w:val="00217FA9"/>
    <w:rsid w:val="002209B5"/>
    <w:rsid w:val="00220B3C"/>
    <w:rsid w:val="00220CF7"/>
    <w:rsid w:val="00221979"/>
    <w:rsid w:val="0022197F"/>
    <w:rsid w:val="00221A85"/>
    <w:rsid w:val="00221F1D"/>
    <w:rsid w:val="00222497"/>
    <w:rsid w:val="002244C9"/>
    <w:rsid w:val="0022517B"/>
    <w:rsid w:val="002257B5"/>
    <w:rsid w:val="0022643D"/>
    <w:rsid w:val="0022677A"/>
    <w:rsid w:val="00226916"/>
    <w:rsid w:val="00226AF9"/>
    <w:rsid w:val="002272BB"/>
    <w:rsid w:val="00227319"/>
    <w:rsid w:val="00227348"/>
    <w:rsid w:val="002307D8"/>
    <w:rsid w:val="002312AB"/>
    <w:rsid w:val="002314C1"/>
    <w:rsid w:val="00231664"/>
    <w:rsid w:val="00231F88"/>
    <w:rsid w:val="0023270D"/>
    <w:rsid w:val="0023340F"/>
    <w:rsid w:val="00234E2C"/>
    <w:rsid w:val="00234EA6"/>
    <w:rsid w:val="002356B1"/>
    <w:rsid w:val="00236017"/>
    <w:rsid w:val="0023677A"/>
    <w:rsid w:val="002369D4"/>
    <w:rsid w:val="0024087B"/>
    <w:rsid w:val="00240A23"/>
    <w:rsid w:val="002416AD"/>
    <w:rsid w:val="00241A70"/>
    <w:rsid w:val="00242040"/>
    <w:rsid w:val="00242585"/>
    <w:rsid w:val="00242929"/>
    <w:rsid w:val="00242EE7"/>
    <w:rsid w:val="002435DD"/>
    <w:rsid w:val="0024390A"/>
    <w:rsid w:val="00244067"/>
    <w:rsid w:val="002451BE"/>
    <w:rsid w:val="00245A85"/>
    <w:rsid w:val="002460E2"/>
    <w:rsid w:val="00246239"/>
    <w:rsid w:val="0024651F"/>
    <w:rsid w:val="00246BDC"/>
    <w:rsid w:val="002470E2"/>
    <w:rsid w:val="00247237"/>
    <w:rsid w:val="0024775B"/>
    <w:rsid w:val="00247D3B"/>
    <w:rsid w:val="00247DA3"/>
    <w:rsid w:val="002501B6"/>
    <w:rsid w:val="002508C9"/>
    <w:rsid w:val="00250BA2"/>
    <w:rsid w:val="002510D9"/>
    <w:rsid w:val="00251785"/>
    <w:rsid w:val="0025189E"/>
    <w:rsid w:val="00251985"/>
    <w:rsid w:val="00251A30"/>
    <w:rsid w:val="0025200A"/>
    <w:rsid w:val="0025348C"/>
    <w:rsid w:val="002534F7"/>
    <w:rsid w:val="002535C7"/>
    <w:rsid w:val="0025388C"/>
    <w:rsid w:val="00253F4F"/>
    <w:rsid w:val="00255CA6"/>
    <w:rsid w:val="00255F05"/>
    <w:rsid w:val="00256159"/>
    <w:rsid w:val="0025718D"/>
    <w:rsid w:val="0025774A"/>
    <w:rsid w:val="00257BCD"/>
    <w:rsid w:val="00257D90"/>
    <w:rsid w:val="0026146B"/>
    <w:rsid w:val="00261E86"/>
    <w:rsid w:val="00262088"/>
    <w:rsid w:val="002622AA"/>
    <w:rsid w:val="00262E84"/>
    <w:rsid w:val="002635EB"/>
    <w:rsid w:val="00263CB1"/>
    <w:rsid w:val="00263F01"/>
    <w:rsid w:val="00263F9B"/>
    <w:rsid w:val="00264940"/>
    <w:rsid w:val="002652B7"/>
    <w:rsid w:val="00265370"/>
    <w:rsid w:val="002655C5"/>
    <w:rsid w:val="00265805"/>
    <w:rsid w:val="0026689C"/>
    <w:rsid w:val="00266AF8"/>
    <w:rsid w:val="00266CAD"/>
    <w:rsid w:val="00266DD8"/>
    <w:rsid w:val="00266F7C"/>
    <w:rsid w:val="002670DF"/>
    <w:rsid w:val="00267D70"/>
    <w:rsid w:val="002706A3"/>
    <w:rsid w:val="00270A93"/>
    <w:rsid w:val="002719E4"/>
    <w:rsid w:val="002720A1"/>
    <w:rsid w:val="002727A9"/>
    <w:rsid w:val="002729BE"/>
    <w:rsid w:val="00272F77"/>
    <w:rsid w:val="002744B2"/>
    <w:rsid w:val="00274527"/>
    <w:rsid w:val="002750D6"/>
    <w:rsid w:val="0027608C"/>
    <w:rsid w:val="00276EBF"/>
    <w:rsid w:val="00276ED0"/>
    <w:rsid w:val="00277A53"/>
    <w:rsid w:val="00277D58"/>
    <w:rsid w:val="00280330"/>
    <w:rsid w:val="00280977"/>
    <w:rsid w:val="00280FD4"/>
    <w:rsid w:val="002814B7"/>
    <w:rsid w:val="002814D6"/>
    <w:rsid w:val="00281B0F"/>
    <w:rsid w:val="00281DC4"/>
    <w:rsid w:val="00282EC5"/>
    <w:rsid w:val="00283E92"/>
    <w:rsid w:val="00284D92"/>
    <w:rsid w:val="00284DA6"/>
    <w:rsid w:val="0028523F"/>
    <w:rsid w:val="00285EA0"/>
    <w:rsid w:val="002868D0"/>
    <w:rsid w:val="00286931"/>
    <w:rsid w:val="00286B9B"/>
    <w:rsid w:val="002871A9"/>
    <w:rsid w:val="0028735F"/>
    <w:rsid w:val="0028768A"/>
    <w:rsid w:val="00291C99"/>
    <w:rsid w:val="0029229C"/>
    <w:rsid w:val="0029257B"/>
    <w:rsid w:val="00293ED6"/>
    <w:rsid w:val="00295E1F"/>
    <w:rsid w:val="00296362"/>
    <w:rsid w:val="00297336"/>
    <w:rsid w:val="00297C5F"/>
    <w:rsid w:val="002A04BD"/>
    <w:rsid w:val="002A0A1C"/>
    <w:rsid w:val="002A1218"/>
    <w:rsid w:val="002A12E8"/>
    <w:rsid w:val="002A1311"/>
    <w:rsid w:val="002A1376"/>
    <w:rsid w:val="002A29F2"/>
    <w:rsid w:val="002A2B3A"/>
    <w:rsid w:val="002A311D"/>
    <w:rsid w:val="002A3189"/>
    <w:rsid w:val="002A33C4"/>
    <w:rsid w:val="002A34E3"/>
    <w:rsid w:val="002A3C23"/>
    <w:rsid w:val="002A49E7"/>
    <w:rsid w:val="002A4EAF"/>
    <w:rsid w:val="002A51DC"/>
    <w:rsid w:val="002A54A4"/>
    <w:rsid w:val="002A5989"/>
    <w:rsid w:val="002A6136"/>
    <w:rsid w:val="002A7071"/>
    <w:rsid w:val="002A7B2E"/>
    <w:rsid w:val="002A7F28"/>
    <w:rsid w:val="002B1034"/>
    <w:rsid w:val="002B13EA"/>
    <w:rsid w:val="002B18E8"/>
    <w:rsid w:val="002B2693"/>
    <w:rsid w:val="002B3D33"/>
    <w:rsid w:val="002B3D67"/>
    <w:rsid w:val="002B4712"/>
    <w:rsid w:val="002B490D"/>
    <w:rsid w:val="002B4DF7"/>
    <w:rsid w:val="002B6BEE"/>
    <w:rsid w:val="002B7274"/>
    <w:rsid w:val="002B78A9"/>
    <w:rsid w:val="002B7FCA"/>
    <w:rsid w:val="002C07DE"/>
    <w:rsid w:val="002C1816"/>
    <w:rsid w:val="002C2007"/>
    <w:rsid w:val="002C3123"/>
    <w:rsid w:val="002C42AE"/>
    <w:rsid w:val="002C4D82"/>
    <w:rsid w:val="002C528D"/>
    <w:rsid w:val="002C59D7"/>
    <w:rsid w:val="002C5A6B"/>
    <w:rsid w:val="002C79AF"/>
    <w:rsid w:val="002D0C80"/>
    <w:rsid w:val="002D1294"/>
    <w:rsid w:val="002D33ED"/>
    <w:rsid w:val="002D391F"/>
    <w:rsid w:val="002D4B50"/>
    <w:rsid w:val="002D5BCB"/>
    <w:rsid w:val="002D5DBB"/>
    <w:rsid w:val="002D6739"/>
    <w:rsid w:val="002D6E13"/>
    <w:rsid w:val="002E03DE"/>
    <w:rsid w:val="002E06B3"/>
    <w:rsid w:val="002E0F76"/>
    <w:rsid w:val="002E1080"/>
    <w:rsid w:val="002E2541"/>
    <w:rsid w:val="002E2B65"/>
    <w:rsid w:val="002E381B"/>
    <w:rsid w:val="002E3F91"/>
    <w:rsid w:val="002E426C"/>
    <w:rsid w:val="002E42EB"/>
    <w:rsid w:val="002E5A72"/>
    <w:rsid w:val="002E6B52"/>
    <w:rsid w:val="002E6BA9"/>
    <w:rsid w:val="002E6DF9"/>
    <w:rsid w:val="002F0199"/>
    <w:rsid w:val="002F0611"/>
    <w:rsid w:val="002F0B05"/>
    <w:rsid w:val="002F108D"/>
    <w:rsid w:val="002F1734"/>
    <w:rsid w:val="002F1887"/>
    <w:rsid w:val="002F1CBB"/>
    <w:rsid w:val="002F2DF5"/>
    <w:rsid w:val="002F3405"/>
    <w:rsid w:val="002F3AB2"/>
    <w:rsid w:val="002F3F05"/>
    <w:rsid w:val="002F3FB3"/>
    <w:rsid w:val="002F3FED"/>
    <w:rsid w:val="002F42FE"/>
    <w:rsid w:val="002F47A4"/>
    <w:rsid w:val="002F483B"/>
    <w:rsid w:val="002F48D9"/>
    <w:rsid w:val="002F49A3"/>
    <w:rsid w:val="002F52B4"/>
    <w:rsid w:val="002F61CB"/>
    <w:rsid w:val="002F6C6A"/>
    <w:rsid w:val="002F707B"/>
    <w:rsid w:val="002F76F3"/>
    <w:rsid w:val="003004F3"/>
    <w:rsid w:val="0030120F"/>
    <w:rsid w:val="00301BAD"/>
    <w:rsid w:val="00301C81"/>
    <w:rsid w:val="00301C93"/>
    <w:rsid w:val="00301E53"/>
    <w:rsid w:val="0030287E"/>
    <w:rsid w:val="00302D8C"/>
    <w:rsid w:val="00302F18"/>
    <w:rsid w:val="00303444"/>
    <w:rsid w:val="003054AC"/>
    <w:rsid w:val="00306057"/>
    <w:rsid w:val="003069FA"/>
    <w:rsid w:val="00306B6A"/>
    <w:rsid w:val="00307A80"/>
    <w:rsid w:val="003101E9"/>
    <w:rsid w:val="00310A7F"/>
    <w:rsid w:val="00311F58"/>
    <w:rsid w:val="00312903"/>
    <w:rsid w:val="003136CC"/>
    <w:rsid w:val="003140DD"/>
    <w:rsid w:val="00314943"/>
    <w:rsid w:val="00314997"/>
    <w:rsid w:val="00314D4B"/>
    <w:rsid w:val="00315211"/>
    <w:rsid w:val="0031556A"/>
    <w:rsid w:val="003156CF"/>
    <w:rsid w:val="00315901"/>
    <w:rsid w:val="00315AC6"/>
    <w:rsid w:val="00316478"/>
    <w:rsid w:val="0031699C"/>
    <w:rsid w:val="003169FC"/>
    <w:rsid w:val="00317D8A"/>
    <w:rsid w:val="00320043"/>
    <w:rsid w:val="003204BD"/>
    <w:rsid w:val="00320CE1"/>
    <w:rsid w:val="00320E11"/>
    <w:rsid w:val="00321018"/>
    <w:rsid w:val="003210E8"/>
    <w:rsid w:val="003214D1"/>
    <w:rsid w:val="003217E3"/>
    <w:rsid w:val="00321ACC"/>
    <w:rsid w:val="00321CD5"/>
    <w:rsid w:val="00322AF8"/>
    <w:rsid w:val="0032317E"/>
    <w:rsid w:val="00323910"/>
    <w:rsid w:val="0032402D"/>
    <w:rsid w:val="00324993"/>
    <w:rsid w:val="00324F5A"/>
    <w:rsid w:val="00324F7C"/>
    <w:rsid w:val="0032620E"/>
    <w:rsid w:val="003263D4"/>
    <w:rsid w:val="003266EB"/>
    <w:rsid w:val="00327198"/>
    <w:rsid w:val="003271F4"/>
    <w:rsid w:val="0033038D"/>
    <w:rsid w:val="00330981"/>
    <w:rsid w:val="0033148D"/>
    <w:rsid w:val="00333553"/>
    <w:rsid w:val="0033575F"/>
    <w:rsid w:val="00336557"/>
    <w:rsid w:val="00336B07"/>
    <w:rsid w:val="00337198"/>
    <w:rsid w:val="003409D4"/>
    <w:rsid w:val="00340A46"/>
    <w:rsid w:val="00340F01"/>
    <w:rsid w:val="003412D9"/>
    <w:rsid w:val="00341BBB"/>
    <w:rsid w:val="00341DCA"/>
    <w:rsid w:val="00342094"/>
    <w:rsid w:val="00342438"/>
    <w:rsid w:val="00342815"/>
    <w:rsid w:val="00342C91"/>
    <w:rsid w:val="00343136"/>
    <w:rsid w:val="003432EF"/>
    <w:rsid w:val="00346E02"/>
    <w:rsid w:val="00347645"/>
    <w:rsid w:val="003479EF"/>
    <w:rsid w:val="00347AD0"/>
    <w:rsid w:val="00351D2F"/>
    <w:rsid w:val="00351FA6"/>
    <w:rsid w:val="00352B2A"/>
    <w:rsid w:val="00353327"/>
    <w:rsid w:val="00353533"/>
    <w:rsid w:val="00353E79"/>
    <w:rsid w:val="00354E1C"/>
    <w:rsid w:val="003555AC"/>
    <w:rsid w:val="003556A0"/>
    <w:rsid w:val="00355BF4"/>
    <w:rsid w:val="00355ED5"/>
    <w:rsid w:val="00355EE0"/>
    <w:rsid w:val="00355F1B"/>
    <w:rsid w:val="00356379"/>
    <w:rsid w:val="00357044"/>
    <w:rsid w:val="003575DB"/>
    <w:rsid w:val="003609E2"/>
    <w:rsid w:val="00360CA2"/>
    <w:rsid w:val="00360D49"/>
    <w:rsid w:val="003611B3"/>
    <w:rsid w:val="003614FB"/>
    <w:rsid w:val="00361A82"/>
    <w:rsid w:val="00361EF9"/>
    <w:rsid w:val="003628F5"/>
    <w:rsid w:val="0036310D"/>
    <w:rsid w:val="00363312"/>
    <w:rsid w:val="00364975"/>
    <w:rsid w:val="00364A3A"/>
    <w:rsid w:val="00364B5B"/>
    <w:rsid w:val="003652D6"/>
    <w:rsid w:val="00366434"/>
    <w:rsid w:val="003671CA"/>
    <w:rsid w:val="00367892"/>
    <w:rsid w:val="00370087"/>
    <w:rsid w:val="00370A2B"/>
    <w:rsid w:val="00370AB5"/>
    <w:rsid w:val="00371BF0"/>
    <w:rsid w:val="00371DCD"/>
    <w:rsid w:val="00372D39"/>
    <w:rsid w:val="0037476A"/>
    <w:rsid w:val="0037499E"/>
    <w:rsid w:val="003749C9"/>
    <w:rsid w:val="00374F8E"/>
    <w:rsid w:val="00375E05"/>
    <w:rsid w:val="003778B1"/>
    <w:rsid w:val="003801FA"/>
    <w:rsid w:val="0038133B"/>
    <w:rsid w:val="003813D7"/>
    <w:rsid w:val="003821EA"/>
    <w:rsid w:val="00382343"/>
    <w:rsid w:val="0038399C"/>
    <w:rsid w:val="0038480C"/>
    <w:rsid w:val="00387669"/>
    <w:rsid w:val="003876FB"/>
    <w:rsid w:val="0039006B"/>
    <w:rsid w:val="003900DE"/>
    <w:rsid w:val="003902E7"/>
    <w:rsid w:val="00390BA8"/>
    <w:rsid w:val="00391677"/>
    <w:rsid w:val="00392353"/>
    <w:rsid w:val="0039266F"/>
    <w:rsid w:val="003928F4"/>
    <w:rsid w:val="0039348C"/>
    <w:rsid w:val="00394152"/>
    <w:rsid w:val="00394905"/>
    <w:rsid w:val="00395609"/>
    <w:rsid w:val="003968D8"/>
    <w:rsid w:val="003969EC"/>
    <w:rsid w:val="00396BF5"/>
    <w:rsid w:val="00396EED"/>
    <w:rsid w:val="0039719D"/>
    <w:rsid w:val="00397BC8"/>
    <w:rsid w:val="00397F88"/>
    <w:rsid w:val="003A11D3"/>
    <w:rsid w:val="003A1505"/>
    <w:rsid w:val="003A1587"/>
    <w:rsid w:val="003A1AC2"/>
    <w:rsid w:val="003A2A55"/>
    <w:rsid w:val="003A3C2D"/>
    <w:rsid w:val="003A4890"/>
    <w:rsid w:val="003A5D23"/>
    <w:rsid w:val="003A6430"/>
    <w:rsid w:val="003A6FD6"/>
    <w:rsid w:val="003A79D4"/>
    <w:rsid w:val="003B0C89"/>
    <w:rsid w:val="003B1784"/>
    <w:rsid w:val="003B1A2B"/>
    <w:rsid w:val="003B1AC7"/>
    <w:rsid w:val="003B2FCB"/>
    <w:rsid w:val="003B30A8"/>
    <w:rsid w:val="003B3E6B"/>
    <w:rsid w:val="003B487F"/>
    <w:rsid w:val="003B53F2"/>
    <w:rsid w:val="003B62BB"/>
    <w:rsid w:val="003B6730"/>
    <w:rsid w:val="003B7015"/>
    <w:rsid w:val="003C082D"/>
    <w:rsid w:val="003C0AE1"/>
    <w:rsid w:val="003C1067"/>
    <w:rsid w:val="003C12C7"/>
    <w:rsid w:val="003C2C8A"/>
    <w:rsid w:val="003C4461"/>
    <w:rsid w:val="003C48CF"/>
    <w:rsid w:val="003C544F"/>
    <w:rsid w:val="003C550A"/>
    <w:rsid w:val="003C6FB1"/>
    <w:rsid w:val="003C6FC7"/>
    <w:rsid w:val="003C7374"/>
    <w:rsid w:val="003C7895"/>
    <w:rsid w:val="003C7B8C"/>
    <w:rsid w:val="003C7E9D"/>
    <w:rsid w:val="003D0475"/>
    <w:rsid w:val="003D0503"/>
    <w:rsid w:val="003D0834"/>
    <w:rsid w:val="003D09A7"/>
    <w:rsid w:val="003D0C1A"/>
    <w:rsid w:val="003D1BC2"/>
    <w:rsid w:val="003D26C2"/>
    <w:rsid w:val="003D2AEE"/>
    <w:rsid w:val="003D2EB4"/>
    <w:rsid w:val="003D367A"/>
    <w:rsid w:val="003D37F5"/>
    <w:rsid w:val="003D3D76"/>
    <w:rsid w:val="003D4768"/>
    <w:rsid w:val="003D48A2"/>
    <w:rsid w:val="003D4BC4"/>
    <w:rsid w:val="003D4CC8"/>
    <w:rsid w:val="003D517E"/>
    <w:rsid w:val="003D51CF"/>
    <w:rsid w:val="003D62A6"/>
    <w:rsid w:val="003D646E"/>
    <w:rsid w:val="003D66A0"/>
    <w:rsid w:val="003D6A47"/>
    <w:rsid w:val="003D71E7"/>
    <w:rsid w:val="003D7FC3"/>
    <w:rsid w:val="003D7FD8"/>
    <w:rsid w:val="003E1111"/>
    <w:rsid w:val="003E130C"/>
    <w:rsid w:val="003E1702"/>
    <w:rsid w:val="003E222F"/>
    <w:rsid w:val="003E2F85"/>
    <w:rsid w:val="003E4B7F"/>
    <w:rsid w:val="003E5788"/>
    <w:rsid w:val="003E615D"/>
    <w:rsid w:val="003E6538"/>
    <w:rsid w:val="003E65DB"/>
    <w:rsid w:val="003E67E5"/>
    <w:rsid w:val="003E6F4E"/>
    <w:rsid w:val="003F0052"/>
    <w:rsid w:val="003F146B"/>
    <w:rsid w:val="003F1481"/>
    <w:rsid w:val="003F15D0"/>
    <w:rsid w:val="003F176E"/>
    <w:rsid w:val="003F25C1"/>
    <w:rsid w:val="003F2D9B"/>
    <w:rsid w:val="003F3799"/>
    <w:rsid w:val="003F4A0E"/>
    <w:rsid w:val="003F4CE8"/>
    <w:rsid w:val="003F6599"/>
    <w:rsid w:val="003F68AC"/>
    <w:rsid w:val="0040061C"/>
    <w:rsid w:val="00401E1B"/>
    <w:rsid w:val="0040276A"/>
    <w:rsid w:val="00402B09"/>
    <w:rsid w:val="00402D4D"/>
    <w:rsid w:val="004031E3"/>
    <w:rsid w:val="00403AD9"/>
    <w:rsid w:val="00404FD9"/>
    <w:rsid w:val="00405E3F"/>
    <w:rsid w:val="004066C9"/>
    <w:rsid w:val="004068B8"/>
    <w:rsid w:val="004072E3"/>
    <w:rsid w:val="0041054A"/>
    <w:rsid w:val="00411649"/>
    <w:rsid w:val="00411F03"/>
    <w:rsid w:val="00412D5D"/>
    <w:rsid w:val="00413376"/>
    <w:rsid w:val="00413E91"/>
    <w:rsid w:val="0041531B"/>
    <w:rsid w:val="00416763"/>
    <w:rsid w:val="00417493"/>
    <w:rsid w:val="004208AF"/>
    <w:rsid w:val="00421D18"/>
    <w:rsid w:val="004236A8"/>
    <w:rsid w:val="00423FD4"/>
    <w:rsid w:val="00424675"/>
    <w:rsid w:val="0042486B"/>
    <w:rsid w:val="00425650"/>
    <w:rsid w:val="00425AD1"/>
    <w:rsid w:val="00426905"/>
    <w:rsid w:val="004269A7"/>
    <w:rsid w:val="004271BA"/>
    <w:rsid w:val="00427215"/>
    <w:rsid w:val="00427A3A"/>
    <w:rsid w:val="00427B1A"/>
    <w:rsid w:val="004326F3"/>
    <w:rsid w:val="00432BA5"/>
    <w:rsid w:val="00432EA7"/>
    <w:rsid w:val="0043317A"/>
    <w:rsid w:val="00433778"/>
    <w:rsid w:val="00434271"/>
    <w:rsid w:val="00434350"/>
    <w:rsid w:val="00434D93"/>
    <w:rsid w:val="00434E21"/>
    <w:rsid w:val="004353B9"/>
    <w:rsid w:val="00436CD7"/>
    <w:rsid w:val="00436D83"/>
    <w:rsid w:val="00437116"/>
    <w:rsid w:val="00437548"/>
    <w:rsid w:val="00437850"/>
    <w:rsid w:val="0044039C"/>
    <w:rsid w:val="0044357D"/>
    <w:rsid w:val="0044454E"/>
    <w:rsid w:val="004445AB"/>
    <w:rsid w:val="00444752"/>
    <w:rsid w:val="00444841"/>
    <w:rsid w:val="00444F4F"/>
    <w:rsid w:val="00445A8E"/>
    <w:rsid w:val="00446A5C"/>
    <w:rsid w:val="00446D12"/>
    <w:rsid w:val="00446FAE"/>
    <w:rsid w:val="00447302"/>
    <w:rsid w:val="00447868"/>
    <w:rsid w:val="00447DF9"/>
    <w:rsid w:val="00450986"/>
    <w:rsid w:val="004509AB"/>
    <w:rsid w:val="00450E3B"/>
    <w:rsid w:val="0045135A"/>
    <w:rsid w:val="00451C1F"/>
    <w:rsid w:val="00453703"/>
    <w:rsid w:val="00453BF4"/>
    <w:rsid w:val="00454144"/>
    <w:rsid w:val="00454556"/>
    <w:rsid w:val="004545CD"/>
    <w:rsid w:val="004546B0"/>
    <w:rsid w:val="004548C1"/>
    <w:rsid w:val="0045511B"/>
    <w:rsid w:val="004557A3"/>
    <w:rsid w:val="00455BC6"/>
    <w:rsid w:val="004572F3"/>
    <w:rsid w:val="0045754F"/>
    <w:rsid w:val="00460ABA"/>
    <w:rsid w:val="00460ACA"/>
    <w:rsid w:val="00461478"/>
    <w:rsid w:val="00461F98"/>
    <w:rsid w:val="00462346"/>
    <w:rsid w:val="00463400"/>
    <w:rsid w:val="00463B4F"/>
    <w:rsid w:val="0046429E"/>
    <w:rsid w:val="0046435D"/>
    <w:rsid w:val="00464AC4"/>
    <w:rsid w:val="00464D94"/>
    <w:rsid w:val="00464DD3"/>
    <w:rsid w:val="00465524"/>
    <w:rsid w:val="004656EE"/>
    <w:rsid w:val="00465B3D"/>
    <w:rsid w:val="00467736"/>
    <w:rsid w:val="0047009B"/>
    <w:rsid w:val="00470715"/>
    <w:rsid w:val="00470B59"/>
    <w:rsid w:val="004713DD"/>
    <w:rsid w:val="00471A95"/>
    <w:rsid w:val="004722F6"/>
    <w:rsid w:val="004725FC"/>
    <w:rsid w:val="00473442"/>
    <w:rsid w:val="00473986"/>
    <w:rsid w:val="00474004"/>
    <w:rsid w:val="004741BA"/>
    <w:rsid w:val="0047482F"/>
    <w:rsid w:val="0047500B"/>
    <w:rsid w:val="004757CD"/>
    <w:rsid w:val="00476741"/>
    <w:rsid w:val="00477E63"/>
    <w:rsid w:val="00477EE8"/>
    <w:rsid w:val="0048017A"/>
    <w:rsid w:val="004804FA"/>
    <w:rsid w:val="00480FB9"/>
    <w:rsid w:val="004814C7"/>
    <w:rsid w:val="00481E66"/>
    <w:rsid w:val="00481E6A"/>
    <w:rsid w:val="0048235A"/>
    <w:rsid w:val="004829D0"/>
    <w:rsid w:val="004832E4"/>
    <w:rsid w:val="004834ED"/>
    <w:rsid w:val="00483CA5"/>
    <w:rsid w:val="00486494"/>
    <w:rsid w:val="00486965"/>
    <w:rsid w:val="00486BAF"/>
    <w:rsid w:val="00486DF7"/>
    <w:rsid w:val="00486FE5"/>
    <w:rsid w:val="00487375"/>
    <w:rsid w:val="0048755B"/>
    <w:rsid w:val="00487CB7"/>
    <w:rsid w:val="00487FAC"/>
    <w:rsid w:val="00487FE1"/>
    <w:rsid w:val="00490938"/>
    <w:rsid w:val="00492754"/>
    <w:rsid w:val="00492DFD"/>
    <w:rsid w:val="004932D6"/>
    <w:rsid w:val="00493457"/>
    <w:rsid w:val="00493F03"/>
    <w:rsid w:val="00494C53"/>
    <w:rsid w:val="0049531F"/>
    <w:rsid w:val="00495A5B"/>
    <w:rsid w:val="00496255"/>
    <w:rsid w:val="004974B6"/>
    <w:rsid w:val="0049756E"/>
    <w:rsid w:val="00497C96"/>
    <w:rsid w:val="004A165D"/>
    <w:rsid w:val="004A16EA"/>
    <w:rsid w:val="004A1786"/>
    <w:rsid w:val="004A28B2"/>
    <w:rsid w:val="004A327D"/>
    <w:rsid w:val="004A3634"/>
    <w:rsid w:val="004A450B"/>
    <w:rsid w:val="004A4643"/>
    <w:rsid w:val="004A4798"/>
    <w:rsid w:val="004A4C73"/>
    <w:rsid w:val="004A58F2"/>
    <w:rsid w:val="004A699A"/>
    <w:rsid w:val="004A6A6D"/>
    <w:rsid w:val="004B0229"/>
    <w:rsid w:val="004B24FE"/>
    <w:rsid w:val="004B2973"/>
    <w:rsid w:val="004B2BC1"/>
    <w:rsid w:val="004B2EC1"/>
    <w:rsid w:val="004B385E"/>
    <w:rsid w:val="004B4835"/>
    <w:rsid w:val="004B485B"/>
    <w:rsid w:val="004B49DC"/>
    <w:rsid w:val="004B4C85"/>
    <w:rsid w:val="004B4CCC"/>
    <w:rsid w:val="004B51E4"/>
    <w:rsid w:val="004B52E8"/>
    <w:rsid w:val="004B58ED"/>
    <w:rsid w:val="004B754A"/>
    <w:rsid w:val="004C01B7"/>
    <w:rsid w:val="004C07EC"/>
    <w:rsid w:val="004C096D"/>
    <w:rsid w:val="004C13EE"/>
    <w:rsid w:val="004C16E8"/>
    <w:rsid w:val="004C1CBF"/>
    <w:rsid w:val="004C1CF1"/>
    <w:rsid w:val="004C2241"/>
    <w:rsid w:val="004C2E19"/>
    <w:rsid w:val="004C3EA2"/>
    <w:rsid w:val="004C6AFB"/>
    <w:rsid w:val="004C6E83"/>
    <w:rsid w:val="004C71F0"/>
    <w:rsid w:val="004D0085"/>
    <w:rsid w:val="004D064B"/>
    <w:rsid w:val="004D0C21"/>
    <w:rsid w:val="004D0F75"/>
    <w:rsid w:val="004D0FE0"/>
    <w:rsid w:val="004D1155"/>
    <w:rsid w:val="004D1745"/>
    <w:rsid w:val="004D227A"/>
    <w:rsid w:val="004D2504"/>
    <w:rsid w:val="004D2CD8"/>
    <w:rsid w:val="004D2D0E"/>
    <w:rsid w:val="004D4419"/>
    <w:rsid w:val="004D45C8"/>
    <w:rsid w:val="004D5477"/>
    <w:rsid w:val="004D640B"/>
    <w:rsid w:val="004D753A"/>
    <w:rsid w:val="004D7F37"/>
    <w:rsid w:val="004E01E5"/>
    <w:rsid w:val="004E026B"/>
    <w:rsid w:val="004E191F"/>
    <w:rsid w:val="004E19A0"/>
    <w:rsid w:val="004E1FF9"/>
    <w:rsid w:val="004E2267"/>
    <w:rsid w:val="004E2A55"/>
    <w:rsid w:val="004E3D13"/>
    <w:rsid w:val="004E438F"/>
    <w:rsid w:val="004E453B"/>
    <w:rsid w:val="004E4E0A"/>
    <w:rsid w:val="004E4F07"/>
    <w:rsid w:val="004E62C3"/>
    <w:rsid w:val="004E6729"/>
    <w:rsid w:val="004E6E02"/>
    <w:rsid w:val="004E750B"/>
    <w:rsid w:val="004E7F07"/>
    <w:rsid w:val="004F02B0"/>
    <w:rsid w:val="004F0661"/>
    <w:rsid w:val="004F190A"/>
    <w:rsid w:val="004F1A6F"/>
    <w:rsid w:val="004F2473"/>
    <w:rsid w:val="004F2864"/>
    <w:rsid w:val="004F35A1"/>
    <w:rsid w:val="004F3A3C"/>
    <w:rsid w:val="004F48AF"/>
    <w:rsid w:val="004F4AB1"/>
    <w:rsid w:val="004F4BDA"/>
    <w:rsid w:val="004F5611"/>
    <w:rsid w:val="004F5759"/>
    <w:rsid w:val="004F6350"/>
    <w:rsid w:val="004F6851"/>
    <w:rsid w:val="004F6F5A"/>
    <w:rsid w:val="004F6FF8"/>
    <w:rsid w:val="004F7825"/>
    <w:rsid w:val="00500932"/>
    <w:rsid w:val="00500D81"/>
    <w:rsid w:val="005014AF"/>
    <w:rsid w:val="0050155F"/>
    <w:rsid w:val="005016C8"/>
    <w:rsid w:val="00501EFE"/>
    <w:rsid w:val="005034F6"/>
    <w:rsid w:val="00503B4D"/>
    <w:rsid w:val="00503E71"/>
    <w:rsid w:val="00504DE7"/>
    <w:rsid w:val="0050517B"/>
    <w:rsid w:val="0050522D"/>
    <w:rsid w:val="0050557F"/>
    <w:rsid w:val="00505680"/>
    <w:rsid w:val="00505881"/>
    <w:rsid w:val="00505B3D"/>
    <w:rsid w:val="00505E83"/>
    <w:rsid w:val="00505F4F"/>
    <w:rsid w:val="005067D6"/>
    <w:rsid w:val="00510267"/>
    <w:rsid w:val="005106DC"/>
    <w:rsid w:val="00511195"/>
    <w:rsid w:val="00511415"/>
    <w:rsid w:val="00511F5C"/>
    <w:rsid w:val="00511FEB"/>
    <w:rsid w:val="00512188"/>
    <w:rsid w:val="00512D63"/>
    <w:rsid w:val="00513611"/>
    <w:rsid w:val="00513694"/>
    <w:rsid w:val="00514113"/>
    <w:rsid w:val="00514E22"/>
    <w:rsid w:val="00515595"/>
    <w:rsid w:val="00515738"/>
    <w:rsid w:val="005158FB"/>
    <w:rsid w:val="0051632A"/>
    <w:rsid w:val="00517337"/>
    <w:rsid w:val="0051764E"/>
    <w:rsid w:val="005217CD"/>
    <w:rsid w:val="005220AB"/>
    <w:rsid w:val="0052213A"/>
    <w:rsid w:val="0052272C"/>
    <w:rsid w:val="005228C2"/>
    <w:rsid w:val="00522B04"/>
    <w:rsid w:val="00522FC1"/>
    <w:rsid w:val="00523894"/>
    <w:rsid w:val="005241BC"/>
    <w:rsid w:val="005241ED"/>
    <w:rsid w:val="00524E83"/>
    <w:rsid w:val="005253A0"/>
    <w:rsid w:val="005255CD"/>
    <w:rsid w:val="0052561C"/>
    <w:rsid w:val="0052569F"/>
    <w:rsid w:val="00526B4B"/>
    <w:rsid w:val="00526C6B"/>
    <w:rsid w:val="005272AD"/>
    <w:rsid w:val="005276A4"/>
    <w:rsid w:val="00530512"/>
    <w:rsid w:val="00530F2E"/>
    <w:rsid w:val="00531010"/>
    <w:rsid w:val="005323DB"/>
    <w:rsid w:val="00532831"/>
    <w:rsid w:val="005335DB"/>
    <w:rsid w:val="0053371A"/>
    <w:rsid w:val="00533ABD"/>
    <w:rsid w:val="00533E98"/>
    <w:rsid w:val="00534EE0"/>
    <w:rsid w:val="00535823"/>
    <w:rsid w:val="00535A29"/>
    <w:rsid w:val="00535F57"/>
    <w:rsid w:val="00536B62"/>
    <w:rsid w:val="00537498"/>
    <w:rsid w:val="005379E2"/>
    <w:rsid w:val="00540CE0"/>
    <w:rsid w:val="005410DE"/>
    <w:rsid w:val="00541323"/>
    <w:rsid w:val="00541325"/>
    <w:rsid w:val="00541338"/>
    <w:rsid w:val="0054172B"/>
    <w:rsid w:val="005418D3"/>
    <w:rsid w:val="005423F4"/>
    <w:rsid w:val="0054296B"/>
    <w:rsid w:val="0054376B"/>
    <w:rsid w:val="00543D0E"/>
    <w:rsid w:val="00543FB6"/>
    <w:rsid w:val="00544078"/>
    <w:rsid w:val="005443B0"/>
    <w:rsid w:val="0054446E"/>
    <w:rsid w:val="00544713"/>
    <w:rsid w:val="00545225"/>
    <w:rsid w:val="0054524A"/>
    <w:rsid w:val="00545395"/>
    <w:rsid w:val="005462C2"/>
    <w:rsid w:val="0054662B"/>
    <w:rsid w:val="005466FA"/>
    <w:rsid w:val="005468A9"/>
    <w:rsid w:val="005472DE"/>
    <w:rsid w:val="00547914"/>
    <w:rsid w:val="005507E8"/>
    <w:rsid w:val="005508BF"/>
    <w:rsid w:val="005512BB"/>
    <w:rsid w:val="0055239E"/>
    <w:rsid w:val="00552D60"/>
    <w:rsid w:val="00553368"/>
    <w:rsid w:val="0055362B"/>
    <w:rsid w:val="00554C47"/>
    <w:rsid w:val="00555564"/>
    <w:rsid w:val="005561F0"/>
    <w:rsid w:val="00556A9C"/>
    <w:rsid w:val="00557029"/>
    <w:rsid w:val="00560B43"/>
    <w:rsid w:val="005610B2"/>
    <w:rsid w:val="00562D97"/>
    <w:rsid w:val="00562E4A"/>
    <w:rsid w:val="00563789"/>
    <w:rsid w:val="00564F86"/>
    <w:rsid w:val="005657E0"/>
    <w:rsid w:val="005665ED"/>
    <w:rsid w:val="005668B9"/>
    <w:rsid w:val="00566A35"/>
    <w:rsid w:val="0056740C"/>
    <w:rsid w:val="005705EE"/>
    <w:rsid w:val="00570A91"/>
    <w:rsid w:val="005710D6"/>
    <w:rsid w:val="00571212"/>
    <w:rsid w:val="0057121D"/>
    <w:rsid w:val="00571659"/>
    <w:rsid w:val="00571903"/>
    <w:rsid w:val="00571D4C"/>
    <w:rsid w:val="0057319B"/>
    <w:rsid w:val="005733F3"/>
    <w:rsid w:val="00573BB6"/>
    <w:rsid w:val="00573D49"/>
    <w:rsid w:val="00574EA2"/>
    <w:rsid w:val="00575988"/>
    <w:rsid w:val="0057602E"/>
    <w:rsid w:val="0057609B"/>
    <w:rsid w:val="00576209"/>
    <w:rsid w:val="00576A7A"/>
    <w:rsid w:val="005778AF"/>
    <w:rsid w:val="005806E9"/>
    <w:rsid w:val="00581717"/>
    <w:rsid w:val="0058199C"/>
    <w:rsid w:val="00581DE1"/>
    <w:rsid w:val="00582306"/>
    <w:rsid w:val="00582C03"/>
    <w:rsid w:val="00584B3E"/>
    <w:rsid w:val="00584FEB"/>
    <w:rsid w:val="0058505E"/>
    <w:rsid w:val="00586514"/>
    <w:rsid w:val="005865B2"/>
    <w:rsid w:val="00586DF3"/>
    <w:rsid w:val="00587801"/>
    <w:rsid w:val="00590AE4"/>
    <w:rsid w:val="00591550"/>
    <w:rsid w:val="005917B4"/>
    <w:rsid w:val="00591D35"/>
    <w:rsid w:val="00592118"/>
    <w:rsid w:val="0059309A"/>
    <w:rsid w:val="0059317A"/>
    <w:rsid w:val="00593B34"/>
    <w:rsid w:val="0059447E"/>
    <w:rsid w:val="0059465E"/>
    <w:rsid w:val="0059579B"/>
    <w:rsid w:val="005957C5"/>
    <w:rsid w:val="00595CAD"/>
    <w:rsid w:val="00595D5D"/>
    <w:rsid w:val="00597D7C"/>
    <w:rsid w:val="005A05F9"/>
    <w:rsid w:val="005A19AB"/>
    <w:rsid w:val="005A278A"/>
    <w:rsid w:val="005A303C"/>
    <w:rsid w:val="005A30C3"/>
    <w:rsid w:val="005A361C"/>
    <w:rsid w:val="005A3803"/>
    <w:rsid w:val="005A506E"/>
    <w:rsid w:val="005A53FF"/>
    <w:rsid w:val="005A54F8"/>
    <w:rsid w:val="005A5695"/>
    <w:rsid w:val="005A68BE"/>
    <w:rsid w:val="005A6F4F"/>
    <w:rsid w:val="005A7D09"/>
    <w:rsid w:val="005B0632"/>
    <w:rsid w:val="005B0BA3"/>
    <w:rsid w:val="005B1E5E"/>
    <w:rsid w:val="005B26A8"/>
    <w:rsid w:val="005B2DED"/>
    <w:rsid w:val="005B2EA6"/>
    <w:rsid w:val="005B3326"/>
    <w:rsid w:val="005B394B"/>
    <w:rsid w:val="005B3D5D"/>
    <w:rsid w:val="005B5185"/>
    <w:rsid w:val="005B56AA"/>
    <w:rsid w:val="005B59B0"/>
    <w:rsid w:val="005B5B53"/>
    <w:rsid w:val="005B68F2"/>
    <w:rsid w:val="005B7067"/>
    <w:rsid w:val="005B7663"/>
    <w:rsid w:val="005B7A8C"/>
    <w:rsid w:val="005C0059"/>
    <w:rsid w:val="005C0123"/>
    <w:rsid w:val="005C053D"/>
    <w:rsid w:val="005C062F"/>
    <w:rsid w:val="005C0941"/>
    <w:rsid w:val="005C0F47"/>
    <w:rsid w:val="005C0FF0"/>
    <w:rsid w:val="005C202B"/>
    <w:rsid w:val="005C27A2"/>
    <w:rsid w:val="005C2BC9"/>
    <w:rsid w:val="005C39AD"/>
    <w:rsid w:val="005C3EAE"/>
    <w:rsid w:val="005C4455"/>
    <w:rsid w:val="005C4D2F"/>
    <w:rsid w:val="005C58FB"/>
    <w:rsid w:val="005C5EF4"/>
    <w:rsid w:val="005C6ECE"/>
    <w:rsid w:val="005D02BC"/>
    <w:rsid w:val="005D1843"/>
    <w:rsid w:val="005D232E"/>
    <w:rsid w:val="005D2893"/>
    <w:rsid w:val="005D2EC3"/>
    <w:rsid w:val="005D37CF"/>
    <w:rsid w:val="005D4C53"/>
    <w:rsid w:val="005D5C43"/>
    <w:rsid w:val="005D61C4"/>
    <w:rsid w:val="005D63BE"/>
    <w:rsid w:val="005D6E70"/>
    <w:rsid w:val="005D7AC0"/>
    <w:rsid w:val="005E0415"/>
    <w:rsid w:val="005E06CB"/>
    <w:rsid w:val="005E07C2"/>
    <w:rsid w:val="005E390E"/>
    <w:rsid w:val="005E3949"/>
    <w:rsid w:val="005E42C7"/>
    <w:rsid w:val="005E4A23"/>
    <w:rsid w:val="005E4EFD"/>
    <w:rsid w:val="005E5088"/>
    <w:rsid w:val="005E541D"/>
    <w:rsid w:val="005E6268"/>
    <w:rsid w:val="005E640E"/>
    <w:rsid w:val="005E6496"/>
    <w:rsid w:val="005E6853"/>
    <w:rsid w:val="005E6E24"/>
    <w:rsid w:val="005E71DB"/>
    <w:rsid w:val="005F0BAD"/>
    <w:rsid w:val="005F0D3B"/>
    <w:rsid w:val="005F13D4"/>
    <w:rsid w:val="005F1E18"/>
    <w:rsid w:val="005F22A6"/>
    <w:rsid w:val="005F22CA"/>
    <w:rsid w:val="005F2C98"/>
    <w:rsid w:val="005F2CB6"/>
    <w:rsid w:val="005F5038"/>
    <w:rsid w:val="005F52E5"/>
    <w:rsid w:val="005F5B13"/>
    <w:rsid w:val="005F6CB0"/>
    <w:rsid w:val="005F6D91"/>
    <w:rsid w:val="005F7966"/>
    <w:rsid w:val="006008D5"/>
    <w:rsid w:val="00600BB5"/>
    <w:rsid w:val="00601570"/>
    <w:rsid w:val="00601608"/>
    <w:rsid w:val="006020CB"/>
    <w:rsid w:val="00602340"/>
    <w:rsid w:val="006025AC"/>
    <w:rsid w:val="00602A49"/>
    <w:rsid w:val="00604314"/>
    <w:rsid w:val="00604AC7"/>
    <w:rsid w:val="0060687A"/>
    <w:rsid w:val="006069E1"/>
    <w:rsid w:val="00606E3C"/>
    <w:rsid w:val="00606E87"/>
    <w:rsid w:val="00607DB8"/>
    <w:rsid w:val="00610732"/>
    <w:rsid w:val="00610904"/>
    <w:rsid w:val="006114A7"/>
    <w:rsid w:val="00611772"/>
    <w:rsid w:val="006119C4"/>
    <w:rsid w:val="00611B6C"/>
    <w:rsid w:val="006127DC"/>
    <w:rsid w:val="006128FD"/>
    <w:rsid w:val="006129DB"/>
    <w:rsid w:val="00613415"/>
    <w:rsid w:val="00614241"/>
    <w:rsid w:val="0061440D"/>
    <w:rsid w:val="006152DE"/>
    <w:rsid w:val="0061588E"/>
    <w:rsid w:val="00615D77"/>
    <w:rsid w:val="00616C77"/>
    <w:rsid w:val="00620D0E"/>
    <w:rsid w:val="006211B0"/>
    <w:rsid w:val="006214A1"/>
    <w:rsid w:val="00621936"/>
    <w:rsid w:val="00621C4F"/>
    <w:rsid w:val="00622039"/>
    <w:rsid w:val="00622229"/>
    <w:rsid w:val="006226ED"/>
    <w:rsid w:val="0062297B"/>
    <w:rsid w:val="00622C42"/>
    <w:rsid w:val="00623153"/>
    <w:rsid w:val="00623309"/>
    <w:rsid w:val="00623615"/>
    <w:rsid w:val="00623B5C"/>
    <w:rsid w:val="00626273"/>
    <w:rsid w:val="00626C79"/>
    <w:rsid w:val="00626CFA"/>
    <w:rsid w:val="006271CD"/>
    <w:rsid w:val="00627271"/>
    <w:rsid w:val="00627579"/>
    <w:rsid w:val="006304A9"/>
    <w:rsid w:val="006306A6"/>
    <w:rsid w:val="006309B3"/>
    <w:rsid w:val="00630DFD"/>
    <w:rsid w:val="00631F20"/>
    <w:rsid w:val="00632ED2"/>
    <w:rsid w:val="00632F34"/>
    <w:rsid w:val="0063307D"/>
    <w:rsid w:val="006330CE"/>
    <w:rsid w:val="006336D1"/>
    <w:rsid w:val="006338F0"/>
    <w:rsid w:val="00634EAE"/>
    <w:rsid w:val="00634F7A"/>
    <w:rsid w:val="00635535"/>
    <w:rsid w:val="006360F1"/>
    <w:rsid w:val="0063660F"/>
    <w:rsid w:val="00636A99"/>
    <w:rsid w:val="006372B4"/>
    <w:rsid w:val="0063798D"/>
    <w:rsid w:val="0064031E"/>
    <w:rsid w:val="00640523"/>
    <w:rsid w:val="006412AC"/>
    <w:rsid w:val="00641D0E"/>
    <w:rsid w:val="00642451"/>
    <w:rsid w:val="006427A0"/>
    <w:rsid w:val="0064281E"/>
    <w:rsid w:val="00642830"/>
    <w:rsid w:val="006428DF"/>
    <w:rsid w:val="00642B98"/>
    <w:rsid w:val="006434D4"/>
    <w:rsid w:val="00643FC7"/>
    <w:rsid w:val="0064503C"/>
    <w:rsid w:val="00645A08"/>
    <w:rsid w:val="006466EE"/>
    <w:rsid w:val="00647CDA"/>
    <w:rsid w:val="00650796"/>
    <w:rsid w:val="00650ECF"/>
    <w:rsid w:val="00651010"/>
    <w:rsid w:val="00651676"/>
    <w:rsid w:val="00651F67"/>
    <w:rsid w:val="006521D3"/>
    <w:rsid w:val="0065222D"/>
    <w:rsid w:val="00652E9C"/>
    <w:rsid w:val="00653B36"/>
    <w:rsid w:val="00653B85"/>
    <w:rsid w:val="00653D36"/>
    <w:rsid w:val="006543BC"/>
    <w:rsid w:val="00654B74"/>
    <w:rsid w:val="006562E7"/>
    <w:rsid w:val="006563A2"/>
    <w:rsid w:val="00656D52"/>
    <w:rsid w:val="006577AB"/>
    <w:rsid w:val="00657974"/>
    <w:rsid w:val="00660C22"/>
    <w:rsid w:val="00661938"/>
    <w:rsid w:val="00661CBF"/>
    <w:rsid w:val="00662622"/>
    <w:rsid w:val="00662BFF"/>
    <w:rsid w:val="006632F4"/>
    <w:rsid w:val="006633BA"/>
    <w:rsid w:val="006633C4"/>
    <w:rsid w:val="006645D5"/>
    <w:rsid w:val="0066466A"/>
    <w:rsid w:val="00664EE1"/>
    <w:rsid w:val="0066502A"/>
    <w:rsid w:val="00665274"/>
    <w:rsid w:val="00665679"/>
    <w:rsid w:val="00665ACF"/>
    <w:rsid w:val="00666654"/>
    <w:rsid w:val="00666C1F"/>
    <w:rsid w:val="0067054B"/>
    <w:rsid w:val="006711EA"/>
    <w:rsid w:val="00671D7A"/>
    <w:rsid w:val="00671DAB"/>
    <w:rsid w:val="00672FC1"/>
    <w:rsid w:val="00673078"/>
    <w:rsid w:val="00673CD8"/>
    <w:rsid w:val="00674216"/>
    <w:rsid w:val="00676839"/>
    <w:rsid w:val="00676DE5"/>
    <w:rsid w:val="00680266"/>
    <w:rsid w:val="00680593"/>
    <w:rsid w:val="00680B25"/>
    <w:rsid w:val="00680EF9"/>
    <w:rsid w:val="00680F9E"/>
    <w:rsid w:val="00681252"/>
    <w:rsid w:val="006813D6"/>
    <w:rsid w:val="006814CF"/>
    <w:rsid w:val="00681C68"/>
    <w:rsid w:val="00682952"/>
    <w:rsid w:val="0068300C"/>
    <w:rsid w:val="00683C0D"/>
    <w:rsid w:val="00684256"/>
    <w:rsid w:val="0068457E"/>
    <w:rsid w:val="0068477F"/>
    <w:rsid w:val="00684858"/>
    <w:rsid w:val="006849B3"/>
    <w:rsid w:val="00685168"/>
    <w:rsid w:val="0068544E"/>
    <w:rsid w:val="006855A0"/>
    <w:rsid w:val="006855A8"/>
    <w:rsid w:val="00686E09"/>
    <w:rsid w:val="00686E58"/>
    <w:rsid w:val="006871E2"/>
    <w:rsid w:val="006877C4"/>
    <w:rsid w:val="00687998"/>
    <w:rsid w:val="0069061F"/>
    <w:rsid w:val="00691FA4"/>
    <w:rsid w:val="00692123"/>
    <w:rsid w:val="00692F86"/>
    <w:rsid w:val="00693D63"/>
    <w:rsid w:val="0069434C"/>
    <w:rsid w:val="006950E6"/>
    <w:rsid w:val="006956FE"/>
    <w:rsid w:val="00695BCB"/>
    <w:rsid w:val="00696AED"/>
    <w:rsid w:val="006976E7"/>
    <w:rsid w:val="00697D9B"/>
    <w:rsid w:val="006A0C4B"/>
    <w:rsid w:val="006A1183"/>
    <w:rsid w:val="006A1355"/>
    <w:rsid w:val="006A156A"/>
    <w:rsid w:val="006A21CE"/>
    <w:rsid w:val="006A2C6A"/>
    <w:rsid w:val="006A2E7B"/>
    <w:rsid w:val="006A42D3"/>
    <w:rsid w:val="006A572B"/>
    <w:rsid w:val="006A5898"/>
    <w:rsid w:val="006A5BEA"/>
    <w:rsid w:val="006A6756"/>
    <w:rsid w:val="006A71B2"/>
    <w:rsid w:val="006A726D"/>
    <w:rsid w:val="006A72B8"/>
    <w:rsid w:val="006A7C3C"/>
    <w:rsid w:val="006A7C48"/>
    <w:rsid w:val="006A7DEC"/>
    <w:rsid w:val="006B0278"/>
    <w:rsid w:val="006B1492"/>
    <w:rsid w:val="006B1C51"/>
    <w:rsid w:val="006B1CEB"/>
    <w:rsid w:val="006B1CFA"/>
    <w:rsid w:val="006B1FD5"/>
    <w:rsid w:val="006B2073"/>
    <w:rsid w:val="006B23F0"/>
    <w:rsid w:val="006B3460"/>
    <w:rsid w:val="006B3E8A"/>
    <w:rsid w:val="006B5F80"/>
    <w:rsid w:val="006B6613"/>
    <w:rsid w:val="006C0A24"/>
    <w:rsid w:val="006C1517"/>
    <w:rsid w:val="006C178B"/>
    <w:rsid w:val="006C1C68"/>
    <w:rsid w:val="006C1C7E"/>
    <w:rsid w:val="006C1D9F"/>
    <w:rsid w:val="006C22C5"/>
    <w:rsid w:val="006C2FE8"/>
    <w:rsid w:val="006C37A7"/>
    <w:rsid w:val="006C389E"/>
    <w:rsid w:val="006C5446"/>
    <w:rsid w:val="006C5EA5"/>
    <w:rsid w:val="006C625B"/>
    <w:rsid w:val="006C6441"/>
    <w:rsid w:val="006C6690"/>
    <w:rsid w:val="006C69EF"/>
    <w:rsid w:val="006C6EFC"/>
    <w:rsid w:val="006C71A2"/>
    <w:rsid w:val="006C725B"/>
    <w:rsid w:val="006C76B0"/>
    <w:rsid w:val="006C7792"/>
    <w:rsid w:val="006C7986"/>
    <w:rsid w:val="006C7C7D"/>
    <w:rsid w:val="006C7D78"/>
    <w:rsid w:val="006C7F51"/>
    <w:rsid w:val="006D057D"/>
    <w:rsid w:val="006D078C"/>
    <w:rsid w:val="006D08B2"/>
    <w:rsid w:val="006D09CA"/>
    <w:rsid w:val="006D0A9B"/>
    <w:rsid w:val="006D1EE9"/>
    <w:rsid w:val="006D24BD"/>
    <w:rsid w:val="006D2EAB"/>
    <w:rsid w:val="006D35E2"/>
    <w:rsid w:val="006D3BD1"/>
    <w:rsid w:val="006D4C79"/>
    <w:rsid w:val="006D4D95"/>
    <w:rsid w:val="006D5AB1"/>
    <w:rsid w:val="006D5C37"/>
    <w:rsid w:val="006D5E5B"/>
    <w:rsid w:val="006D61F2"/>
    <w:rsid w:val="006D6DA5"/>
    <w:rsid w:val="006D7AA2"/>
    <w:rsid w:val="006E0C47"/>
    <w:rsid w:val="006E0CC8"/>
    <w:rsid w:val="006E0E61"/>
    <w:rsid w:val="006E129A"/>
    <w:rsid w:val="006E1441"/>
    <w:rsid w:val="006E16BB"/>
    <w:rsid w:val="006E2009"/>
    <w:rsid w:val="006E2611"/>
    <w:rsid w:val="006E2DAA"/>
    <w:rsid w:val="006E30AB"/>
    <w:rsid w:val="006E35DE"/>
    <w:rsid w:val="006E4302"/>
    <w:rsid w:val="006E43E1"/>
    <w:rsid w:val="006E5AC1"/>
    <w:rsid w:val="006E5C78"/>
    <w:rsid w:val="006E5E16"/>
    <w:rsid w:val="006E6E01"/>
    <w:rsid w:val="006E7A23"/>
    <w:rsid w:val="006E7E04"/>
    <w:rsid w:val="006F0C8A"/>
    <w:rsid w:val="006F1858"/>
    <w:rsid w:val="006F2BA6"/>
    <w:rsid w:val="006F2FE4"/>
    <w:rsid w:val="006F3305"/>
    <w:rsid w:val="006F3930"/>
    <w:rsid w:val="006F41ED"/>
    <w:rsid w:val="006F4315"/>
    <w:rsid w:val="006F46A5"/>
    <w:rsid w:val="006F4B79"/>
    <w:rsid w:val="006F4D81"/>
    <w:rsid w:val="006F6332"/>
    <w:rsid w:val="006F6C1E"/>
    <w:rsid w:val="007000A2"/>
    <w:rsid w:val="00700172"/>
    <w:rsid w:val="007016D5"/>
    <w:rsid w:val="00701B6E"/>
    <w:rsid w:val="007028C4"/>
    <w:rsid w:val="00702C92"/>
    <w:rsid w:val="00702CBC"/>
    <w:rsid w:val="00703054"/>
    <w:rsid w:val="007033BC"/>
    <w:rsid w:val="00703474"/>
    <w:rsid w:val="00703622"/>
    <w:rsid w:val="00704415"/>
    <w:rsid w:val="00704F2A"/>
    <w:rsid w:val="00704FBC"/>
    <w:rsid w:val="007056C7"/>
    <w:rsid w:val="00706324"/>
    <w:rsid w:val="00706DDD"/>
    <w:rsid w:val="00707AD6"/>
    <w:rsid w:val="007100C5"/>
    <w:rsid w:val="0071065A"/>
    <w:rsid w:val="00710DC8"/>
    <w:rsid w:val="00711AB4"/>
    <w:rsid w:val="0071253D"/>
    <w:rsid w:val="0071257D"/>
    <w:rsid w:val="007125F6"/>
    <w:rsid w:val="007126AE"/>
    <w:rsid w:val="00712A0F"/>
    <w:rsid w:val="00712D77"/>
    <w:rsid w:val="00712EF1"/>
    <w:rsid w:val="007135FC"/>
    <w:rsid w:val="00713B45"/>
    <w:rsid w:val="00713BFE"/>
    <w:rsid w:val="007140E5"/>
    <w:rsid w:val="007143B8"/>
    <w:rsid w:val="00714412"/>
    <w:rsid w:val="00714432"/>
    <w:rsid w:val="00714C7C"/>
    <w:rsid w:val="00714EB1"/>
    <w:rsid w:val="007151AC"/>
    <w:rsid w:val="00716D10"/>
    <w:rsid w:val="007175F5"/>
    <w:rsid w:val="00717A49"/>
    <w:rsid w:val="00717B22"/>
    <w:rsid w:val="00717EE1"/>
    <w:rsid w:val="00720456"/>
    <w:rsid w:val="00720F2A"/>
    <w:rsid w:val="0072124D"/>
    <w:rsid w:val="007213F1"/>
    <w:rsid w:val="00721722"/>
    <w:rsid w:val="00721EFC"/>
    <w:rsid w:val="0072212F"/>
    <w:rsid w:val="0072221C"/>
    <w:rsid w:val="00722262"/>
    <w:rsid w:val="00722EF3"/>
    <w:rsid w:val="00722FD5"/>
    <w:rsid w:val="0072346A"/>
    <w:rsid w:val="007236D3"/>
    <w:rsid w:val="00723950"/>
    <w:rsid w:val="00723AE7"/>
    <w:rsid w:val="007241FB"/>
    <w:rsid w:val="00724DC8"/>
    <w:rsid w:val="00724FA2"/>
    <w:rsid w:val="007253C5"/>
    <w:rsid w:val="007259C5"/>
    <w:rsid w:val="007260A5"/>
    <w:rsid w:val="00726395"/>
    <w:rsid w:val="007269B1"/>
    <w:rsid w:val="007269FA"/>
    <w:rsid w:val="00726B23"/>
    <w:rsid w:val="00727500"/>
    <w:rsid w:val="00730317"/>
    <w:rsid w:val="00730FFD"/>
    <w:rsid w:val="007311D0"/>
    <w:rsid w:val="00733ED2"/>
    <w:rsid w:val="007347FC"/>
    <w:rsid w:val="00734883"/>
    <w:rsid w:val="0073520E"/>
    <w:rsid w:val="0073534C"/>
    <w:rsid w:val="00737490"/>
    <w:rsid w:val="0074057E"/>
    <w:rsid w:val="00740594"/>
    <w:rsid w:val="00741219"/>
    <w:rsid w:val="00741962"/>
    <w:rsid w:val="00741EC3"/>
    <w:rsid w:val="00741F74"/>
    <w:rsid w:val="00742067"/>
    <w:rsid w:val="00743036"/>
    <w:rsid w:val="00743584"/>
    <w:rsid w:val="0074396E"/>
    <w:rsid w:val="007446E4"/>
    <w:rsid w:val="00744D5F"/>
    <w:rsid w:val="0074678D"/>
    <w:rsid w:val="0075083E"/>
    <w:rsid w:val="007510FD"/>
    <w:rsid w:val="007511B6"/>
    <w:rsid w:val="0075145B"/>
    <w:rsid w:val="007514C3"/>
    <w:rsid w:val="00751571"/>
    <w:rsid w:val="00751597"/>
    <w:rsid w:val="00751CC9"/>
    <w:rsid w:val="0075257D"/>
    <w:rsid w:val="0075264C"/>
    <w:rsid w:val="007530ED"/>
    <w:rsid w:val="0075315B"/>
    <w:rsid w:val="0075337F"/>
    <w:rsid w:val="00753944"/>
    <w:rsid w:val="00754E94"/>
    <w:rsid w:val="00755C18"/>
    <w:rsid w:val="00756710"/>
    <w:rsid w:val="00757A26"/>
    <w:rsid w:val="00757D0D"/>
    <w:rsid w:val="007604D7"/>
    <w:rsid w:val="00760DF5"/>
    <w:rsid w:val="00761283"/>
    <w:rsid w:val="007627D9"/>
    <w:rsid w:val="00762870"/>
    <w:rsid w:val="00764882"/>
    <w:rsid w:val="00765C82"/>
    <w:rsid w:val="00766240"/>
    <w:rsid w:val="0077033E"/>
    <w:rsid w:val="00770603"/>
    <w:rsid w:val="00770F25"/>
    <w:rsid w:val="007711E5"/>
    <w:rsid w:val="00771882"/>
    <w:rsid w:val="007722C0"/>
    <w:rsid w:val="007726BA"/>
    <w:rsid w:val="007735FA"/>
    <w:rsid w:val="007743B5"/>
    <w:rsid w:val="007744C8"/>
    <w:rsid w:val="007757DB"/>
    <w:rsid w:val="007761FF"/>
    <w:rsid w:val="007769A8"/>
    <w:rsid w:val="00776A92"/>
    <w:rsid w:val="007778E9"/>
    <w:rsid w:val="00777BBF"/>
    <w:rsid w:val="0078073E"/>
    <w:rsid w:val="00780F6E"/>
    <w:rsid w:val="0078168A"/>
    <w:rsid w:val="007820A2"/>
    <w:rsid w:val="007820EE"/>
    <w:rsid w:val="007826BB"/>
    <w:rsid w:val="0078322D"/>
    <w:rsid w:val="00784870"/>
    <w:rsid w:val="0078563D"/>
    <w:rsid w:val="007856F5"/>
    <w:rsid w:val="00785B7A"/>
    <w:rsid w:val="00785FF4"/>
    <w:rsid w:val="0078632F"/>
    <w:rsid w:val="00786596"/>
    <w:rsid w:val="00786D1A"/>
    <w:rsid w:val="00786E60"/>
    <w:rsid w:val="007871EA"/>
    <w:rsid w:val="007872E0"/>
    <w:rsid w:val="00787778"/>
    <w:rsid w:val="00787779"/>
    <w:rsid w:val="00787C31"/>
    <w:rsid w:val="00787D7D"/>
    <w:rsid w:val="00787E50"/>
    <w:rsid w:val="00787FBE"/>
    <w:rsid w:val="007901F8"/>
    <w:rsid w:val="00790E84"/>
    <w:rsid w:val="00790F15"/>
    <w:rsid w:val="00791015"/>
    <w:rsid w:val="0079108B"/>
    <w:rsid w:val="007912A0"/>
    <w:rsid w:val="007913A8"/>
    <w:rsid w:val="00791F03"/>
    <w:rsid w:val="007920AF"/>
    <w:rsid w:val="00792208"/>
    <w:rsid w:val="00792471"/>
    <w:rsid w:val="007930C3"/>
    <w:rsid w:val="0079470F"/>
    <w:rsid w:val="00794836"/>
    <w:rsid w:val="00794EEB"/>
    <w:rsid w:val="00796454"/>
    <w:rsid w:val="007968FA"/>
    <w:rsid w:val="00796FF9"/>
    <w:rsid w:val="007A0EC2"/>
    <w:rsid w:val="007A1EC7"/>
    <w:rsid w:val="007A28C5"/>
    <w:rsid w:val="007A29B1"/>
    <w:rsid w:val="007A2B8B"/>
    <w:rsid w:val="007A2FDC"/>
    <w:rsid w:val="007A4F9B"/>
    <w:rsid w:val="007A6681"/>
    <w:rsid w:val="007A69CC"/>
    <w:rsid w:val="007A6A0A"/>
    <w:rsid w:val="007A6CDD"/>
    <w:rsid w:val="007A7971"/>
    <w:rsid w:val="007A7BC7"/>
    <w:rsid w:val="007B02CC"/>
    <w:rsid w:val="007B039C"/>
    <w:rsid w:val="007B0566"/>
    <w:rsid w:val="007B2341"/>
    <w:rsid w:val="007B2D87"/>
    <w:rsid w:val="007B33E5"/>
    <w:rsid w:val="007B394E"/>
    <w:rsid w:val="007B4782"/>
    <w:rsid w:val="007B5697"/>
    <w:rsid w:val="007B65B0"/>
    <w:rsid w:val="007B7151"/>
    <w:rsid w:val="007B72C2"/>
    <w:rsid w:val="007C0217"/>
    <w:rsid w:val="007C0437"/>
    <w:rsid w:val="007C08B9"/>
    <w:rsid w:val="007C1590"/>
    <w:rsid w:val="007C1D98"/>
    <w:rsid w:val="007C1E8F"/>
    <w:rsid w:val="007C27AA"/>
    <w:rsid w:val="007C2E47"/>
    <w:rsid w:val="007C2E6C"/>
    <w:rsid w:val="007C32F7"/>
    <w:rsid w:val="007C3AF2"/>
    <w:rsid w:val="007C3C38"/>
    <w:rsid w:val="007C40EF"/>
    <w:rsid w:val="007C47D0"/>
    <w:rsid w:val="007C4DCC"/>
    <w:rsid w:val="007C5114"/>
    <w:rsid w:val="007C55C0"/>
    <w:rsid w:val="007C5A2E"/>
    <w:rsid w:val="007C608D"/>
    <w:rsid w:val="007C640F"/>
    <w:rsid w:val="007C6645"/>
    <w:rsid w:val="007C6E44"/>
    <w:rsid w:val="007C7B8F"/>
    <w:rsid w:val="007C7E30"/>
    <w:rsid w:val="007D0C69"/>
    <w:rsid w:val="007D16D1"/>
    <w:rsid w:val="007D197E"/>
    <w:rsid w:val="007D1CBD"/>
    <w:rsid w:val="007D2151"/>
    <w:rsid w:val="007D2CC0"/>
    <w:rsid w:val="007D2FF2"/>
    <w:rsid w:val="007D311B"/>
    <w:rsid w:val="007D337C"/>
    <w:rsid w:val="007D3D40"/>
    <w:rsid w:val="007D4519"/>
    <w:rsid w:val="007D4A98"/>
    <w:rsid w:val="007D4C82"/>
    <w:rsid w:val="007D63F7"/>
    <w:rsid w:val="007D641B"/>
    <w:rsid w:val="007D6BA3"/>
    <w:rsid w:val="007D6BF0"/>
    <w:rsid w:val="007D70A9"/>
    <w:rsid w:val="007D70BE"/>
    <w:rsid w:val="007D7146"/>
    <w:rsid w:val="007D76DA"/>
    <w:rsid w:val="007E0029"/>
    <w:rsid w:val="007E0CFB"/>
    <w:rsid w:val="007E0E74"/>
    <w:rsid w:val="007E122A"/>
    <w:rsid w:val="007E16F9"/>
    <w:rsid w:val="007E2388"/>
    <w:rsid w:val="007E244D"/>
    <w:rsid w:val="007E32C5"/>
    <w:rsid w:val="007E3B69"/>
    <w:rsid w:val="007E4F4C"/>
    <w:rsid w:val="007E5B8A"/>
    <w:rsid w:val="007E5C49"/>
    <w:rsid w:val="007E608F"/>
    <w:rsid w:val="007E6A93"/>
    <w:rsid w:val="007E6FCF"/>
    <w:rsid w:val="007E7044"/>
    <w:rsid w:val="007F0FD8"/>
    <w:rsid w:val="007F1972"/>
    <w:rsid w:val="007F202C"/>
    <w:rsid w:val="007F2243"/>
    <w:rsid w:val="007F2A2E"/>
    <w:rsid w:val="007F2B57"/>
    <w:rsid w:val="007F2DAC"/>
    <w:rsid w:val="007F3157"/>
    <w:rsid w:val="007F543D"/>
    <w:rsid w:val="007F5C42"/>
    <w:rsid w:val="007F638C"/>
    <w:rsid w:val="007F6494"/>
    <w:rsid w:val="007F6FB9"/>
    <w:rsid w:val="007F7A33"/>
    <w:rsid w:val="007F7CDE"/>
    <w:rsid w:val="007F7EFD"/>
    <w:rsid w:val="008006C5"/>
    <w:rsid w:val="0080072C"/>
    <w:rsid w:val="00800836"/>
    <w:rsid w:val="008009B2"/>
    <w:rsid w:val="008013BB"/>
    <w:rsid w:val="00802B91"/>
    <w:rsid w:val="00802D85"/>
    <w:rsid w:val="00804703"/>
    <w:rsid w:val="008055F1"/>
    <w:rsid w:val="008058C4"/>
    <w:rsid w:val="00805BE2"/>
    <w:rsid w:val="00805E8D"/>
    <w:rsid w:val="00805FD7"/>
    <w:rsid w:val="00806FE3"/>
    <w:rsid w:val="0080703D"/>
    <w:rsid w:val="008072B9"/>
    <w:rsid w:val="00807647"/>
    <w:rsid w:val="00807A69"/>
    <w:rsid w:val="00807D02"/>
    <w:rsid w:val="00810892"/>
    <w:rsid w:val="00810B7B"/>
    <w:rsid w:val="00811800"/>
    <w:rsid w:val="00811BAD"/>
    <w:rsid w:val="008124D6"/>
    <w:rsid w:val="0081251C"/>
    <w:rsid w:val="008126DD"/>
    <w:rsid w:val="00813264"/>
    <w:rsid w:val="00813AA3"/>
    <w:rsid w:val="00814A35"/>
    <w:rsid w:val="00815209"/>
    <w:rsid w:val="00815334"/>
    <w:rsid w:val="00815BDB"/>
    <w:rsid w:val="00815C94"/>
    <w:rsid w:val="00816C6A"/>
    <w:rsid w:val="00817E29"/>
    <w:rsid w:val="00817E55"/>
    <w:rsid w:val="00820418"/>
    <w:rsid w:val="00820913"/>
    <w:rsid w:val="00821704"/>
    <w:rsid w:val="008218A0"/>
    <w:rsid w:val="00822AC9"/>
    <w:rsid w:val="00824A1A"/>
    <w:rsid w:val="00824D7C"/>
    <w:rsid w:val="008254CE"/>
    <w:rsid w:val="008263DF"/>
    <w:rsid w:val="00827462"/>
    <w:rsid w:val="00827593"/>
    <w:rsid w:val="008275BC"/>
    <w:rsid w:val="00830241"/>
    <w:rsid w:val="00830E49"/>
    <w:rsid w:val="00831808"/>
    <w:rsid w:val="00832FA4"/>
    <w:rsid w:val="0083376A"/>
    <w:rsid w:val="00835BC1"/>
    <w:rsid w:val="00835D32"/>
    <w:rsid w:val="00835F5F"/>
    <w:rsid w:val="008369A1"/>
    <w:rsid w:val="00836ABC"/>
    <w:rsid w:val="0083736A"/>
    <w:rsid w:val="0084022C"/>
    <w:rsid w:val="00841EA1"/>
    <w:rsid w:val="008421A9"/>
    <w:rsid w:val="0084255B"/>
    <w:rsid w:val="00843900"/>
    <w:rsid w:val="00843AD2"/>
    <w:rsid w:val="00843F62"/>
    <w:rsid w:val="008445B0"/>
    <w:rsid w:val="008446A2"/>
    <w:rsid w:val="00844969"/>
    <w:rsid w:val="0084565F"/>
    <w:rsid w:val="00846327"/>
    <w:rsid w:val="0084671D"/>
    <w:rsid w:val="00846FAB"/>
    <w:rsid w:val="00847422"/>
    <w:rsid w:val="008506AE"/>
    <w:rsid w:val="008523C5"/>
    <w:rsid w:val="008529F8"/>
    <w:rsid w:val="00853083"/>
    <w:rsid w:val="00853109"/>
    <w:rsid w:val="0085376D"/>
    <w:rsid w:val="008537A0"/>
    <w:rsid w:val="00853B6C"/>
    <w:rsid w:val="00853E27"/>
    <w:rsid w:val="008547CF"/>
    <w:rsid w:val="00855850"/>
    <w:rsid w:val="00855FDF"/>
    <w:rsid w:val="0085655F"/>
    <w:rsid w:val="00856ED3"/>
    <w:rsid w:val="00857C9E"/>
    <w:rsid w:val="00857E4F"/>
    <w:rsid w:val="00860013"/>
    <w:rsid w:val="00860C33"/>
    <w:rsid w:val="00860CD9"/>
    <w:rsid w:val="00861336"/>
    <w:rsid w:val="00861E5B"/>
    <w:rsid w:val="00862C15"/>
    <w:rsid w:val="008630B6"/>
    <w:rsid w:val="00863C42"/>
    <w:rsid w:val="008645CE"/>
    <w:rsid w:val="008647C7"/>
    <w:rsid w:val="0086484C"/>
    <w:rsid w:val="00864BE7"/>
    <w:rsid w:val="008651E5"/>
    <w:rsid w:val="00865A6D"/>
    <w:rsid w:val="00866112"/>
    <w:rsid w:val="00867ABF"/>
    <w:rsid w:val="00867D6F"/>
    <w:rsid w:val="008702E8"/>
    <w:rsid w:val="00870409"/>
    <w:rsid w:val="0087160E"/>
    <w:rsid w:val="0087250D"/>
    <w:rsid w:val="00872C2D"/>
    <w:rsid w:val="00873219"/>
    <w:rsid w:val="00873682"/>
    <w:rsid w:val="00873778"/>
    <w:rsid w:val="008737D2"/>
    <w:rsid w:val="008754DB"/>
    <w:rsid w:val="0087550A"/>
    <w:rsid w:val="008757CE"/>
    <w:rsid w:val="00876C23"/>
    <w:rsid w:val="00876EDB"/>
    <w:rsid w:val="008775AC"/>
    <w:rsid w:val="00877ACB"/>
    <w:rsid w:val="00877B36"/>
    <w:rsid w:val="0088065B"/>
    <w:rsid w:val="008807C2"/>
    <w:rsid w:val="00880B69"/>
    <w:rsid w:val="00883ADA"/>
    <w:rsid w:val="00883E7D"/>
    <w:rsid w:val="00884881"/>
    <w:rsid w:val="00885691"/>
    <w:rsid w:val="00885A42"/>
    <w:rsid w:val="00885B29"/>
    <w:rsid w:val="008868A0"/>
    <w:rsid w:val="00887A62"/>
    <w:rsid w:val="00887F44"/>
    <w:rsid w:val="00891A2F"/>
    <w:rsid w:val="00892265"/>
    <w:rsid w:val="00892337"/>
    <w:rsid w:val="00892772"/>
    <w:rsid w:val="00893BBA"/>
    <w:rsid w:val="0089482F"/>
    <w:rsid w:val="00894961"/>
    <w:rsid w:val="00895095"/>
    <w:rsid w:val="008953D2"/>
    <w:rsid w:val="008970CE"/>
    <w:rsid w:val="00897B5F"/>
    <w:rsid w:val="008A00A1"/>
    <w:rsid w:val="008A03D5"/>
    <w:rsid w:val="008A057B"/>
    <w:rsid w:val="008A258F"/>
    <w:rsid w:val="008A3388"/>
    <w:rsid w:val="008A398B"/>
    <w:rsid w:val="008A4445"/>
    <w:rsid w:val="008A4929"/>
    <w:rsid w:val="008A4B95"/>
    <w:rsid w:val="008A4C74"/>
    <w:rsid w:val="008A51D5"/>
    <w:rsid w:val="008A5519"/>
    <w:rsid w:val="008A6089"/>
    <w:rsid w:val="008A6437"/>
    <w:rsid w:val="008A67D0"/>
    <w:rsid w:val="008A6B2C"/>
    <w:rsid w:val="008A71FD"/>
    <w:rsid w:val="008A751D"/>
    <w:rsid w:val="008A7862"/>
    <w:rsid w:val="008A792F"/>
    <w:rsid w:val="008B0655"/>
    <w:rsid w:val="008B2259"/>
    <w:rsid w:val="008B2B60"/>
    <w:rsid w:val="008B3156"/>
    <w:rsid w:val="008B35A6"/>
    <w:rsid w:val="008B365B"/>
    <w:rsid w:val="008B36B2"/>
    <w:rsid w:val="008B54F7"/>
    <w:rsid w:val="008B55CF"/>
    <w:rsid w:val="008B5B5E"/>
    <w:rsid w:val="008B62A0"/>
    <w:rsid w:val="008B6A2F"/>
    <w:rsid w:val="008B6F10"/>
    <w:rsid w:val="008B7762"/>
    <w:rsid w:val="008C0505"/>
    <w:rsid w:val="008C20E6"/>
    <w:rsid w:val="008C21CB"/>
    <w:rsid w:val="008C2320"/>
    <w:rsid w:val="008C2B9F"/>
    <w:rsid w:val="008C2E67"/>
    <w:rsid w:val="008C3F94"/>
    <w:rsid w:val="008C5272"/>
    <w:rsid w:val="008C572D"/>
    <w:rsid w:val="008C69A2"/>
    <w:rsid w:val="008C6EFF"/>
    <w:rsid w:val="008C7115"/>
    <w:rsid w:val="008D0477"/>
    <w:rsid w:val="008D058D"/>
    <w:rsid w:val="008D171C"/>
    <w:rsid w:val="008D2738"/>
    <w:rsid w:val="008D28CC"/>
    <w:rsid w:val="008D2EE3"/>
    <w:rsid w:val="008D31D2"/>
    <w:rsid w:val="008D3505"/>
    <w:rsid w:val="008D35A0"/>
    <w:rsid w:val="008D3A14"/>
    <w:rsid w:val="008D3DE6"/>
    <w:rsid w:val="008D3E65"/>
    <w:rsid w:val="008D40AD"/>
    <w:rsid w:val="008D4CEA"/>
    <w:rsid w:val="008D5379"/>
    <w:rsid w:val="008D583D"/>
    <w:rsid w:val="008D5846"/>
    <w:rsid w:val="008D5D5F"/>
    <w:rsid w:val="008D699A"/>
    <w:rsid w:val="008D7172"/>
    <w:rsid w:val="008E0253"/>
    <w:rsid w:val="008E1104"/>
    <w:rsid w:val="008E13E7"/>
    <w:rsid w:val="008E2367"/>
    <w:rsid w:val="008E3702"/>
    <w:rsid w:val="008E49D4"/>
    <w:rsid w:val="008E5A09"/>
    <w:rsid w:val="008E631C"/>
    <w:rsid w:val="008E63CA"/>
    <w:rsid w:val="008E64A1"/>
    <w:rsid w:val="008E687F"/>
    <w:rsid w:val="008E7610"/>
    <w:rsid w:val="008E780F"/>
    <w:rsid w:val="008E79E8"/>
    <w:rsid w:val="008F0834"/>
    <w:rsid w:val="008F09CD"/>
    <w:rsid w:val="008F111D"/>
    <w:rsid w:val="008F1198"/>
    <w:rsid w:val="008F19BC"/>
    <w:rsid w:val="008F1F59"/>
    <w:rsid w:val="008F23C0"/>
    <w:rsid w:val="008F31DA"/>
    <w:rsid w:val="008F394D"/>
    <w:rsid w:val="008F3EA9"/>
    <w:rsid w:val="008F4009"/>
    <w:rsid w:val="008F411A"/>
    <w:rsid w:val="008F4678"/>
    <w:rsid w:val="008F59CB"/>
    <w:rsid w:val="008F65E0"/>
    <w:rsid w:val="008F6EC3"/>
    <w:rsid w:val="008F75B0"/>
    <w:rsid w:val="008F75E6"/>
    <w:rsid w:val="0090009B"/>
    <w:rsid w:val="00900D03"/>
    <w:rsid w:val="00901F78"/>
    <w:rsid w:val="00902613"/>
    <w:rsid w:val="00902FD3"/>
    <w:rsid w:val="00903FBA"/>
    <w:rsid w:val="009041D1"/>
    <w:rsid w:val="00904B9B"/>
    <w:rsid w:val="00905245"/>
    <w:rsid w:val="00905D4D"/>
    <w:rsid w:val="00905FBE"/>
    <w:rsid w:val="009069BD"/>
    <w:rsid w:val="00906B89"/>
    <w:rsid w:val="009077D6"/>
    <w:rsid w:val="00910648"/>
    <w:rsid w:val="009125E6"/>
    <w:rsid w:val="00913796"/>
    <w:rsid w:val="0091445A"/>
    <w:rsid w:val="0091459B"/>
    <w:rsid w:val="009145D1"/>
    <w:rsid w:val="00914FE4"/>
    <w:rsid w:val="0091500D"/>
    <w:rsid w:val="0091566E"/>
    <w:rsid w:val="0091641F"/>
    <w:rsid w:val="00917599"/>
    <w:rsid w:val="00921056"/>
    <w:rsid w:val="009213EC"/>
    <w:rsid w:val="00921C23"/>
    <w:rsid w:val="00921FF3"/>
    <w:rsid w:val="00922D59"/>
    <w:rsid w:val="009236A1"/>
    <w:rsid w:val="00924E7C"/>
    <w:rsid w:val="009256AC"/>
    <w:rsid w:val="00927004"/>
    <w:rsid w:val="00927FE9"/>
    <w:rsid w:val="0093038C"/>
    <w:rsid w:val="00931697"/>
    <w:rsid w:val="00931D91"/>
    <w:rsid w:val="0093261D"/>
    <w:rsid w:val="009335D8"/>
    <w:rsid w:val="0093424B"/>
    <w:rsid w:val="0093441F"/>
    <w:rsid w:val="0093461F"/>
    <w:rsid w:val="00934662"/>
    <w:rsid w:val="0093495E"/>
    <w:rsid w:val="00934B30"/>
    <w:rsid w:val="0093529F"/>
    <w:rsid w:val="0093572D"/>
    <w:rsid w:val="00935EDA"/>
    <w:rsid w:val="00936B71"/>
    <w:rsid w:val="00936DDF"/>
    <w:rsid w:val="00937C9C"/>
    <w:rsid w:val="00937F4D"/>
    <w:rsid w:val="00940024"/>
    <w:rsid w:val="009402AD"/>
    <w:rsid w:val="00940F09"/>
    <w:rsid w:val="00941665"/>
    <w:rsid w:val="00941D84"/>
    <w:rsid w:val="009422B8"/>
    <w:rsid w:val="00942B1F"/>
    <w:rsid w:val="00943085"/>
    <w:rsid w:val="009435CB"/>
    <w:rsid w:val="00943809"/>
    <w:rsid w:val="0094381A"/>
    <w:rsid w:val="009448B5"/>
    <w:rsid w:val="0094552A"/>
    <w:rsid w:val="00945858"/>
    <w:rsid w:val="00945909"/>
    <w:rsid w:val="009469A9"/>
    <w:rsid w:val="0094730C"/>
    <w:rsid w:val="00947970"/>
    <w:rsid w:val="00947FF2"/>
    <w:rsid w:val="00950495"/>
    <w:rsid w:val="0095276D"/>
    <w:rsid w:val="009536BE"/>
    <w:rsid w:val="009537B2"/>
    <w:rsid w:val="0095479D"/>
    <w:rsid w:val="0095567C"/>
    <w:rsid w:val="009557A2"/>
    <w:rsid w:val="00956063"/>
    <w:rsid w:val="00957AF7"/>
    <w:rsid w:val="00960004"/>
    <w:rsid w:val="009602BC"/>
    <w:rsid w:val="00961802"/>
    <w:rsid w:val="009618C7"/>
    <w:rsid w:val="00962AC3"/>
    <w:rsid w:val="00963321"/>
    <w:rsid w:val="00963518"/>
    <w:rsid w:val="00963DED"/>
    <w:rsid w:val="009666F0"/>
    <w:rsid w:val="00967148"/>
    <w:rsid w:val="0096755D"/>
    <w:rsid w:val="00970311"/>
    <w:rsid w:val="00970B19"/>
    <w:rsid w:val="00970FB2"/>
    <w:rsid w:val="009715E2"/>
    <w:rsid w:val="0097313F"/>
    <w:rsid w:val="0097332D"/>
    <w:rsid w:val="009735BF"/>
    <w:rsid w:val="00973703"/>
    <w:rsid w:val="00974417"/>
    <w:rsid w:val="00975626"/>
    <w:rsid w:val="00976753"/>
    <w:rsid w:val="009771BA"/>
    <w:rsid w:val="009775D3"/>
    <w:rsid w:val="00977825"/>
    <w:rsid w:val="00980C2F"/>
    <w:rsid w:val="00980E83"/>
    <w:rsid w:val="00980EAB"/>
    <w:rsid w:val="00980F62"/>
    <w:rsid w:val="00980FAB"/>
    <w:rsid w:val="00982204"/>
    <w:rsid w:val="0098229A"/>
    <w:rsid w:val="00982605"/>
    <w:rsid w:val="00982AED"/>
    <w:rsid w:val="00982C0B"/>
    <w:rsid w:val="00983E48"/>
    <w:rsid w:val="00983F6E"/>
    <w:rsid w:val="00984F89"/>
    <w:rsid w:val="009850A7"/>
    <w:rsid w:val="0098566E"/>
    <w:rsid w:val="00985F72"/>
    <w:rsid w:val="009860FF"/>
    <w:rsid w:val="009861DB"/>
    <w:rsid w:val="0098661F"/>
    <w:rsid w:val="009867A6"/>
    <w:rsid w:val="00986EE1"/>
    <w:rsid w:val="00986F42"/>
    <w:rsid w:val="009902A0"/>
    <w:rsid w:val="00990996"/>
    <w:rsid w:val="00992041"/>
    <w:rsid w:val="0099231F"/>
    <w:rsid w:val="00992353"/>
    <w:rsid w:val="0099402F"/>
    <w:rsid w:val="00994C23"/>
    <w:rsid w:val="00996F81"/>
    <w:rsid w:val="00997DC4"/>
    <w:rsid w:val="009A00F5"/>
    <w:rsid w:val="009A15E6"/>
    <w:rsid w:val="009A1602"/>
    <w:rsid w:val="009A2806"/>
    <w:rsid w:val="009A3072"/>
    <w:rsid w:val="009A35EC"/>
    <w:rsid w:val="009A45B3"/>
    <w:rsid w:val="009A5102"/>
    <w:rsid w:val="009A5E31"/>
    <w:rsid w:val="009A66D2"/>
    <w:rsid w:val="009A6939"/>
    <w:rsid w:val="009A6F58"/>
    <w:rsid w:val="009A7A15"/>
    <w:rsid w:val="009B2075"/>
    <w:rsid w:val="009B463D"/>
    <w:rsid w:val="009B522F"/>
    <w:rsid w:val="009B626F"/>
    <w:rsid w:val="009B7468"/>
    <w:rsid w:val="009B7475"/>
    <w:rsid w:val="009B7484"/>
    <w:rsid w:val="009B7EEB"/>
    <w:rsid w:val="009C01D3"/>
    <w:rsid w:val="009C0C37"/>
    <w:rsid w:val="009C3269"/>
    <w:rsid w:val="009C32AF"/>
    <w:rsid w:val="009C38FE"/>
    <w:rsid w:val="009C3AB5"/>
    <w:rsid w:val="009C3CED"/>
    <w:rsid w:val="009C4ADF"/>
    <w:rsid w:val="009C4D77"/>
    <w:rsid w:val="009C5130"/>
    <w:rsid w:val="009C616A"/>
    <w:rsid w:val="009C72A8"/>
    <w:rsid w:val="009C7E94"/>
    <w:rsid w:val="009D14F0"/>
    <w:rsid w:val="009D17B0"/>
    <w:rsid w:val="009D28A9"/>
    <w:rsid w:val="009D28FA"/>
    <w:rsid w:val="009D2B7F"/>
    <w:rsid w:val="009D2E80"/>
    <w:rsid w:val="009D3337"/>
    <w:rsid w:val="009D3425"/>
    <w:rsid w:val="009D400E"/>
    <w:rsid w:val="009D4146"/>
    <w:rsid w:val="009D417E"/>
    <w:rsid w:val="009D485A"/>
    <w:rsid w:val="009D48E3"/>
    <w:rsid w:val="009D547B"/>
    <w:rsid w:val="009D5E80"/>
    <w:rsid w:val="009D65C8"/>
    <w:rsid w:val="009D6824"/>
    <w:rsid w:val="009E010A"/>
    <w:rsid w:val="009E02CD"/>
    <w:rsid w:val="009E0F33"/>
    <w:rsid w:val="009E1515"/>
    <w:rsid w:val="009E191B"/>
    <w:rsid w:val="009E1E89"/>
    <w:rsid w:val="009E2328"/>
    <w:rsid w:val="009E29C6"/>
    <w:rsid w:val="009E2CC4"/>
    <w:rsid w:val="009E36C6"/>
    <w:rsid w:val="009E417D"/>
    <w:rsid w:val="009E44A1"/>
    <w:rsid w:val="009E467C"/>
    <w:rsid w:val="009E49DA"/>
    <w:rsid w:val="009E4B1D"/>
    <w:rsid w:val="009E4CEA"/>
    <w:rsid w:val="009E4DDB"/>
    <w:rsid w:val="009E4E27"/>
    <w:rsid w:val="009E4E2B"/>
    <w:rsid w:val="009E502C"/>
    <w:rsid w:val="009E67FD"/>
    <w:rsid w:val="009E7344"/>
    <w:rsid w:val="009E7683"/>
    <w:rsid w:val="009E7898"/>
    <w:rsid w:val="009F0186"/>
    <w:rsid w:val="009F05E2"/>
    <w:rsid w:val="009F086E"/>
    <w:rsid w:val="009F093F"/>
    <w:rsid w:val="009F11C3"/>
    <w:rsid w:val="009F15B4"/>
    <w:rsid w:val="009F1991"/>
    <w:rsid w:val="009F24A8"/>
    <w:rsid w:val="009F2573"/>
    <w:rsid w:val="009F39B0"/>
    <w:rsid w:val="009F44B7"/>
    <w:rsid w:val="009F456E"/>
    <w:rsid w:val="009F4EEE"/>
    <w:rsid w:val="009F581D"/>
    <w:rsid w:val="009F5B61"/>
    <w:rsid w:val="009F6446"/>
    <w:rsid w:val="009F7889"/>
    <w:rsid w:val="00A00501"/>
    <w:rsid w:val="00A01892"/>
    <w:rsid w:val="00A01F5F"/>
    <w:rsid w:val="00A02C8C"/>
    <w:rsid w:val="00A038EB"/>
    <w:rsid w:val="00A04971"/>
    <w:rsid w:val="00A05E8E"/>
    <w:rsid w:val="00A06994"/>
    <w:rsid w:val="00A06CB6"/>
    <w:rsid w:val="00A06E52"/>
    <w:rsid w:val="00A07A37"/>
    <w:rsid w:val="00A10441"/>
    <w:rsid w:val="00A1076B"/>
    <w:rsid w:val="00A10BA7"/>
    <w:rsid w:val="00A10BE5"/>
    <w:rsid w:val="00A10DB5"/>
    <w:rsid w:val="00A12F07"/>
    <w:rsid w:val="00A13115"/>
    <w:rsid w:val="00A135CC"/>
    <w:rsid w:val="00A14406"/>
    <w:rsid w:val="00A145F0"/>
    <w:rsid w:val="00A1525D"/>
    <w:rsid w:val="00A158C8"/>
    <w:rsid w:val="00A15CD6"/>
    <w:rsid w:val="00A16097"/>
    <w:rsid w:val="00A1664D"/>
    <w:rsid w:val="00A16890"/>
    <w:rsid w:val="00A1694A"/>
    <w:rsid w:val="00A17561"/>
    <w:rsid w:val="00A176BD"/>
    <w:rsid w:val="00A176F8"/>
    <w:rsid w:val="00A17DA6"/>
    <w:rsid w:val="00A20BBD"/>
    <w:rsid w:val="00A215A6"/>
    <w:rsid w:val="00A21997"/>
    <w:rsid w:val="00A232B3"/>
    <w:rsid w:val="00A23313"/>
    <w:rsid w:val="00A234CE"/>
    <w:rsid w:val="00A237CA"/>
    <w:rsid w:val="00A23C17"/>
    <w:rsid w:val="00A23D11"/>
    <w:rsid w:val="00A2448C"/>
    <w:rsid w:val="00A244E4"/>
    <w:rsid w:val="00A251B5"/>
    <w:rsid w:val="00A25BEC"/>
    <w:rsid w:val="00A25F96"/>
    <w:rsid w:val="00A2607C"/>
    <w:rsid w:val="00A261B4"/>
    <w:rsid w:val="00A2678A"/>
    <w:rsid w:val="00A26A2A"/>
    <w:rsid w:val="00A26A36"/>
    <w:rsid w:val="00A26F49"/>
    <w:rsid w:val="00A27E7A"/>
    <w:rsid w:val="00A307C6"/>
    <w:rsid w:val="00A30E5C"/>
    <w:rsid w:val="00A31248"/>
    <w:rsid w:val="00A31465"/>
    <w:rsid w:val="00A31BFF"/>
    <w:rsid w:val="00A32298"/>
    <w:rsid w:val="00A32543"/>
    <w:rsid w:val="00A329F9"/>
    <w:rsid w:val="00A33199"/>
    <w:rsid w:val="00A3366E"/>
    <w:rsid w:val="00A33A85"/>
    <w:rsid w:val="00A33B46"/>
    <w:rsid w:val="00A343E3"/>
    <w:rsid w:val="00A344D4"/>
    <w:rsid w:val="00A34638"/>
    <w:rsid w:val="00A34687"/>
    <w:rsid w:val="00A34989"/>
    <w:rsid w:val="00A35287"/>
    <w:rsid w:val="00A354A0"/>
    <w:rsid w:val="00A366E6"/>
    <w:rsid w:val="00A36935"/>
    <w:rsid w:val="00A374BE"/>
    <w:rsid w:val="00A375FD"/>
    <w:rsid w:val="00A37754"/>
    <w:rsid w:val="00A379E3"/>
    <w:rsid w:val="00A37A65"/>
    <w:rsid w:val="00A40336"/>
    <w:rsid w:val="00A42CE8"/>
    <w:rsid w:val="00A42F2A"/>
    <w:rsid w:val="00A437E3"/>
    <w:rsid w:val="00A4396B"/>
    <w:rsid w:val="00A43D31"/>
    <w:rsid w:val="00A43E2D"/>
    <w:rsid w:val="00A44BC1"/>
    <w:rsid w:val="00A45042"/>
    <w:rsid w:val="00A466D0"/>
    <w:rsid w:val="00A47367"/>
    <w:rsid w:val="00A47D23"/>
    <w:rsid w:val="00A508E9"/>
    <w:rsid w:val="00A50DA6"/>
    <w:rsid w:val="00A5124A"/>
    <w:rsid w:val="00A51733"/>
    <w:rsid w:val="00A51B7D"/>
    <w:rsid w:val="00A521DF"/>
    <w:rsid w:val="00A52773"/>
    <w:rsid w:val="00A52856"/>
    <w:rsid w:val="00A529EC"/>
    <w:rsid w:val="00A53711"/>
    <w:rsid w:val="00A5374F"/>
    <w:rsid w:val="00A539D0"/>
    <w:rsid w:val="00A54F6C"/>
    <w:rsid w:val="00A55258"/>
    <w:rsid w:val="00A55A15"/>
    <w:rsid w:val="00A57522"/>
    <w:rsid w:val="00A5771F"/>
    <w:rsid w:val="00A57F5D"/>
    <w:rsid w:val="00A601E8"/>
    <w:rsid w:val="00A6047A"/>
    <w:rsid w:val="00A60CEF"/>
    <w:rsid w:val="00A60D17"/>
    <w:rsid w:val="00A614C8"/>
    <w:rsid w:val="00A619E7"/>
    <w:rsid w:val="00A624AF"/>
    <w:rsid w:val="00A630C7"/>
    <w:rsid w:val="00A644BD"/>
    <w:rsid w:val="00A64A14"/>
    <w:rsid w:val="00A64A6A"/>
    <w:rsid w:val="00A64D7E"/>
    <w:rsid w:val="00A64EAD"/>
    <w:rsid w:val="00A6585B"/>
    <w:rsid w:val="00A6653B"/>
    <w:rsid w:val="00A66594"/>
    <w:rsid w:val="00A668BD"/>
    <w:rsid w:val="00A66994"/>
    <w:rsid w:val="00A66C62"/>
    <w:rsid w:val="00A66F88"/>
    <w:rsid w:val="00A67749"/>
    <w:rsid w:val="00A677A9"/>
    <w:rsid w:val="00A70A9C"/>
    <w:rsid w:val="00A711DC"/>
    <w:rsid w:val="00A716D5"/>
    <w:rsid w:val="00A7184E"/>
    <w:rsid w:val="00A71ECB"/>
    <w:rsid w:val="00A728D7"/>
    <w:rsid w:val="00A73E83"/>
    <w:rsid w:val="00A74E76"/>
    <w:rsid w:val="00A75F00"/>
    <w:rsid w:val="00A76D8E"/>
    <w:rsid w:val="00A776FF"/>
    <w:rsid w:val="00A77715"/>
    <w:rsid w:val="00A77A50"/>
    <w:rsid w:val="00A77E2C"/>
    <w:rsid w:val="00A80A9F"/>
    <w:rsid w:val="00A813E6"/>
    <w:rsid w:val="00A81C7C"/>
    <w:rsid w:val="00A82CAD"/>
    <w:rsid w:val="00A8560F"/>
    <w:rsid w:val="00A8582E"/>
    <w:rsid w:val="00A869A9"/>
    <w:rsid w:val="00A87958"/>
    <w:rsid w:val="00A87968"/>
    <w:rsid w:val="00A87F46"/>
    <w:rsid w:val="00A90466"/>
    <w:rsid w:val="00A909B2"/>
    <w:rsid w:val="00A9177E"/>
    <w:rsid w:val="00A91B36"/>
    <w:rsid w:val="00A91CDC"/>
    <w:rsid w:val="00A920BA"/>
    <w:rsid w:val="00A923C8"/>
    <w:rsid w:val="00A93410"/>
    <w:rsid w:val="00A93A8C"/>
    <w:rsid w:val="00A9403A"/>
    <w:rsid w:val="00A94225"/>
    <w:rsid w:val="00A952AB"/>
    <w:rsid w:val="00A956C7"/>
    <w:rsid w:val="00A964D3"/>
    <w:rsid w:val="00A9684F"/>
    <w:rsid w:val="00A9689D"/>
    <w:rsid w:val="00A96BD3"/>
    <w:rsid w:val="00A9770C"/>
    <w:rsid w:val="00AA06A6"/>
    <w:rsid w:val="00AA0F85"/>
    <w:rsid w:val="00AA117A"/>
    <w:rsid w:val="00AA122C"/>
    <w:rsid w:val="00AA1693"/>
    <w:rsid w:val="00AA248A"/>
    <w:rsid w:val="00AA248D"/>
    <w:rsid w:val="00AA31DF"/>
    <w:rsid w:val="00AA3329"/>
    <w:rsid w:val="00AA34D5"/>
    <w:rsid w:val="00AA39D7"/>
    <w:rsid w:val="00AA3D84"/>
    <w:rsid w:val="00AA41CE"/>
    <w:rsid w:val="00AA5415"/>
    <w:rsid w:val="00AA5AFF"/>
    <w:rsid w:val="00AA60E8"/>
    <w:rsid w:val="00AA6676"/>
    <w:rsid w:val="00AA7659"/>
    <w:rsid w:val="00AA7AF8"/>
    <w:rsid w:val="00AB0F21"/>
    <w:rsid w:val="00AB1F8A"/>
    <w:rsid w:val="00AB2216"/>
    <w:rsid w:val="00AB23EA"/>
    <w:rsid w:val="00AB2910"/>
    <w:rsid w:val="00AB416A"/>
    <w:rsid w:val="00AB4D16"/>
    <w:rsid w:val="00AB56D4"/>
    <w:rsid w:val="00AB5768"/>
    <w:rsid w:val="00AB6BBF"/>
    <w:rsid w:val="00AB726C"/>
    <w:rsid w:val="00AC0265"/>
    <w:rsid w:val="00AC1015"/>
    <w:rsid w:val="00AC176A"/>
    <w:rsid w:val="00AC3456"/>
    <w:rsid w:val="00AC38F9"/>
    <w:rsid w:val="00AC3A12"/>
    <w:rsid w:val="00AC5415"/>
    <w:rsid w:val="00AC5742"/>
    <w:rsid w:val="00AC57CE"/>
    <w:rsid w:val="00AC5F98"/>
    <w:rsid w:val="00AC6448"/>
    <w:rsid w:val="00AC6707"/>
    <w:rsid w:val="00AC681F"/>
    <w:rsid w:val="00AC7CE6"/>
    <w:rsid w:val="00AC7DAB"/>
    <w:rsid w:val="00AC7DBD"/>
    <w:rsid w:val="00AD0461"/>
    <w:rsid w:val="00AD04B4"/>
    <w:rsid w:val="00AD05C5"/>
    <w:rsid w:val="00AD0CA0"/>
    <w:rsid w:val="00AD1E67"/>
    <w:rsid w:val="00AD2834"/>
    <w:rsid w:val="00AD294C"/>
    <w:rsid w:val="00AD31D3"/>
    <w:rsid w:val="00AD370C"/>
    <w:rsid w:val="00AD3DE1"/>
    <w:rsid w:val="00AD45D2"/>
    <w:rsid w:val="00AD5391"/>
    <w:rsid w:val="00AD5C6A"/>
    <w:rsid w:val="00AD6117"/>
    <w:rsid w:val="00AE0119"/>
    <w:rsid w:val="00AE097F"/>
    <w:rsid w:val="00AE0FAA"/>
    <w:rsid w:val="00AE2EBF"/>
    <w:rsid w:val="00AE34B5"/>
    <w:rsid w:val="00AE36AB"/>
    <w:rsid w:val="00AE36BD"/>
    <w:rsid w:val="00AE3DD7"/>
    <w:rsid w:val="00AE465F"/>
    <w:rsid w:val="00AE474D"/>
    <w:rsid w:val="00AE4CD1"/>
    <w:rsid w:val="00AE5EEB"/>
    <w:rsid w:val="00AE6E1D"/>
    <w:rsid w:val="00AE7AF9"/>
    <w:rsid w:val="00AF196E"/>
    <w:rsid w:val="00AF1B25"/>
    <w:rsid w:val="00AF1D57"/>
    <w:rsid w:val="00AF2963"/>
    <w:rsid w:val="00AF3114"/>
    <w:rsid w:val="00AF3396"/>
    <w:rsid w:val="00AF421B"/>
    <w:rsid w:val="00AF42A9"/>
    <w:rsid w:val="00AF4AA7"/>
    <w:rsid w:val="00AF4C90"/>
    <w:rsid w:val="00AF4DC6"/>
    <w:rsid w:val="00AF546C"/>
    <w:rsid w:val="00AF5609"/>
    <w:rsid w:val="00AF56DE"/>
    <w:rsid w:val="00AF6F2C"/>
    <w:rsid w:val="00AF72F0"/>
    <w:rsid w:val="00AF7366"/>
    <w:rsid w:val="00AF7404"/>
    <w:rsid w:val="00AF76D5"/>
    <w:rsid w:val="00AF7903"/>
    <w:rsid w:val="00AF7955"/>
    <w:rsid w:val="00B00210"/>
    <w:rsid w:val="00B0056F"/>
    <w:rsid w:val="00B0083A"/>
    <w:rsid w:val="00B00895"/>
    <w:rsid w:val="00B0093D"/>
    <w:rsid w:val="00B00B2C"/>
    <w:rsid w:val="00B01904"/>
    <w:rsid w:val="00B01BB1"/>
    <w:rsid w:val="00B01D1B"/>
    <w:rsid w:val="00B039C2"/>
    <w:rsid w:val="00B04338"/>
    <w:rsid w:val="00B05525"/>
    <w:rsid w:val="00B05B64"/>
    <w:rsid w:val="00B06857"/>
    <w:rsid w:val="00B1167B"/>
    <w:rsid w:val="00B11922"/>
    <w:rsid w:val="00B12100"/>
    <w:rsid w:val="00B1226A"/>
    <w:rsid w:val="00B12C54"/>
    <w:rsid w:val="00B12C94"/>
    <w:rsid w:val="00B13E06"/>
    <w:rsid w:val="00B1426A"/>
    <w:rsid w:val="00B14342"/>
    <w:rsid w:val="00B146D5"/>
    <w:rsid w:val="00B14831"/>
    <w:rsid w:val="00B14CC9"/>
    <w:rsid w:val="00B14DBC"/>
    <w:rsid w:val="00B14FC7"/>
    <w:rsid w:val="00B15C7F"/>
    <w:rsid w:val="00B15D00"/>
    <w:rsid w:val="00B16359"/>
    <w:rsid w:val="00B16D8D"/>
    <w:rsid w:val="00B171EC"/>
    <w:rsid w:val="00B17740"/>
    <w:rsid w:val="00B205A3"/>
    <w:rsid w:val="00B213E4"/>
    <w:rsid w:val="00B21A4D"/>
    <w:rsid w:val="00B21AE6"/>
    <w:rsid w:val="00B22213"/>
    <w:rsid w:val="00B222A9"/>
    <w:rsid w:val="00B224D2"/>
    <w:rsid w:val="00B22A11"/>
    <w:rsid w:val="00B22B4F"/>
    <w:rsid w:val="00B239FE"/>
    <w:rsid w:val="00B2447B"/>
    <w:rsid w:val="00B24743"/>
    <w:rsid w:val="00B2511E"/>
    <w:rsid w:val="00B25260"/>
    <w:rsid w:val="00B25621"/>
    <w:rsid w:val="00B2575F"/>
    <w:rsid w:val="00B25AA7"/>
    <w:rsid w:val="00B27379"/>
    <w:rsid w:val="00B27996"/>
    <w:rsid w:val="00B27AC8"/>
    <w:rsid w:val="00B27B77"/>
    <w:rsid w:val="00B3093D"/>
    <w:rsid w:val="00B30D65"/>
    <w:rsid w:val="00B326CC"/>
    <w:rsid w:val="00B32F1D"/>
    <w:rsid w:val="00B33B34"/>
    <w:rsid w:val="00B34116"/>
    <w:rsid w:val="00B345CF"/>
    <w:rsid w:val="00B34D31"/>
    <w:rsid w:val="00B351FF"/>
    <w:rsid w:val="00B352BE"/>
    <w:rsid w:val="00B35F94"/>
    <w:rsid w:val="00B36A9B"/>
    <w:rsid w:val="00B36D3E"/>
    <w:rsid w:val="00B36EA3"/>
    <w:rsid w:val="00B3720D"/>
    <w:rsid w:val="00B4038C"/>
    <w:rsid w:val="00B4079F"/>
    <w:rsid w:val="00B407EB"/>
    <w:rsid w:val="00B40CAC"/>
    <w:rsid w:val="00B4198A"/>
    <w:rsid w:val="00B41E16"/>
    <w:rsid w:val="00B41EA7"/>
    <w:rsid w:val="00B42309"/>
    <w:rsid w:val="00B4263B"/>
    <w:rsid w:val="00B430BC"/>
    <w:rsid w:val="00B4367A"/>
    <w:rsid w:val="00B438F7"/>
    <w:rsid w:val="00B43A31"/>
    <w:rsid w:val="00B43BDC"/>
    <w:rsid w:val="00B448DA"/>
    <w:rsid w:val="00B44AFC"/>
    <w:rsid w:val="00B45A23"/>
    <w:rsid w:val="00B45BAA"/>
    <w:rsid w:val="00B46C09"/>
    <w:rsid w:val="00B50D56"/>
    <w:rsid w:val="00B515AD"/>
    <w:rsid w:val="00B51A65"/>
    <w:rsid w:val="00B526C7"/>
    <w:rsid w:val="00B53E31"/>
    <w:rsid w:val="00B54EC8"/>
    <w:rsid w:val="00B5503B"/>
    <w:rsid w:val="00B562FE"/>
    <w:rsid w:val="00B57E9B"/>
    <w:rsid w:val="00B60339"/>
    <w:rsid w:val="00B608C9"/>
    <w:rsid w:val="00B61832"/>
    <w:rsid w:val="00B6392F"/>
    <w:rsid w:val="00B63E4C"/>
    <w:rsid w:val="00B641E6"/>
    <w:rsid w:val="00B649EB"/>
    <w:rsid w:val="00B655FE"/>
    <w:rsid w:val="00B664C1"/>
    <w:rsid w:val="00B665B7"/>
    <w:rsid w:val="00B66DD3"/>
    <w:rsid w:val="00B67089"/>
    <w:rsid w:val="00B67235"/>
    <w:rsid w:val="00B6724E"/>
    <w:rsid w:val="00B70620"/>
    <w:rsid w:val="00B70B14"/>
    <w:rsid w:val="00B70F47"/>
    <w:rsid w:val="00B7133E"/>
    <w:rsid w:val="00B71558"/>
    <w:rsid w:val="00B7160E"/>
    <w:rsid w:val="00B71980"/>
    <w:rsid w:val="00B71A57"/>
    <w:rsid w:val="00B7264D"/>
    <w:rsid w:val="00B72E99"/>
    <w:rsid w:val="00B742CC"/>
    <w:rsid w:val="00B756CE"/>
    <w:rsid w:val="00B75EF3"/>
    <w:rsid w:val="00B766D7"/>
    <w:rsid w:val="00B76852"/>
    <w:rsid w:val="00B77188"/>
    <w:rsid w:val="00B776CF"/>
    <w:rsid w:val="00B778A8"/>
    <w:rsid w:val="00B77CA0"/>
    <w:rsid w:val="00B80EDB"/>
    <w:rsid w:val="00B8103D"/>
    <w:rsid w:val="00B82B3A"/>
    <w:rsid w:val="00B82DDE"/>
    <w:rsid w:val="00B83165"/>
    <w:rsid w:val="00B83497"/>
    <w:rsid w:val="00B8382B"/>
    <w:rsid w:val="00B83935"/>
    <w:rsid w:val="00B83FC3"/>
    <w:rsid w:val="00B8432D"/>
    <w:rsid w:val="00B853BB"/>
    <w:rsid w:val="00B85B77"/>
    <w:rsid w:val="00B86CC3"/>
    <w:rsid w:val="00B87BBF"/>
    <w:rsid w:val="00B9025F"/>
    <w:rsid w:val="00B91022"/>
    <w:rsid w:val="00B920A7"/>
    <w:rsid w:val="00B92676"/>
    <w:rsid w:val="00B9268E"/>
    <w:rsid w:val="00B92743"/>
    <w:rsid w:val="00B933C9"/>
    <w:rsid w:val="00B9345D"/>
    <w:rsid w:val="00B935FF"/>
    <w:rsid w:val="00B9389D"/>
    <w:rsid w:val="00B9398E"/>
    <w:rsid w:val="00B93993"/>
    <w:rsid w:val="00B955CB"/>
    <w:rsid w:val="00B95A44"/>
    <w:rsid w:val="00B96301"/>
    <w:rsid w:val="00B967E2"/>
    <w:rsid w:val="00B96816"/>
    <w:rsid w:val="00B978AA"/>
    <w:rsid w:val="00BA054C"/>
    <w:rsid w:val="00BA0D20"/>
    <w:rsid w:val="00BA0F01"/>
    <w:rsid w:val="00BA1A2E"/>
    <w:rsid w:val="00BA1ADF"/>
    <w:rsid w:val="00BA1D5E"/>
    <w:rsid w:val="00BA1DCA"/>
    <w:rsid w:val="00BA1F2B"/>
    <w:rsid w:val="00BA2077"/>
    <w:rsid w:val="00BA22A6"/>
    <w:rsid w:val="00BA22BA"/>
    <w:rsid w:val="00BA4037"/>
    <w:rsid w:val="00BA404A"/>
    <w:rsid w:val="00BA4152"/>
    <w:rsid w:val="00BA431C"/>
    <w:rsid w:val="00BA4885"/>
    <w:rsid w:val="00BA59A1"/>
    <w:rsid w:val="00BA6464"/>
    <w:rsid w:val="00BA6D03"/>
    <w:rsid w:val="00BA6D4C"/>
    <w:rsid w:val="00BB129C"/>
    <w:rsid w:val="00BB173C"/>
    <w:rsid w:val="00BB1A2F"/>
    <w:rsid w:val="00BB1A69"/>
    <w:rsid w:val="00BB1BFE"/>
    <w:rsid w:val="00BB1C8F"/>
    <w:rsid w:val="00BB2778"/>
    <w:rsid w:val="00BB28FA"/>
    <w:rsid w:val="00BB2CE8"/>
    <w:rsid w:val="00BB307D"/>
    <w:rsid w:val="00BB3140"/>
    <w:rsid w:val="00BB315D"/>
    <w:rsid w:val="00BB3AF2"/>
    <w:rsid w:val="00BB60A5"/>
    <w:rsid w:val="00BB60B3"/>
    <w:rsid w:val="00BB6133"/>
    <w:rsid w:val="00BB68CB"/>
    <w:rsid w:val="00BB6F3A"/>
    <w:rsid w:val="00BB7BE7"/>
    <w:rsid w:val="00BB7CFE"/>
    <w:rsid w:val="00BB7FD0"/>
    <w:rsid w:val="00BC00F9"/>
    <w:rsid w:val="00BC0809"/>
    <w:rsid w:val="00BC0EEC"/>
    <w:rsid w:val="00BC1140"/>
    <w:rsid w:val="00BC13F6"/>
    <w:rsid w:val="00BC22B0"/>
    <w:rsid w:val="00BC390F"/>
    <w:rsid w:val="00BC3A6F"/>
    <w:rsid w:val="00BC3FD8"/>
    <w:rsid w:val="00BC537B"/>
    <w:rsid w:val="00BC537C"/>
    <w:rsid w:val="00BC5F0C"/>
    <w:rsid w:val="00BC6070"/>
    <w:rsid w:val="00BC61E5"/>
    <w:rsid w:val="00BC7A74"/>
    <w:rsid w:val="00BC7EE7"/>
    <w:rsid w:val="00BD1830"/>
    <w:rsid w:val="00BD2E51"/>
    <w:rsid w:val="00BD386F"/>
    <w:rsid w:val="00BD47DB"/>
    <w:rsid w:val="00BD5AE8"/>
    <w:rsid w:val="00BD611A"/>
    <w:rsid w:val="00BE0EFA"/>
    <w:rsid w:val="00BE0FEA"/>
    <w:rsid w:val="00BE1E66"/>
    <w:rsid w:val="00BE253F"/>
    <w:rsid w:val="00BE2896"/>
    <w:rsid w:val="00BE4023"/>
    <w:rsid w:val="00BE4998"/>
    <w:rsid w:val="00BE4F5D"/>
    <w:rsid w:val="00BE5888"/>
    <w:rsid w:val="00BE5DF0"/>
    <w:rsid w:val="00BE6C58"/>
    <w:rsid w:val="00BE6C5B"/>
    <w:rsid w:val="00BE6D23"/>
    <w:rsid w:val="00BE71BC"/>
    <w:rsid w:val="00BE7D06"/>
    <w:rsid w:val="00BE7D96"/>
    <w:rsid w:val="00BF0EC9"/>
    <w:rsid w:val="00BF0F1B"/>
    <w:rsid w:val="00BF10BC"/>
    <w:rsid w:val="00BF1C62"/>
    <w:rsid w:val="00BF23AB"/>
    <w:rsid w:val="00BF272F"/>
    <w:rsid w:val="00BF3056"/>
    <w:rsid w:val="00BF3AD4"/>
    <w:rsid w:val="00BF3F55"/>
    <w:rsid w:val="00BF3FE2"/>
    <w:rsid w:val="00BF4712"/>
    <w:rsid w:val="00BF4749"/>
    <w:rsid w:val="00BF4BCE"/>
    <w:rsid w:val="00BF4C1F"/>
    <w:rsid w:val="00BF5608"/>
    <w:rsid w:val="00BF7D75"/>
    <w:rsid w:val="00C00572"/>
    <w:rsid w:val="00C00770"/>
    <w:rsid w:val="00C01093"/>
    <w:rsid w:val="00C0136A"/>
    <w:rsid w:val="00C02F3E"/>
    <w:rsid w:val="00C0378E"/>
    <w:rsid w:val="00C039E0"/>
    <w:rsid w:val="00C03BD0"/>
    <w:rsid w:val="00C03F09"/>
    <w:rsid w:val="00C042F9"/>
    <w:rsid w:val="00C046BF"/>
    <w:rsid w:val="00C058F1"/>
    <w:rsid w:val="00C062E0"/>
    <w:rsid w:val="00C06315"/>
    <w:rsid w:val="00C06D2F"/>
    <w:rsid w:val="00C10358"/>
    <w:rsid w:val="00C105AA"/>
    <w:rsid w:val="00C10820"/>
    <w:rsid w:val="00C110E7"/>
    <w:rsid w:val="00C11C78"/>
    <w:rsid w:val="00C12E7F"/>
    <w:rsid w:val="00C13137"/>
    <w:rsid w:val="00C13DC2"/>
    <w:rsid w:val="00C14338"/>
    <w:rsid w:val="00C1551A"/>
    <w:rsid w:val="00C155D1"/>
    <w:rsid w:val="00C15CA3"/>
    <w:rsid w:val="00C16A13"/>
    <w:rsid w:val="00C173E5"/>
    <w:rsid w:val="00C17AE1"/>
    <w:rsid w:val="00C17DFC"/>
    <w:rsid w:val="00C17F65"/>
    <w:rsid w:val="00C21EC6"/>
    <w:rsid w:val="00C22F1C"/>
    <w:rsid w:val="00C23087"/>
    <w:rsid w:val="00C233B8"/>
    <w:rsid w:val="00C2366D"/>
    <w:rsid w:val="00C2387E"/>
    <w:rsid w:val="00C242A2"/>
    <w:rsid w:val="00C2599D"/>
    <w:rsid w:val="00C25A05"/>
    <w:rsid w:val="00C26775"/>
    <w:rsid w:val="00C267A6"/>
    <w:rsid w:val="00C271C5"/>
    <w:rsid w:val="00C27AAD"/>
    <w:rsid w:val="00C3004A"/>
    <w:rsid w:val="00C31259"/>
    <w:rsid w:val="00C31953"/>
    <w:rsid w:val="00C32161"/>
    <w:rsid w:val="00C3250E"/>
    <w:rsid w:val="00C32539"/>
    <w:rsid w:val="00C32A5A"/>
    <w:rsid w:val="00C32AAC"/>
    <w:rsid w:val="00C332EB"/>
    <w:rsid w:val="00C3401F"/>
    <w:rsid w:val="00C35A3D"/>
    <w:rsid w:val="00C35E0D"/>
    <w:rsid w:val="00C36A27"/>
    <w:rsid w:val="00C37929"/>
    <w:rsid w:val="00C405C8"/>
    <w:rsid w:val="00C40803"/>
    <w:rsid w:val="00C4271B"/>
    <w:rsid w:val="00C42B4E"/>
    <w:rsid w:val="00C43353"/>
    <w:rsid w:val="00C4561C"/>
    <w:rsid w:val="00C45BF2"/>
    <w:rsid w:val="00C469AD"/>
    <w:rsid w:val="00C46C84"/>
    <w:rsid w:val="00C523C2"/>
    <w:rsid w:val="00C523C7"/>
    <w:rsid w:val="00C53DB1"/>
    <w:rsid w:val="00C54E70"/>
    <w:rsid w:val="00C5548F"/>
    <w:rsid w:val="00C5576E"/>
    <w:rsid w:val="00C56A1D"/>
    <w:rsid w:val="00C56BAC"/>
    <w:rsid w:val="00C577F6"/>
    <w:rsid w:val="00C57BB7"/>
    <w:rsid w:val="00C604DF"/>
    <w:rsid w:val="00C60AB2"/>
    <w:rsid w:val="00C60D2F"/>
    <w:rsid w:val="00C6129E"/>
    <w:rsid w:val="00C61AC8"/>
    <w:rsid w:val="00C620AA"/>
    <w:rsid w:val="00C62ECE"/>
    <w:rsid w:val="00C63A7C"/>
    <w:rsid w:val="00C63B5A"/>
    <w:rsid w:val="00C63CE2"/>
    <w:rsid w:val="00C64921"/>
    <w:rsid w:val="00C65147"/>
    <w:rsid w:val="00C65876"/>
    <w:rsid w:val="00C659C0"/>
    <w:rsid w:val="00C67697"/>
    <w:rsid w:val="00C678CE"/>
    <w:rsid w:val="00C67BF3"/>
    <w:rsid w:val="00C71B89"/>
    <w:rsid w:val="00C72747"/>
    <w:rsid w:val="00C731E7"/>
    <w:rsid w:val="00C73B85"/>
    <w:rsid w:val="00C748A9"/>
    <w:rsid w:val="00C7493F"/>
    <w:rsid w:val="00C7505A"/>
    <w:rsid w:val="00C75618"/>
    <w:rsid w:val="00C75831"/>
    <w:rsid w:val="00C76863"/>
    <w:rsid w:val="00C76D85"/>
    <w:rsid w:val="00C77D5E"/>
    <w:rsid w:val="00C80685"/>
    <w:rsid w:val="00C8072B"/>
    <w:rsid w:val="00C81840"/>
    <w:rsid w:val="00C8249A"/>
    <w:rsid w:val="00C82C9C"/>
    <w:rsid w:val="00C83553"/>
    <w:rsid w:val="00C83563"/>
    <w:rsid w:val="00C83857"/>
    <w:rsid w:val="00C83B6D"/>
    <w:rsid w:val="00C83FA7"/>
    <w:rsid w:val="00C8714B"/>
    <w:rsid w:val="00C900C3"/>
    <w:rsid w:val="00C91375"/>
    <w:rsid w:val="00C91535"/>
    <w:rsid w:val="00C91994"/>
    <w:rsid w:val="00C91E2D"/>
    <w:rsid w:val="00C934BA"/>
    <w:rsid w:val="00C93C95"/>
    <w:rsid w:val="00C93FB3"/>
    <w:rsid w:val="00C94793"/>
    <w:rsid w:val="00C95E79"/>
    <w:rsid w:val="00C9641E"/>
    <w:rsid w:val="00CA006A"/>
    <w:rsid w:val="00CA0DB8"/>
    <w:rsid w:val="00CA2A42"/>
    <w:rsid w:val="00CA3874"/>
    <w:rsid w:val="00CA482F"/>
    <w:rsid w:val="00CA5D15"/>
    <w:rsid w:val="00CA5D84"/>
    <w:rsid w:val="00CA68F4"/>
    <w:rsid w:val="00CA6A00"/>
    <w:rsid w:val="00CA6EAC"/>
    <w:rsid w:val="00CA7491"/>
    <w:rsid w:val="00CA75E6"/>
    <w:rsid w:val="00CB00C4"/>
    <w:rsid w:val="00CB060B"/>
    <w:rsid w:val="00CB0AAB"/>
    <w:rsid w:val="00CB0E40"/>
    <w:rsid w:val="00CB0FD5"/>
    <w:rsid w:val="00CB2CAE"/>
    <w:rsid w:val="00CB34D2"/>
    <w:rsid w:val="00CB391A"/>
    <w:rsid w:val="00CB4032"/>
    <w:rsid w:val="00CB4562"/>
    <w:rsid w:val="00CB55D7"/>
    <w:rsid w:val="00CB5619"/>
    <w:rsid w:val="00CB5E94"/>
    <w:rsid w:val="00CB5EE7"/>
    <w:rsid w:val="00CB77BE"/>
    <w:rsid w:val="00CB7863"/>
    <w:rsid w:val="00CB7A29"/>
    <w:rsid w:val="00CC0CBC"/>
    <w:rsid w:val="00CC1EE5"/>
    <w:rsid w:val="00CC244A"/>
    <w:rsid w:val="00CC30DF"/>
    <w:rsid w:val="00CC3214"/>
    <w:rsid w:val="00CC3EA1"/>
    <w:rsid w:val="00CC426D"/>
    <w:rsid w:val="00CC5175"/>
    <w:rsid w:val="00CC52D3"/>
    <w:rsid w:val="00CC5970"/>
    <w:rsid w:val="00CC711B"/>
    <w:rsid w:val="00CC781C"/>
    <w:rsid w:val="00CC7A95"/>
    <w:rsid w:val="00CC7F17"/>
    <w:rsid w:val="00CD0811"/>
    <w:rsid w:val="00CD0896"/>
    <w:rsid w:val="00CD10B1"/>
    <w:rsid w:val="00CD132B"/>
    <w:rsid w:val="00CD2293"/>
    <w:rsid w:val="00CD2C5D"/>
    <w:rsid w:val="00CD3154"/>
    <w:rsid w:val="00CD33DE"/>
    <w:rsid w:val="00CD3D57"/>
    <w:rsid w:val="00CD49EA"/>
    <w:rsid w:val="00CD667C"/>
    <w:rsid w:val="00CD6DAE"/>
    <w:rsid w:val="00CD74E6"/>
    <w:rsid w:val="00CE067F"/>
    <w:rsid w:val="00CE1498"/>
    <w:rsid w:val="00CE1C4C"/>
    <w:rsid w:val="00CE3324"/>
    <w:rsid w:val="00CE37B3"/>
    <w:rsid w:val="00CE3A8E"/>
    <w:rsid w:val="00CE460D"/>
    <w:rsid w:val="00CE4BB5"/>
    <w:rsid w:val="00CE4BCC"/>
    <w:rsid w:val="00CE55AB"/>
    <w:rsid w:val="00CE5B04"/>
    <w:rsid w:val="00CE5B62"/>
    <w:rsid w:val="00CE5BBF"/>
    <w:rsid w:val="00CE6668"/>
    <w:rsid w:val="00CE6C6C"/>
    <w:rsid w:val="00CE7273"/>
    <w:rsid w:val="00CE7311"/>
    <w:rsid w:val="00CE7ED5"/>
    <w:rsid w:val="00CF0084"/>
    <w:rsid w:val="00CF0850"/>
    <w:rsid w:val="00CF0ECA"/>
    <w:rsid w:val="00CF15F0"/>
    <w:rsid w:val="00CF214A"/>
    <w:rsid w:val="00CF22A3"/>
    <w:rsid w:val="00CF2793"/>
    <w:rsid w:val="00CF2885"/>
    <w:rsid w:val="00CF4340"/>
    <w:rsid w:val="00CF47E9"/>
    <w:rsid w:val="00CF4D79"/>
    <w:rsid w:val="00CF52F8"/>
    <w:rsid w:val="00CF57FD"/>
    <w:rsid w:val="00CF6481"/>
    <w:rsid w:val="00CF65E5"/>
    <w:rsid w:val="00D002C2"/>
    <w:rsid w:val="00D0108D"/>
    <w:rsid w:val="00D01132"/>
    <w:rsid w:val="00D01243"/>
    <w:rsid w:val="00D029AE"/>
    <w:rsid w:val="00D02E4D"/>
    <w:rsid w:val="00D02F1A"/>
    <w:rsid w:val="00D038D3"/>
    <w:rsid w:val="00D03920"/>
    <w:rsid w:val="00D03AB8"/>
    <w:rsid w:val="00D041AE"/>
    <w:rsid w:val="00D04AD5"/>
    <w:rsid w:val="00D06955"/>
    <w:rsid w:val="00D0729A"/>
    <w:rsid w:val="00D100FA"/>
    <w:rsid w:val="00D1076A"/>
    <w:rsid w:val="00D10F81"/>
    <w:rsid w:val="00D11537"/>
    <w:rsid w:val="00D1173B"/>
    <w:rsid w:val="00D12F24"/>
    <w:rsid w:val="00D13FEA"/>
    <w:rsid w:val="00D1409E"/>
    <w:rsid w:val="00D14C11"/>
    <w:rsid w:val="00D15303"/>
    <w:rsid w:val="00D158FC"/>
    <w:rsid w:val="00D15A75"/>
    <w:rsid w:val="00D160E6"/>
    <w:rsid w:val="00D16257"/>
    <w:rsid w:val="00D16B9A"/>
    <w:rsid w:val="00D17AD3"/>
    <w:rsid w:val="00D17DE8"/>
    <w:rsid w:val="00D17EC6"/>
    <w:rsid w:val="00D20151"/>
    <w:rsid w:val="00D21B06"/>
    <w:rsid w:val="00D22286"/>
    <w:rsid w:val="00D226A4"/>
    <w:rsid w:val="00D234D1"/>
    <w:rsid w:val="00D242BE"/>
    <w:rsid w:val="00D24AF1"/>
    <w:rsid w:val="00D25521"/>
    <w:rsid w:val="00D255A5"/>
    <w:rsid w:val="00D2566D"/>
    <w:rsid w:val="00D25B86"/>
    <w:rsid w:val="00D268CC"/>
    <w:rsid w:val="00D26972"/>
    <w:rsid w:val="00D26B75"/>
    <w:rsid w:val="00D3049A"/>
    <w:rsid w:val="00D315B6"/>
    <w:rsid w:val="00D3161F"/>
    <w:rsid w:val="00D31D9B"/>
    <w:rsid w:val="00D31E09"/>
    <w:rsid w:val="00D330F8"/>
    <w:rsid w:val="00D33BE9"/>
    <w:rsid w:val="00D34BC4"/>
    <w:rsid w:val="00D354D1"/>
    <w:rsid w:val="00D36617"/>
    <w:rsid w:val="00D3686F"/>
    <w:rsid w:val="00D36975"/>
    <w:rsid w:val="00D37B17"/>
    <w:rsid w:val="00D40FDC"/>
    <w:rsid w:val="00D411A9"/>
    <w:rsid w:val="00D41444"/>
    <w:rsid w:val="00D41AF9"/>
    <w:rsid w:val="00D4212C"/>
    <w:rsid w:val="00D42774"/>
    <w:rsid w:val="00D42CC9"/>
    <w:rsid w:val="00D43340"/>
    <w:rsid w:val="00D438E0"/>
    <w:rsid w:val="00D44EB1"/>
    <w:rsid w:val="00D45771"/>
    <w:rsid w:val="00D46564"/>
    <w:rsid w:val="00D46F09"/>
    <w:rsid w:val="00D4783B"/>
    <w:rsid w:val="00D47A40"/>
    <w:rsid w:val="00D47D28"/>
    <w:rsid w:val="00D507B1"/>
    <w:rsid w:val="00D512B7"/>
    <w:rsid w:val="00D528F8"/>
    <w:rsid w:val="00D52C4B"/>
    <w:rsid w:val="00D52CA2"/>
    <w:rsid w:val="00D53610"/>
    <w:rsid w:val="00D54467"/>
    <w:rsid w:val="00D54DD0"/>
    <w:rsid w:val="00D5540F"/>
    <w:rsid w:val="00D55687"/>
    <w:rsid w:val="00D55CEC"/>
    <w:rsid w:val="00D55E81"/>
    <w:rsid w:val="00D56138"/>
    <w:rsid w:val="00D56D81"/>
    <w:rsid w:val="00D56EFD"/>
    <w:rsid w:val="00D57B6B"/>
    <w:rsid w:val="00D57C12"/>
    <w:rsid w:val="00D6023A"/>
    <w:rsid w:val="00D614A8"/>
    <w:rsid w:val="00D618C8"/>
    <w:rsid w:val="00D61AB2"/>
    <w:rsid w:val="00D62EB0"/>
    <w:rsid w:val="00D64864"/>
    <w:rsid w:val="00D64A00"/>
    <w:rsid w:val="00D64E7C"/>
    <w:rsid w:val="00D651BE"/>
    <w:rsid w:val="00D65F94"/>
    <w:rsid w:val="00D66234"/>
    <w:rsid w:val="00D6669E"/>
    <w:rsid w:val="00D66A8A"/>
    <w:rsid w:val="00D66C53"/>
    <w:rsid w:val="00D67A03"/>
    <w:rsid w:val="00D67C6E"/>
    <w:rsid w:val="00D71718"/>
    <w:rsid w:val="00D7181F"/>
    <w:rsid w:val="00D72182"/>
    <w:rsid w:val="00D73CDC"/>
    <w:rsid w:val="00D74C88"/>
    <w:rsid w:val="00D7521F"/>
    <w:rsid w:val="00D7546B"/>
    <w:rsid w:val="00D7554E"/>
    <w:rsid w:val="00D76571"/>
    <w:rsid w:val="00D76C58"/>
    <w:rsid w:val="00D773D8"/>
    <w:rsid w:val="00D77A58"/>
    <w:rsid w:val="00D77B8A"/>
    <w:rsid w:val="00D77F21"/>
    <w:rsid w:val="00D80E2B"/>
    <w:rsid w:val="00D8165E"/>
    <w:rsid w:val="00D81FDC"/>
    <w:rsid w:val="00D82F6B"/>
    <w:rsid w:val="00D83E3C"/>
    <w:rsid w:val="00D855A0"/>
    <w:rsid w:val="00D85990"/>
    <w:rsid w:val="00D85FE2"/>
    <w:rsid w:val="00D86541"/>
    <w:rsid w:val="00D8684D"/>
    <w:rsid w:val="00D90D5E"/>
    <w:rsid w:val="00D92863"/>
    <w:rsid w:val="00D92D09"/>
    <w:rsid w:val="00D92FEF"/>
    <w:rsid w:val="00D9310C"/>
    <w:rsid w:val="00D932A4"/>
    <w:rsid w:val="00D93516"/>
    <w:rsid w:val="00D93A14"/>
    <w:rsid w:val="00D93D7C"/>
    <w:rsid w:val="00D94835"/>
    <w:rsid w:val="00D95AE1"/>
    <w:rsid w:val="00D96A23"/>
    <w:rsid w:val="00D96B7A"/>
    <w:rsid w:val="00D96D29"/>
    <w:rsid w:val="00D974CC"/>
    <w:rsid w:val="00D97754"/>
    <w:rsid w:val="00DA1B97"/>
    <w:rsid w:val="00DA1F9D"/>
    <w:rsid w:val="00DA27F8"/>
    <w:rsid w:val="00DA28CE"/>
    <w:rsid w:val="00DA2A9D"/>
    <w:rsid w:val="00DA2E9E"/>
    <w:rsid w:val="00DA4733"/>
    <w:rsid w:val="00DA4B85"/>
    <w:rsid w:val="00DA4E26"/>
    <w:rsid w:val="00DA4EB1"/>
    <w:rsid w:val="00DA6530"/>
    <w:rsid w:val="00DA6911"/>
    <w:rsid w:val="00DA6968"/>
    <w:rsid w:val="00DA6E53"/>
    <w:rsid w:val="00DA7AAC"/>
    <w:rsid w:val="00DB0771"/>
    <w:rsid w:val="00DB0953"/>
    <w:rsid w:val="00DB16C5"/>
    <w:rsid w:val="00DB1B88"/>
    <w:rsid w:val="00DB1CFA"/>
    <w:rsid w:val="00DB200B"/>
    <w:rsid w:val="00DB2263"/>
    <w:rsid w:val="00DB24F3"/>
    <w:rsid w:val="00DB25EF"/>
    <w:rsid w:val="00DB28FE"/>
    <w:rsid w:val="00DB29A2"/>
    <w:rsid w:val="00DB3302"/>
    <w:rsid w:val="00DB37E6"/>
    <w:rsid w:val="00DB42D4"/>
    <w:rsid w:val="00DB49AB"/>
    <w:rsid w:val="00DB55F7"/>
    <w:rsid w:val="00DB5815"/>
    <w:rsid w:val="00DB5951"/>
    <w:rsid w:val="00DB5959"/>
    <w:rsid w:val="00DB5A02"/>
    <w:rsid w:val="00DB5F3C"/>
    <w:rsid w:val="00DB5FE2"/>
    <w:rsid w:val="00DB61B0"/>
    <w:rsid w:val="00DB64E4"/>
    <w:rsid w:val="00DB682E"/>
    <w:rsid w:val="00DC125A"/>
    <w:rsid w:val="00DC14BF"/>
    <w:rsid w:val="00DC1EF5"/>
    <w:rsid w:val="00DC2F3E"/>
    <w:rsid w:val="00DC384D"/>
    <w:rsid w:val="00DC3901"/>
    <w:rsid w:val="00DC487E"/>
    <w:rsid w:val="00DC4C68"/>
    <w:rsid w:val="00DC53DB"/>
    <w:rsid w:val="00DC6815"/>
    <w:rsid w:val="00DC68F2"/>
    <w:rsid w:val="00DC6B97"/>
    <w:rsid w:val="00DC6FA2"/>
    <w:rsid w:val="00DD02BD"/>
    <w:rsid w:val="00DD077B"/>
    <w:rsid w:val="00DD0DBB"/>
    <w:rsid w:val="00DD0F26"/>
    <w:rsid w:val="00DD1A78"/>
    <w:rsid w:val="00DD214B"/>
    <w:rsid w:val="00DD2287"/>
    <w:rsid w:val="00DD2811"/>
    <w:rsid w:val="00DD2CF6"/>
    <w:rsid w:val="00DD4E46"/>
    <w:rsid w:val="00DD5163"/>
    <w:rsid w:val="00DD715E"/>
    <w:rsid w:val="00DD79D4"/>
    <w:rsid w:val="00DD7BF5"/>
    <w:rsid w:val="00DD7C88"/>
    <w:rsid w:val="00DE04BC"/>
    <w:rsid w:val="00DE08E5"/>
    <w:rsid w:val="00DE0BA2"/>
    <w:rsid w:val="00DE0EBA"/>
    <w:rsid w:val="00DE1702"/>
    <w:rsid w:val="00DE31D9"/>
    <w:rsid w:val="00DE38AF"/>
    <w:rsid w:val="00DE3C6E"/>
    <w:rsid w:val="00DE3F64"/>
    <w:rsid w:val="00DE4D5B"/>
    <w:rsid w:val="00DE4DC7"/>
    <w:rsid w:val="00DE539C"/>
    <w:rsid w:val="00DE5A23"/>
    <w:rsid w:val="00DE5C14"/>
    <w:rsid w:val="00DE5CED"/>
    <w:rsid w:val="00DE626C"/>
    <w:rsid w:val="00DE63C5"/>
    <w:rsid w:val="00DE6610"/>
    <w:rsid w:val="00DF0050"/>
    <w:rsid w:val="00DF0421"/>
    <w:rsid w:val="00DF0FAC"/>
    <w:rsid w:val="00DF1F27"/>
    <w:rsid w:val="00DF2DE2"/>
    <w:rsid w:val="00DF357E"/>
    <w:rsid w:val="00DF472F"/>
    <w:rsid w:val="00DF5539"/>
    <w:rsid w:val="00DF5952"/>
    <w:rsid w:val="00DF6CEF"/>
    <w:rsid w:val="00DF6E4D"/>
    <w:rsid w:val="00DF6EB5"/>
    <w:rsid w:val="00DF7251"/>
    <w:rsid w:val="00DF7C62"/>
    <w:rsid w:val="00DF7F90"/>
    <w:rsid w:val="00E00B31"/>
    <w:rsid w:val="00E00C23"/>
    <w:rsid w:val="00E00E5E"/>
    <w:rsid w:val="00E00EE8"/>
    <w:rsid w:val="00E01526"/>
    <w:rsid w:val="00E01B42"/>
    <w:rsid w:val="00E01FF8"/>
    <w:rsid w:val="00E0204C"/>
    <w:rsid w:val="00E020E2"/>
    <w:rsid w:val="00E024A3"/>
    <w:rsid w:val="00E02D1C"/>
    <w:rsid w:val="00E03430"/>
    <w:rsid w:val="00E035F1"/>
    <w:rsid w:val="00E03681"/>
    <w:rsid w:val="00E04273"/>
    <w:rsid w:val="00E04AA7"/>
    <w:rsid w:val="00E04EAD"/>
    <w:rsid w:val="00E050B8"/>
    <w:rsid w:val="00E0518E"/>
    <w:rsid w:val="00E05577"/>
    <w:rsid w:val="00E05E0F"/>
    <w:rsid w:val="00E06249"/>
    <w:rsid w:val="00E06504"/>
    <w:rsid w:val="00E06A8D"/>
    <w:rsid w:val="00E06FC7"/>
    <w:rsid w:val="00E072D5"/>
    <w:rsid w:val="00E07F9F"/>
    <w:rsid w:val="00E10052"/>
    <w:rsid w:val="00E10296"/>
    <w:rsid w:val="00E10B52"/>
    <w:rsid w:val="00E10E98"/>
    <w:rsid w:val="00E10FE8"/>
    <w:rsid w:val="00E1192A"/>
    <w:rsid w:val="00E12E4A"/>
    <w:rsid w:val="00E12EF4"/>
    <w:rsid w:val="00E13CEB"/>
    <w:rsid w:val="00E141ED"/>
    <w:rsid w:val="00E1540C"/>
    <w:rsid w:val="00E156E8"/>
    <w:rsid w:val="00E15E55"/>
    <w:rsid w:val="00E160CC"/>
    <w:rsid w:val="00E16159"/>
    <w:rsid w:val="00E16E9F"/>
    <w:rsid w:val="00E16F72"/>
    <w:rsid w:val="00E1791E"/>
    <w:rsid w:val="00E200BB"/>
    <w:rsid w:val="00E20566"/>
    <w:rsid w:val="00E21174"/>
    <w:rsid w:val="00E219F8"/>
    <w:rsid w:val="00E222D5"/>
    <w:rsid w:val="00E22383"/>
    <w:rsid w:val="00E22F7D"/>
    <w:rsid w:val="00E22FE4"/>
    <w:rsid w:val="00E22FE7"/>
    <w:rsid w:val="00E231EF"/>
    <w:rsid w:val="00E236B5"/>
    <w:rsid w:val="00E2434C"/>
    <w:rsid w:val="00E24549"/>
    <w:rsid w:val="00E25208"/>
    <w:rsid w:val="00E2569A"/>
    <w:rsid w:val="00E26806"/>
    <w:rsid w:val="00E26AD6"/>
    <w:rsid w:val="00E26DD8"/>
    <w:rsid w:val="00E2758A"/>
    <w:rsid w:val="00E27B9C"/>
    <w:rsid w:val="00E3064B"/>
    <w:rsid w:val="00E307A1"/>
    <w:rsid w:val="00E30EFE"/>
    <w:rsid w:val="00E31481"/>
    <w:rsid w:val="00E3156E"/>
    <w:rsid w:val="00E3172E"/>
    <w:rsid w:val="00E31915"/>
    <w:rsid w:val="00E31BA7"/>
    <w:rsid w:val="00E31D9F"/>
    <w:rsid w:val="00E31DDF"/>
    <w:rsid w:val="00E31E4C"/>
    <w:rsid w:val="00E33B8D"/>
    <w:rsid w:val="00E33BF6"/>
    <w:rsid w:val="00E33CEF"/>
    <w:rsid w:val="00E34D0C"/>
    <w:rsid w:val="00E354AF"/>
    <w:rsid w:val="00E35738"/>
    <w:rsid w:val="00E36B4A"/>
    <w:rsid w:val="00E37D7A"/>
    <w:rsid w:val="00E37F13"/>
    <w:rsid w:val="00E40617"/>
    <w:rsid w:val="00E40A72"/>
    <w:rsid w:val="00E40D10"/>
    <w:rsid w:val="00E41504"/>
    <w:rsid w:val="00E43293"/>
    <w:rsid w:val="00E436FB"/>
    <w:rsid w:val="00E44995"/>
    <w:rsid w:val="00E44BAE"/>
    <w:rsid w:val="00E4595E"/>
    <w:rsid w:val="00E45A5E"/>
    <w:rsid w:val="00E45AA2"/>
    <w:rsid w:val="00E461DC"/>
    <w:rsid w:val="00E4629D"/>
    <w:rsid w:val="00E46E90"/>
    <w:rsid w:val="00E47530"/>
    <w:rsid w:val="00E47F7B"/>
    <w:rsid w:val="00E500DB"/>
    <w:rsid w:val="00E505FD"/>
    <w:rsid w:val="00E5086E"/>
    <w:rsid w:val="00E50A8A"/>
    <w:rsid w:val="00E50D5D"/>
    <w:rsid w:val="00E50EA2"/>
    <w:rsid w:val="00E51157"/>
    <w:rsid w:val="00E51412"/>
    <w:rsid w:val="00E532AD"/>
    <w:rsid w:val="00E53429"/>
    <w:rsid w:val="00E54069"/>
    <w:rsid w:val="00E542D2"/>
    <w:rsid w:val="00E547D9"/>
    <w:rsid w:val="00E55733"/>
    <w:rsid w:val="00E559EA"/>
    <w:rsid w:val="00E571F6"/>
    <w:rsid w:val="00E577BE"/>
    <w:rsid w:val="00E60D92"/>
    <w:rsid w:val="00E61772"/>
    <w:rsid w:val="00E617EF"/>
    <w:rsid w:val="00E624E9"/>
    <w:rsid w:val="00E62BA4"/>
    <w:rsid w:val="00E62FDC"/>
    <w:rsid w:val="00E639E0"/>
    <w:rsid w:val="00E63B27"/>
    <w:rsid w:val="00E63F82"/>
    <w:rsid w:val="00E646C8"/>
    <w:rsid w:val="00E64CDE"/>
    <w:rsid w:val="00E67687"/>
    <w:rsid w:val="00E70373"/>
    <w:rsid w:val="00E70576"/>
    <w:rsid w:val="00E7067A"/>
    <w:rsid w:val="00E70804"/>
    <w:rsid w:val="00E70BB8"/>
    <w:rsid w:val="00E70C05"/>
    <w:rsid w:val="00E71201"/>
    <w:rsid w:val="00E72290"/>
    <w:rsid w:val="00E73872"/>
    <w:rsid w:val="00E73A2A"/>
    <w:rsid w:val="00E73B41"/>
    <w:rsid w:val="00E73F19"/>
    <w:rsid w:val="00E7435E"/>
    <w:rsid w:val="00E75739"/>
    <w:rsid w:val="00E77F23"/>
    <w:rsid w:val="00E810A3"/>
    <w:rsid w:val="00E815E2"/>
    <w:rsid w:val="00E81A61"/>
    <w:rsid w:val="00E81BA0"/>
    <w:rsid w:val="00E81C8D"/>
    <w:rsid w:val="00E81D12"/>
    <w:rsid w:val="00E82778"/>
    <w:rsid w:val="00E83511"/>
    <w:rsid w:val="00E83FBE"/>
    <w:rsid w:val="00E84F28"/>
    <w:rsid w:val="00E85249"/>
    <w:rsid w:val="00E85F89"/>
    <w:rsid w:val="00E85FE4"/>
    <w:rsid w:val="00E86B13"/>
    <w:rsid w:val="00E8748A"/>
    <w:rsid w:val="00E87BEB"/>
    <w:rsid w:val="00E9034A"/>
    <w:rsid w:val="00E90635"/>
    <w:rsid w:val="00E91B97"/>
    <w:rsid w:val="00E9201E"/>
    <w:rsid w:val="00E929DF"/>
    <w:rsid w:val="00E92A6A"/>
    <w:rsid w:val="00E92AB1"/>
    <w:rsid w:val="00E92B65"/>
    <w:rsid w:val="00E94121"/>
    <w:rsid w:val="00E943C8"/>
    <w:rsid w:val="00E96175"/>
    <w:rsid w:val="00E96997"/>
    <w:rsid w:val="00E96C4D"/>
    <w:rsid w:val="00E96D89"/>
    <w:rsid w:val="00E96FD0"/>
    <w:rsid w:val="00E97675"/>
    <w:rsid w:val="00EA0AC8"/>
    <w:rsid w:val="00EA103E"/>
    <w:rsid w:val="00EA1225"/>
    <w:rsid w:val="00EA13FE"/>
    <w:rsid w:val="00EA1A98"/>
    <w:rsid w:val="00EA2464"/>
    <w:rsid w:val="00EA4278"/>
    <w:rsid w:val="00EA47D1"/>
    <w:rsid w:val="00EA568E"/>
    <w:rsid w:val="00EA58D3"/>
    <w:rsid w:val="00EA5EE8"/>
    <w:rsid w:val="00EA61B2"/>
    <w:rsid w:val="00EA70D2"/>
    <w:rsid w:val="00EA7459"/>
    <w:rsid w:val="00EA7674"/>
    <w:rsid w:val="00EA7DAE"/>
    <w:rsid w:val="00EB00C4"/>
    <w:rsid w:val="00EB0EF0"/>
    <w:rsid w:val="00EB1016"/>
    <w:rsid w:val="00EB1535"/>
    <w:rsid w:val="00EB197C"/>
    <w:rsid w:val="00EB19F6"/>
    <w:rsid w:val="00EB1A39"/>
    <w:rsid w:val="00EB1BC1"/>
    <w:rsid w:val="00EB1DBF"/>
    <w:rsid w:val="00EB20F8"/>
    <w:rsid w:val="00EB23DC"/>
    <w:rsid w:val="00EB2F3A"/>
    <w:rsid w:val="00EB33D3"/>
    <w:rsid w:val="00EB34B7"/>
    <w:rsid w:val="00EB35CF"/>
    <w:rsid w:val="00EB39F5"/>
    <w:rsid w:val="00EB4598"/>
    <w:rsid w:val="00EB50F8"/>
    <w:rsid w:val="00EB5343"/>
    <w:rsid w:val="00EB557E"/>
    <w:rsid w:val="00EB608E"/>
    <w:rsid w:val="00EB69A1"/>
    <w:rsid w:val="00EB69F6"/>
    <w:rsid w:val="00EB7046"/>
    <w:rsid w:val="00EB7541"/>
    <w:rsid w:val="00EB7E3E"/>
    <w:rsid w:val="00EC06EB"/>
    <w:rsid w:val="00EC18C7"/>
    <w:rsid w:val="00EC24AA"/>
    <w:rsid w:val="00EC44AD"/>
    <w:rsid w:val="00EC44B0"/>
    <w:rsid w:val="00EC4AEC"/>
    <w:rsid w:val="00EC4C20"/>
    <w:rsid w:val="00EC5173"/>
    <w:rsid w:val="00EC53FF"/>
    <w:rsid w:val="00EC5F26"/>
    <w:rsid w:val="00EC5F6D"/>
    <w:rsid w:val="00EC676F"/>
    <w:rsid w:val="00EC6CD1"/>
    <w:rsid w:val="00EC7170"/>
    <w:rsid w:val="00ED11AD"/>
    <w:rsid w:val="00ED147F"/>
    <w:rsid w:val="00ED18D3"/>
    <w:rsid w:val="00ED1F32"/>
    <w:rsid w:val="00ED1F54"/>
    <w:rsid w:val="00ED217D"/>
    <w:rsid w:val="00ED27AC"/>
    <w:rsid w:val="00ED2979"/>
    <w:rsid w:val="00ED3074"/>
    <w:rsid w:val="00ED4169"/>
    <w:rsid w:val="00ED41C0"/>
    <w:rsid w:val="00ED425C"/>
    <w:rsid w:val="00ED47A0"/>
    <w:rsid w:val="00ED4BB6"/>
    <w:rsid w:val="00ED571C"/>
    <w:rsid w:val="00ED5C9A"/>
    <w:rsid w:val="00ED61E2"/>
    <w:rsid w:val="00ED6546"/>
    <w:rsid w:val="00ED712C"/>
    <w:rsid w:val="00ED7436"/>
    <w:rsid w:val="00ED7BE7"/>
    <w:rsid w:val="00ED7DFE"/>
    <w:rsid w:val="00EE0602"/>
    <w:rsid w:val="00EE0A4A"/>
    <w:rsid w:val="00EE0A53"/>
    <w:rsid w:val="00EE1715"/>
    <w:rsid w:val="00EE2F46"/>
    <w:rsid w:val="00EE3085"/>
    <w:rsid w:val="00EE3A67"/>
    <w:rsid w:val="00EE5F33"/>
    <w:rsid w:val="00EE690A"/>
    <w:rsid w:val="00EE6EF6"/>
    <w:rsid w:val="00EF0193"/>
    <w:rsid w:val="00EF17CA"/>
    <w:rsid w:val="00EF1B02"/>
    <w:rsid w:val="00EF1BB0"/>
    <w:rsid w:val="00EF20A8"/>
    <w:rsid w:val="00EF22BA"/>
    <w:rsid w:val="00EF25C2"/>
    <w:rsid w:val="00EF2A5D"/>
    <w:rsid w:val="00EF2A70"/>
    <w:rsid w:val="00EF2AE9"/>
    <w:rsid w:val="00EF2D3E"/>
    <w:rsid w:val="00EF2E8A"/>
    <w:rsid w:val="00EF2ECF"/>
    <w:rsid w:val="00EF3B54"/>
    <w:rsid w:val="00EF3C71"/>
    <w:rsid w:val="00EF40B1"/>
    <w:rsid w:val="00EF5220"/>
    <w:rsid w:val="00EF522A"/>
    <w:rsid w:val="00EF5542"/>
    <w:rsid w:val="00EF68CE"/>
    <w:rsid w:val="00EF6BD1"/>
    <w:rsid w:val="00EF6BD7"/>
    <w:rsid w:val="00F00458"/>
    <w:rsid w:val="00F00A6B"/>
    <w:rsid w:val="00F00BE5"/>
    <w:rsid w:val="00F0126A"/>
    <w:rsid w:val="00F0132C"/>
    <w:rsid w:val="00F01A61"/>
    <w:rsid w:val="00F01B2B"/>
    <w:rsid w:val="00F0212D"/>
    <w:rsid w:val="00F037B0"/>
    <w:rsid w:val="00F038D8"/>
    <w:rsid w:val="00F03F4B"/>
    <w:rsid w:val="00F04D04"/>
    <w:rsid w:val="00F04FC2"/>
    <w:rsid w:val="00F0542D"/>
    <w:rsid w:val="00F054F0"/>
    <w:rsid w:val="00F06175"/>
    <w:rsid w:val="00F10DE6"/>
    <w:rsid w:val="00F1103F"/>
    <w:rsid w:val="00F11476"/>
    <w:rsid w:val="00F11FC8"/>
    <w:rsid w:val="00F120E6"/>
    <w:rsid w:val="00F12239"/>
    <w:rsid w:val="00F1246A"/>
    <w:rsid w:val="00F12B03"/>
    <w:rsid w:val="00F12F85"/>
    <w:rsid w:val="00F13BE3"/>
    <w:rsid w:val="00F14071"/>
    <w:rsid w:val="00F14350"/>
    <w:rsid w:val="00F15F18"/>
    <w:rsid w:val="00F202D6"/>
    <w:rsid w:val="00F20FF4"/>
    <w:rsid w:val="00F21251"/>
    <w:rsid w:val="00F212ED"/>
    <w:rsid w:val="00F216BE"/>
    <w:rsid w:val="00F222DA"/>
    <w:rsid w:val="00F226AB"/>
    <w:rsid w:val="00F2318C"/>
    <w:rsid w:val="00F231FD"/>
    <w:rsid w:val="00F249D3"/>
    <w:rsid w:val="00F24ABE"/>
    <w:rsid w:val="00F24E7B"/>
    <w:rsid w:val="00F25039"/>
    <w:rsid w:val="00F25BA6"/>
    <w:rsid w:val="00F26E4F"/>
    <w:rsid w:val="00F27846"/>
    <w:rsid w:val="00F30834"/>
    <w:rsid w:val="00F30A59"/>
    <w:rsid w:val="00F30F80"/>
    <w:rsid w:val="00F32525"/>
    <w:rsid w:val="00F33C54"/>
    <w:rsid w:val="00F3416B"/>
    <w:rsid w:val="00F34997"/>
    <w:rsid w:val="00F3519F"/>
    <w:rsid w:val="00F354FA"/>
    <w:rsid w:val="00F36920"/>
    <w:rsid w:val="00F36B97"/>
    <w:rsid w:val="00F36CAE"/>
    <w:rsid w:val="00F3764E"/>
    <w:rsid w:val="00F42033"/>
    <w:rsid w:val="00F422F9"/>
    <w:rsid w:val="00F42EAF"/>
    <w:rsid w:val="00F430DB"/>
    <w:rsid w:val="00F436B9"/>
    <w:rsid w:val="00F4394D"/>
    <w:rsid w:val="00F43ADC"/>
    <w:rsid w:val="00F45CB3"/>
    <w:rsid w:val="00F46476"/>
    <w:rsid w:val="00F466CC"/>
    <w:rsid w:val="00F4680E"/>
    <w:rsid w:val="00F4743E"/>
    <w:rsid w:val="00F50228"/>
    <w:rsid w:val="00F504A3"/>
    <w:rsid w:val="00F509CA"/>
    <w:rsid w:val="00F52009"/>
    <w:rsid w:val="00F5381B"/>
    <w:rsid w:val="00F54F96"/>
    <w:rsid w:val="00F5543A"/>
    <w:rsid w:val="00F557FB"/>
    <w:rsid w:val="00F56167"/>
    <w:rsid w:val="00F56289"/>
    <w:rsid w:val="00F603B6"/>
    <w:rsid w:val="00F61C2D"/>
    <w:rsid w:val="00F61D99"/>
    <w:rsid w:val="00F62A40"/>
    <w:rsid w:val="00F638CF"/>
    <w:rsid w:val="00F63952"/>
    <w:rsid w:val="00F63F6F"/>
    <w:rsid w:val="00F6555A"/>
    <w:rsid w:val="00F66A72"/>
    <w:rsid w:val="00F66F95"/>
    <w:rsid w:val="00F67485"/>
    <w:rsid w:val="00F67BD1"/>
    <w:rsid w:val="00F70D03"/>
    <w:rsid w:val="00F72141"/>
    <w:rsid w:val="00F72765"/>
    <w:rsid w:val="00F72B32"/>
    <w:rsid w:val="00F731B4"/>
    <w:rsid w:val="00F7323B"/>
    <w:rsid w:val="00F73FA7"/>
    <w:rsid w:val="00F74537"/>
    <w:rsid w:val="00F75087"/>
    <w:rsid w:val="00F7789E"/>
    <w:rsid w:val="00F77A28"/>
    <w:rsid w:val="00F77EB2"/>
    <w:rsid w:val="00F81304"/>
    <w:rsid w:val="00F81415"/>
    <w:rsid w:val="00F81B10"/>
    <w:rsid w:val="00F81C3D"/>
    <w:rsid w:val="00F823C8"/>
    <w:rsid w:val="00F82C9D"/>
    <w:rsid w:val="00F83198"/>
    <w:rsid w:val="00F8378E"/>
    <w:rsid w:val="00F83EA2"/>
    <w:rsid w:val="00F84D9C"/>
    <w:rsid w:val="00F84F55"/>
    <w:rsid w:val="00F8521C"/>
    <w:rsid w:val="00F855D3"/>
    <w:rsid w:val="00F85652"/>
    <w:rsid w:val="00F85ABB"/>
    <w:rsid w:val="00F874C0"/>
    <w:rsid w:val="00F900D8"/>
    <w:rsid w:val="00F9139A"/>
    <w:rsid w:val="00F91FB4"/>
    <w:rsid w:val="00F92C95"/>
    <w:rsid w:val="00F93021"/>
    <w:rsid w:val="00F94275"/>
    <w:rsid w:val="00F94C53"/>
    <w:rsid w:val="00F969DB"/>
    <w:rsid w:val="00F97782"/>
    <w:rsid w:val="00FA0327"/>
    <w:rsid w:val="00FA058B"/>
    <w:rsid w:val="00FA097B"/>
    <w:rsid w:val="00FA0E3A"/>
    <w:rsid w:val="00FA2577"/>
    <w:rsid w:val="00FA2EE7"/>
    <w:rsid w:val="00FA2FDE"/>
    <w:rsid w:val="00FA3169"/>
    <w:rsid w:val="00FA3E0F"/>
    <w:rsid w:val="00FA54A5"/>
    <w:rsid w:val="00FA59E7"/>
    <w:rsid w:val="00FA5AAF"/>
    <w:rsid w:val="00FA679F"/>
    <w:rsid w:val="00FA6898"/>
    <w:rsid w:val="00FA6C18"/>
    <w:rsid w:val="00FA6D0B"/>
    <w:rsid w:val="00FA6E6A"/>
    <w:rsid w:val="00FA7C09"/>
    <w:rsid w:val="00FB0278"/>
    <w:rsid w:val="00FB098C"/>
    <w:rsid w:val="00FB120A"/>
    <w:rsid w:val="00FB1CB1"/>
    <w:rsid w:val="00FB2221"/>
    <w:rsid w:val="00FB2B48"/>
    <w:rsid w:val="00FB2D03"/>
    <w:rsid w:val="00FB4003"/>
    <w:rsid w:val="00FB4612"/>
    <w:rsid w:val="00FB6D28"/>
    <w:rsid w:val="00FB6E30"/>
    <w:rsid w:val="00FB7953"/>
    <w:rsid w:val="00FC0272"/>
    <w:rsid w:val="00FC08B8"/>
    <w:rsid w:val="00FC13AA"/>
    <w:rsid w:val="00FC17C2"/>
    <w:rsid w:val="00FC19AB"/>
    <w:rsid w:val="00FC2CA6"/>
    <w:rsid w:val="00FC4E8B"/>
    <w:rsid w:val="00FC53AD"/>
    <w:rsid w:val="00FC59A3"/>
    <w:rsid w:val="00FC630C"/>
    <w:rsid w:val="00FC6925"/>
    <w:rsid w:val="00FC698C"/>
    <w:rsid w:val="00FC6A43"/>
    <w:rsid w:val="00FC6F67"/>
    <w:rsid w:val="00FC7519"/>
    <w:rsid w:val="00FC7601"/>
    <w:rsid w:val="00FC7FB7"/>
    <w:rsid w:val="00FD0145"/>
    <w:rsid w:val="00FD0904"/>
    <w:rsid w:val="00FD2E5E"/>
    <w:rsid w:val="00FD4019"/>
    <w:rsid w:val="00FD438A"/>
    <w:rsid w:val="00FD4AAB"/>
    <w:rsid w:val="00FD595B"/>
    <w:rsid w:val="00FD6184"/>
    <w:rsid w:val="00FE0760"/>
    <w:rsid w:val="00FE0CCA"/>
    <w:rsid w:val="00FE1619"/>
    <w:rsid w:val="00FE1EF3"/>
    <w:rsid w:val="00FE3CB5"/>
    <w:rsid w:val="00FE3D25"/>
    <w:rsid w:val="00FE4041"/>
    <w:rsid w:val="00FE4F53"/>
    <w:rsid w:val="00FE5211"/>
    <w:rsid w:val="00FE5874"/>
    <w:rsid w:val="00FE58E1"/>
    <w:rsid w:val="00FE5AE8"/>
    <w:rsid w:val="00FE6BE0"/>
    <w:rsid w:val="00FE735E"/>
    <w:rsid w:val="00FE767E"/>
    <w:rsid w:val="00FE7799"/>
    <w:rsid w:val="00FE7B9C"/>
    <w:rsid w:val="00FE7C71"/>
    <w:rsid w:val="00FF0F76"/>
    <w:rsid w:val="00FF104F"/>
    <w:rsid w:val="00FF12F2"/>
    <w:rsid w:val="00FF164C"/>
    <w:rsid w:val="00FF284E"/>
    <w:rsid w:val="00FF2BBC"/>
    <w:rsid w:val="00FF2D74"/>
    <w:rsid w:val="00FF361C"/>
    <w:rsid w:val="00FF3847"/>
    <w:rsid w:val="00FF3CAC"/>
    <w:rsid w:val="00FF3F86"/>
    <w:rsid w:val="00FF43E9"/>
    <w:rsid w:val="00FF50C7"/>
    <w:rsid w:val="00FF55F2"/>
    <w:rsid w:val="00FF5895"/>
    <w:rsid w:val="00FF5E0B"/>
    <w:rsid w:val="00FF68F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8193"/>
    <o:shapelayout v:ext="edit">
      <o:idmap v:ext="edit" data="1"/>
    </o:shapelayout>
  </w:shapeDefaults>
  <w:decimalSymbol w:val="."/>
  <w:listSeparator w:val=","/>
  <w14:docId w14:val="6F36649E"/>
  <w15:docId w15:val="{369B8895-CB48-4663-902B-FBBFC34C2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qFormat="1"/>
    <w:lsdException w:name="heading 4" w:qFormat="1"/>
    <w:lsdException w:name="heading 5" w:semiHidden="1" w:uiPriority="99"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ListNumber2"/>
    <w:qFormat/>
    <w:rsid w:val="003217E3"/>
    <w:rPr>
      <w:rFonts w:ascii="Tahoma" w:hAnsi="Tahoma"/>
      <w:szCs w:val="24"/>
      <w:lang w:eastAsia="en-US"/>
    </w:rPr>
  </w:style>
  <w:style w:type="paragraph" w:styleId="Heading1">
    <w:name w:val="heading 1"/>
    <w:basedOn w:val="Normal"/>
    <w:next w:val="Normal"/>
    <w:link w:val="Heading1Char"/>
    <w:qFormat/>
    <w:rsid w:val="002F1734"/>
    <w:pPr>
      <w:keepNext/>
      <w:numPr>
        <w:numId w:val="88"/>
      </w:numPr>
      <w:pBdr>
        <w:bottom w:val="single" w:sz="4" w:space="1" w:color="auto"/>
      </w:pBdr>
      <w:tabs>
        <w:tab w:val="left" w:pos="851"/>
      </w:tabs>
      <w:spacing w:before="120" w:after="60"/>
      <w:outlineLvl w:val="0"/>
    </w:pPr>
    <w:rPr>
      <w:b/>
      <w:bCs/>
      <w:kern w:val="32"/>
      <w:sz w:val="32"/>
      <w:szCs w:val="32"/>
    </w:rPr>
  </w:style>
  <w:style w:type="paragraph" w:styleId="Heading2">
    <w:name w:val="heading 2"/>
    <w:basedOn w:val="Normal"/>
    <w:next w:val="Normal"/>
    <w:link w:val="Heading2Char"/>
    <w:uiPriority w:val="9"/>
    <w:qFormat/>
    <w:rsid w:val="00CE3324"/>
    <w:pPr>
      <w:numPr>
        <w:ilvl w:val="1"/>
        <w:numId w:val="88"/>
      </w:numPr>
      <w:pBdr>
        <w:top w:val="single" w:sz="4" w:space="2" w:color="auto"/>
        <w:left w:val="single" w:sz="4" w:space="2" w:color="auto"/>
        <w:bottom w:val="single" w:sz="4" w:space="2" w:color="auto"/>
        <w:right w:val="single" w:sz="4" w:space="2" w:color="auto"/>
      </w:pBdr>
      <w:shd w:val="clear" w:color="auto" w:fill="99CCFF"/>
      <w:tabs>
        <w:tab w:val="left" w:pos="851"/>
      </w:tabs>
      <w:autoSpaceDE w:val="0"/>
      <w:autoSpaceDN w:val="0"/>
      <w:adjustRightInd w:val="0"/>
      <w:spacing w:before="240" w:after="120"/>
      <w:ind w:left="851" w:hanging="851"/>
      <w:outlineLvl w:val="1"/>
    </w:pPr>
    <w:rPr>
      <w:rFonts w:cs="Tahoma"/>
      <w:b/>
      <w:bCs/>
      <w:szCs w:val="20"/>
    </w:rPr>
  </w:style>
  <w:style w:type="paragraph" w:styleId="Heading3">
    <w:name w:val="heading 3"/>
    <w:basedOn w:val="Normal"/>
    <w:next w:val="Normal"/>
    <w:link w:val="Heading3Char"/>
    <w:qFormat/>
    <w:rsid w:val="00CE3324"/>
    <w:pPr>
      <w:numPr>
        <w:ilvl w:val="2"/>
        <w:numId w:val="88"/>
      </w:numPr>
      <w:tabs>
        <w:tab w:val="left" w:pos="851"/>
      </w:tabs>
      <w:autoSpaceDE w:val="0"/>
      <w:autoSpaceDN w:val="0"/>
      <w:adjustRightInd w:val="0"/>
      <w:spacing w:before="240" w:after="240"/>
      <w:ind w:left="851" w:hanging="851"/>
      <w:jc w:val="both"/>
      <w:outlineLvl w:val="2"/>
    </w:pPr>
    <w:rPr>
      <w:lang w:val="en-US"/>
    </w:rPr>
  </w:style>
  <w:style w:type="paragraph" w:styleId="Heading4">
    <w:name w:val="heading 4"/>
    <w:aliases w:val="Appendix - Lvl 3"/>
    <w:basedOn w:val="Heading3"/>
    <w:next w:val="Normal"/>
    <w:link w:val="Heading4Char"/>
    <w:qFormat/>
    <w:rsid w:val="00F01B2B"/>
    <w:pPr>
      <w:numPr>
        <w:numId w:val="81"/>
      </w:numPr>
      <w:ind w:left="851" w:hanging="851"/>
      <w:outlineLvl w:val="3"/>
    </w:pPr>
  </w:style>
  <w:style w:type="paragraph" w:styleId="Heading5">
    <w:name w:val="heading 5"/>
    <w:basedOn w:val="Default"/>
    <w:next w:val="Normal"/>
    <w:link w:val="Heading5Char"/>
    <w:uiPriority w:val="99"/>
    <w:qFormat/>
    <w:rsid w:val="00183B5E"/>
    <w:pPr>
      <w:pBdr>
        <w:bottom w:val="single" w:sz="4" w:space="1" w:color="auto"/>
      </w:pBdr>
      <w:tabs>
        <w:tab w:val="left" w:pos="2268"/>
      </w:tabs>
      <w:spacing w:after="240"/>
      <w:outlineLvl w:val="4"/>
    </w:pPr>
    <w:rPr>
      <w:rFonts w:ascii="Tahoma" w:hAnsi="Tahoma" w:cs="Tahoma"/>
      <w:b/>
      <w:bCs/>
      <w:sz w:val="28"/>
      <w:szCs w:val="28"/>
    </w:rPr>
  </w:style>
  <w:style w:type="paragraph" w:styleId="Heading6">
    <w:name w:val="heading 6"/>
    <w:aliases w:val="Appendix - 2"/>
    <w:basedOn w:val="Heading2"/>
    <w:next w:val="Normal"/>
    <w:link w:val="Heading6Char"/>
    <w:qFormat/>
    <w:rsid w:val="00F01B2B"/>
    <w:pPr>
      <w:numPr>
        <w:numId w:val="81"/>
      </w:numPr>
      <w:ind w:left="851" w:hanging="851"/>
      <w:outlineLvl w:val="5"/>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6435D"/>
    <w:rPr>
      <w:noProof/>
      <w:color w:val="0000FF"/>
      <w:u w:val="single"/>
      <w:lang w:val="en-US"/>
    </w:rPr>
  </w:style>
  <w:style w:type="paragraph" w:styleId="Header">
    <w:name w:val="header"/>
    <w:basedOn w:val="Normal"/>
    <w:link w:val="HeaderChar"/>
    <w:uiPriority w:val="99"/>
    <w:rsid w:val="00B224D2"/>
    <w:pPr>
      <w:tabs>
        <w:tab w:val="center" w:pos="4320"/>
        <w:tab w:val="right" w:pos="8640"/>
      </w:tabs>
    </w:pPr>
  </w:style>
  <w:style w:type="paragraph" w:styleId="Footer">
    <w:name w:val="footer"/>
    <w:basedOn w:val="Normal"/>
    <w:link w:val="FooterChar"/>
    <w:uiPriority w:val="99"/>
    <w:rsid w:val="00B224D2"/>
    <w:pPr>
      <w:tabs>
        <w:tab w:val="center" w:pos="4320"/>
        <w:tab w:val="right" w:pos="8640"/>
      </w:tabs>
    </w:pPr>
  </w:style>
  <w:style w:type="table" w:styleId="TableGrid">
    <w:name w:val="Table Grid"/>
    <w:basedOn w:val="TableNormal"/>
    <w:uiPriority w:val="59"/>
    <w:rsid w:val="00B224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444752"/>
    <w:pPr>
      <w:autoSpaceDE w:val="0"/>
      <w:autoSpaceDN w:val="0"/>
      <w:adjustRightInd w:val="0"/>
    </w:pPr>
    <w:rPr>
      <w:rFonts w:ascii="Arial" w:hAnsi="Arial" w:cs="Arial"/>
      <w:color w:val="000000"/>
      <w:sz w:val="24"/>
      <w:szCs w:val="24"/>
      <w:lang w:val="en-US" w:eastAsia="en-US"/>
    </w:rPr>
  </w:style>
  <w:style w:type="character" w:customStyle="1" w:styleId="InitialStyle">
    <w:name w:val="InitialStyle"/>
    <w:uiPriority w:val="99"/>
    <w:rsid w:val="00EA2464"/>
    <w:rPr>
      <w:rFonts w:ascii="Courier New" w:hAnsi="Courier New" w:cs="Courier New" w:hint="default"/>
      <w:color w:val="auto"/>
      <w:spacing w:val="0"/>
      <w:sz w:val="24"/>
    </w:rPr>
  </w:style>
  <w:style w:type="paragraph" w:styleId="BalloonText">
    <w:name w:val="Balloon Text"/>
    <w:basedOn w:val="Normal"/>
    <w:link w:val="BalloonTextChar"/>
    <w:rsid w:val="00B0056F"/>
    <w:rPr>
      <w:rFonts w:cs="Tahoma"/>
      <w:sz w:val="16"/>
      <w:szCs w:val="16"/>
    </w:rPr>
  </w:style>
  <w:style w:type="character" w:customStyle="1" w:styleId="BalloonTextChar">
    <w:name w:val="Balloon Text Char"/>
    <w:link w:val="BalloonText"/>
    <w:rsid w:val="00B0056F"/>
    <w:rPr>
      <w:rFonts w:ascii="Tahoma" w:hAnsi="Tahoma" w:cs="Tahoma"/>
      <w:sz w:val="16"/>
      <w:szCs w:val="16"/>
      <w:lang w:eastAsia="en-US"/>
    </w:rPr>
  </w:style>
  <w:style w:type="character" w:styleId="CommentReference">
    <w:name w:val="annotation reference"/>
    <w:rsid w:val="00B0056F"/>
    <w:rPr>
      <w:sz w:val="16"/>
      <w:szCs w:val="16"/>
    </w:rPr>
  </w:style>
  <w:style w:type="paragraph" w:styleId="CommentText">
    <w:name w:val="annotation text"/>
    <w:basedOn w:val="Normal"/>
    <w:link w:val="CommentTextChar"/>
    <w:rsid w:val="00B0056F"/>
    <w:rPr>
      <w:szCs w:val="20"/>
    </w:rPr>
  </w:style>
  <w:style w:type="character" w:customStyle="1" w:styleId="CommentTextChar">
    <w:name w:val="Comment Text Char"/>
    <w:link w:val="CommentText"/>
    <w:rsid w:val="00B0056F"/>
    <w:rPr>
      <w:lang w:eastAsia="en-US"/>
    </w:rPr>
  </w:style>
  <w:style w:type="paragraph" w:styleId="CommentSubject">
    <w:name w:val="annotation subject"/>
    <w:basedOn w:val="CommentText"/>
    <w:next w:val="CommentText"/>
    <w:link w:val="CommentSubjectChar"/>
    <w:rsid w:val="00B0056F"/>
    <w:rPr>
      <w:b/>
      <w:bCs/>
    </w:rPr>
  </w:style>
  <w:style w:type="character" w:customStyle="1" w:styleId="CommentSubjectChar">
    <w:name w:val="Comment Subject Char"/>
    <w:link w:val="CommentSubject"/>
    <w:rsid w:val="00B0056F"/>
    <w:rPr>
      <w:b/>
      <w:bCs/>
      <w:lang w:eastAsia="en-US"/>
    </w:rPr>
  </w:style>
  <w:style w:type="character" w:styleId="Strong">
    <w:name w:val="Strong"/>
    <w:uiPriority w:val="99"/>
    <w:qFormat/>
    <w:rsid w:val="003D6A47"/>
    <w:rPr>
      <w:b/>
      <w:bCs/>
    </w:rPr>
  </w:style>
  <w:style w:type="paragraph" w:styleId="NormalWeb">
    <w:name w:val="Normal (Web)"/>
    <w:basedOn w:val="Normal"/>
    <w:uiPriority w:val="99"/>
    <w:rsid w:val="003D6A47"/>
    <w:pPr>
      <w:spacing w:before="100" w:beforeAutospacing="1" w:after="100" w:afterAutospacing="1"/>
    </w:pPr>
    <w:rPr>
      <w:lang w:val="en-US"/>
    </w:rPr>
  </w:style>
  <w:style w:type="paragraph" w:customStyle="1" w:styleId="msolistparagraph0">
    <w:name w:val="msolistparagraph"/>
    <w:basedOn w:val="Normal"/>
    <w:rsid w:val="00526C6B"/>
    <w:pPr>
      <w:ind w:left="720"/>
    </w:pPr>
    <w:rPr>
      <w:rFonts w:ascii="Calibri" w:hAnsi="Calibri"/>
      <w:sz w:val="22"/>
      <w:szCs w:val="22"/>
      <w:lang w:val="en-US"/>
    </w:rPr>
  </w:style>
  <w:style w:type="character" w:customStyle="1" w:styleId="HeaderChar">
    <w:name w:val="Header Char"/>
    <w:link w:val="Header"/>
    <w:uiPriority w:val="99"/>
    <w:rsid w:val="00F12239"/>
    <w:rPr>
      <w:sz w:val="24"/>
      <w:szCs w:val="24"/>
      <w:lang w:eastAsia="en-US"/>
    </w:rPr>
  </w:style>
  <w:style w:type="paragraph" w:customStyle="1" w:styleId="HeaderOdd">
    <w:name w:val="Header Odd"/>
    <w:basedOn w:val="NoSpacing"/>
    <w:qFormat/>
    <w:rsid w:val="00C31259"/>
    <w:pPr>
      <w:pBdr>
        <w:bottom w:val="single" w:sz="4" w:space="1" w:color="4F81BD"/>
      </w:pBdr>
      <w:jc w:val="right"/>
    </w:pPr>
    <w:rPr>
      <w:rFonts w:ascii="Calibri" w:eastAsia="Calibri" w:hAnsi="Calibri"/>
      <w:b/>
      <w:color w:val="1F497D"/>
      <w:sz w:val="20"/>
      <w:szCs w:val="20"/>
      <w:lang w:val="en-US" w:eastAsia="ja-JP"/>
    </w:rPr>
  </w:style>
  <w:style w:type="paragraph" w:styleId="NoSpacing">
    <w:name w:val="No Spacing"/>
    <w:uiPriority w:val="1"/>
    <w:qFormat/>
    <w:rsid w:val="00C31259"/>
    <w:rPr>
      <w:sz w:val="24"/>
      <w:szCs w:val="24"/>
      <w:lang w:eastAsia="en-US"/>
    </w:rPr>
  </w:style>
  <w:style w:type="paragraph" w:styleId="BodyText">
    <w:name w:val="Body Text"/>
    <w:basedOn w:val="Normal"/>
    <w:link w:val="BodyTextChar"/>
    <w:rsid w:val="00E63B27"/>
    <w:pPr>
      <w:tabs>
        <w:tab w:val="left" w:pos="851"/>
      </w:tabs>
    </w:pPr>
    <w:rPr>
      <w:b/>
      <w:sz w:val="22"/>
      <w:szCs w:val="20"/>
      <w:lang w:val="en-GB"/>
    </w:rPr>
  </w:style>
  <w:style w:type="character" w:customStyle="1" w:styleId="BodyTextChar">
    <w:name w:val="Body Text Char"/>
    <w:link w:val="BodyText"/>
    <w:rsid w:val="00E63B27"/>
    <w:rPr>
      <w:b/>
      <w:sz w:val="22"/>
      <w:lang w:val="en-GB" w:eastAsia="en-US"/>
    </w:rPr>
  </w:style>
  <w:style w:type="paragraph" w:styleId="Title">
    <w:name w:val="Title"/>
    <w:basedOn w:val="Normal"/>
    <w:link w:val="TitleChar"/>
    <w:uiPriority w:val="99"/>
    <w:qFormat/>
    <w:rsid w:val="006E6E01"/>
    <w:pPr>
      <w:widowControl w:val="0"/>
      <w:jc w:val="center"/>
    </w:pPr>
    <w:rPr>
      <w:rFonts w:ascii="Palatino" w:hAnsi="Palatino"/>
      <w:b/>
      <w:sz w:val="32"/>
      <w:szCs w:val="20"/>
      <w:lang w:val="en-GB"/>
    </w:rPr>
  </w:style>
  <w:style w:type="character" w:customStyle="1" w:styleId="TitleChar">
    <w:name w:val="Title Char"/>
    <w:link w:val="Title"/>
    <w:uiPriority w:val="99"/>
    <w:rsid w:val="006E6E01"/>
    <w:rPr>
      <w:rFonts w:ascii="Palatino" w:hAnsi="Palatino"/>
      <w:b/>
      <w:sz w:val="32"/>
      <w:lang w:val="en-GB" w:eastAsia="en-US"/>
    </w:rPr>
  </w:style>
  <w:style w:type="paragraph" w:styleId="ListParagraph">
    <w:name w:val="List Paragraph"/>
    <w:basedOn w:val="Normal"/>
    <w:uiPriority w:val="34"/>
    <w:qFormat/>
    <w:rsid w:val="006E43E1"/>
    <w:pPr>
      <w:ind w:left="720"/>
    </w:pPr>
  </w:style>
  <w:style w:type="character" w:customStyle="1" w:styleId="FooterChar">
    <w:name w:val="Footer Char"/>
    <w:link w:val="Footer"/>
    <w:uiPriority w:val="99"/>
    <w:locked/>
    <w:rsid w:val="00AE4CD1"/>
    <w:rPr>
      <w:sz w:val="24"/>
      <w:szCs w:val="24"/>
      <w:lang w:eastAsia="en-US"/>
    </w:rPr>
  </w:style>
  <w:style w:type="paragraph" w:customStyle="1" w:styleId="DefaultText">
    <w:name w:val="Default Text"/>
    <w:basedOn w:val="Normal"/>
    <w:rsid w:val="00AE4CD1"/>
    <w:rPr>
      <w:szCs w:val="20"/>
      <w:lang w:val="en-US"/>
    </w:rPr>
  </w:style>
  <w:style w:type="character" w:customStyle="1" w:styleId="Heading5Char">
    <w:name w:val="Heading 5 Char"/>
    <w:link w:val="Heading5"/>
    <w:uiPriority w:val="99"/>
    <w:rsid w:val="00183B5E"/>
    <w:rPr>
      <w:rFonts w:ascii="Tahoma" w:hAnsi="Tahoma" w:cs="Tahoma"/>
      <w:b/>
      <w:bCs/>
      <w:color w:val="000000"/>
      <w:sz w:val="28"/>
      <w:szCs w:val="28"/>
      <w:lang w:val="en-US" w:eastAsia="en-US"/>
    </w:rPr>
  </w:style>
  <w:style w:type="character" w:styleId="Emphasis">
    <w:name w:val="Emphasis"/>
    <w:aliases w:val="Heading A"/>
    <w:rsid w:val="00286931"/>
  </w:style>
  <w:style w:type="character" w:customStyle="1" w:styleId="Heading1Char">
    <w:name w:val="Heading 1 Char"/>
    <w:link w:val="Heading1"/>
    <w:rsid w:val="002F1734"/>
    <w:rPr>
      <w:rFonts w:ascii="Tahoma" w:hAnsi="Tahoma"/>
      <w:b/>
      <w:bCs/>
      <w:kern w:val="32"/>
      <w:sz w:val="32"/>
      <w:szCs w:val="32"/>
      <w:lang w:eastAsia="en-US"/>
    </w:rPr>
  </w:style>
  <w:style w:type="paragraph" w:styleId="TOCHeading">
    <w:name w:val="TOC Heading"/>
    <w:basedOn w:val="Heading1"/>
    <w:next w:val="Normal"/>
    <w:uiPriority w:val="39"/>
    <w:semiHidden/>
    <w:unhideWhenUsed/>
    <w:qFormat/>
    <w:rsid w:val="0050557F"/>
    <w:pPr>
      <w:keepLines/>
      <w:spacing w:before="480" w:after="0" w:line="276" w:lineRule="auto"/>
      <w:outlineLvl w:val="9"/>
    </w:pPr>
    <w:rPr>
      <w:color w:val="365F91"/>
      <w:kern w:val="0"/>
      <w:szCs w:val="28"/>
      <w:lang w:val="en-US" w:eastAsia="ja-JP"/>
    </w:rPr>
  </w:style>
  <w:style w:type="paragraph" w:styleId="TOC1">
    <w:name w:val="toc 1"/>
    <w:basedOn w:val="Normal"/>
    <w:next w:val="Normal"/>
    <w:autoRedefine/>
    <w:uiPriority w:val="39"/>
    <w:rsid w:val="007D4519"/>
    <w:pPr>
      <w:tabs>
        <w:tab w:val="left" w:pos="567"/>
        <w:tab w:val="left" w:pos="1276"/>
        <w:tab w:val="right" w:leader="dot" w:pos="9629"/>
      </w:tabs>
      <w:spacing w:after="40"/>
      <w:ind w:left="1276" w:hanging="1276"/>
    </w:pPr>
    <w:rPr>
      <w:rFonts w:cs="Tahoma"/>
      <w:b/>
      <w:szCs w:val="20"/>
    </w:rPr>
  </w:style>
  <w:style w:type="paragraph" w:styleId="Subtitle">
    <w:name w:val="Subtitle"/>
    <w:aliases w:val="Heading B"/>
    <w:basedOn w:val="Normal"/>
    <w:next w:val="Normal"/>
    <w:link w:val="SubtitleChar"/>
    <w:qFormat/>
    <w:rsid w:val="0050557F"/>
    <w:pPr>
      <w:spacing w:after="60"/>
      <w:jc w:val="center"/>
      <w:outlineLvl w:val="1"/>
    </w:pPr>
  </w:style>
  <w:style w:type="paragraph" w:styleId="ListNumber2">
    <w:name w:val="List Number 2"/>
    <w:basedOn w:val="Normal"/>
    <w:uiPriority w:val="99"/>
    <w:rsid w:val="0050557F"/>
    <w:pPr>
      <w:numPr>
        <w:numId w:val="22"/>
      </w:numPr>
      <w:contextualSpacing/>
    </w:pPr>
  </w:style>
  <w:style w:type="character" w:customStyle="1" w:styleId="SubtitleChar">
    <w:name w:val="Subtitle Char"/>
    <w:aliases w:val="Heading B Char"/>
    <w:link w:val="Subtitle"/>
    <w:rsid w:val="0050557F"/>
    <w:rPr>
      <w:rFonts w:ascii="Tahoma" w:eastAsia="Times New Roman" w:hAnsi="Tahoma" w:cs="Times New Roman"/>
      <w:szCs w:val="24"/>
      <w:lang w:eastAsia="en-US"/>
    </w:rPr>
  </w:style>
  <w:style w:type="character" w:styleId="SubtleEmphasis">
    <w:name w:val="Subtle Emphasis"/>
    <w:uiPriority w:val="19"/>
    <w:qFormat/>
    <w:rsid w:val="008C20E6"/>
    <w:rPr>
      <w:i/>
      <w:iCs/>
      <w:color w:val="808080"/>
    </w:rPr>
  </w:style>
  <w:style w:type="character" w:styleId="IntenseEmphasis">
    <w:name w:val="Intense Emphasis"/>
    <w:uiPriority w:val="21"/>
    <w:qFormat/>
    <w:rsid w:val="008C20E6"/>
    <w:rPr>
      <w:b/>
      <w:bCs/>
      <w:i/>
      <w:iCs/>
      <w:color w:val="4F81BD"/>
    </w:rPr>
  </w:style>
  <w:style w:type="character" w:customStyle="1" w:styleId="Heading2Char">
    <w:name w:val="Heading 2 Char"/>
    <w:link w:val="Heading2"/>
    <w:uiPriority w:val="9"/>
    <w:rsid w:val="00CE3324"/>
    <w:rPr>
      <w:rFonts w:ascii="Tahoma" w:hAnsi="Tahoma" w:cs="Tahoma"/>
      <w:b/>
      <w:bCs/>
      <w:shd w:val="clear" w:color="auto" w:fill="99CCFF"/>
      <w:lang w:eastAsia="en-US"/>
    </w:rPr>
  </w:style>
  <w:style w:type="character" w:customStyle="1" w:styleId="Heading3Char">
    <w:name w:val="Heading 3 Char"/>
    <w:link w:val="Heading3"/>
    <w:rsid w:val="00CE3324"/>
    <w:rPr>
      <w:rFonts w:ascii="Tahoma" w:hAnsi="Tahoma"/>
      <w:szCs w:val="24"/>
      <w:lang w:val="en-US" w:eastAsia="en-US"/>
    </w:rPr>
  </w:style>
  <w:style w:type="character" w:customStyle="1" w:styleId="Heading4Char">
    <w:name w:val="Heading 4 Char"/>
    <w:aliases w:val="Appendix - Lvl 3 Char"/>
    <w:link w:val="Heading4"/>
    <w:rsid w:val="00F01B2B"/>
    <w:rPr>
      <w:rFonts w:ascii="Tahoma" w:hAnsi="Tahoma"/>
      <w:szCs w:val="24"/>
      <w:lang w:val="en-US" w:eastAsia="en-US"/>
    </w:rPr>
  </w:style>
  <w:style w:type="paragraph" w:styleId="TOC2">
    <w:name w:val="toc 2"/>
    <w:basedOn w:val="Normal"/>
    <w:next w:val="Normal"/>
    <w:autoRedefine/>
    <w:uiPriority w:val="39"/>
    <w:rsid w:val="00B41E16"/>
    <w:pPr>
      <w:tabs>
        <w:tab w:val="left" w:pos="1134"/>
        <w:tab w:val="right" w:leader="dot" w:pos="9629"/>
      </w:tabs>
      <w:spacing w:after="20"/>
      <w:ind w:left="1843" w:hanging="1276"/>
    </w:pPr>
  </w:style>
  <w:style w:type="paragraph" w:styleId="TOC3">
    <w:name w:val="toc 3"/>
    <w:basedOn w:val="Normal"/>
    <w:next w:val="Normal"/>
    <w:autoRedefine/>
    <w:uiPriority w:val="39"/>
    <w:rsid w:val="00EE0A4A"/>
    <w:pPr>
      <w:ind w:left="400"/>
    </w:pPr>
  </w:style>
  <w:style w:type="paragraph" w:styleId="TOC4">
    <w:name w:val="toc 4"/>
    <w:basedOn w:val="Normal"/>
    <w:next w:val="Normal"/>
    <w:autoRedefine/>
    <w:uiPriority w:val="39"/>
    <w:unhideWhenUsed/>
    <w:rsid w:val="00EE0A4A"/>
    <w:pPr>
      <w:spacing w:after="100" w:line="276" w:lineRule="auto"/>
      <w:ind w:left="660"/>
    </w:pPr>
    <w:rPr>
      <w:rFonts w:ascii="Calibri" w:hAnsi="Calibri"/>
      <w:sz w:val="22"/>
      <w:szCs w:val="22"/>
      <w:lang w:eastAsia="en-IE"/>
    </w:rPr>
  </w:style>
  <w:style w:type="paragraph" w:styleId="TOC5">
    <w:name w:val="toc 5"/>
    <w:basedOn w:val="Normal"/>
    <w:next w:val="Normal"/>
    <w:autoRedefine/>
    <w:uiPriority w:val="39"/>
    <w:unhideWhenUsed/>
    <w:rsid w:val="00EE0A4A"/>
    <w:pPr>
      <w:spacing w:after="100" w:line="276" w:lineRule="auto"/>
      <w:ind w:left="880"/>
    </w:pPr>
    <w:rPr>
      <w:rFonts w:ascii="Calibri" w:hAnsi="Calibri"/>
      <w:sz w:val="22"/>
      <w:szCs w:val="22"/>
      <w:lang w:eastAsia="en-IE"/>
    </w:rPr>
  </w:style>
  <w:style w:type="paragraph" w:styleId="TOC6">
    <w:name w:val="toc 6"/>
    <w:basedOn w:val="Normal"/>
    <w:next w:val="Normal"/>
    <w:autoRedefine/>
    <w:uiPriority w:val="39"/>
    <w:unhideWhenUsed/>
    <w:rsid w:val="00EE0A4A"/>
    <w:pPr>
      <w:spacing w:after="100" w:line="276" w:lineRule="auto"/>
      <w:ind w:left="1100"/>
    </w:pPr>
    <w:rPr>
      <w:rFonts w:ascii="Calibri" w:hAnsi="Calibri"/>
      <w:sz w:val="22"/>
      <w:szCs w:val="22"/>
      <w:lang w:eastAsia="en-IE"/>
    </w:rPr>
  </w:style>
  <w:style w:type="paragraph" w:styleId="TOC7">
    <w:name w:val="toc 7"/>
    <w:basedOn w:val="Normal"/>
    <w:next w:val="Normal"/>
    <w:autoRedefine/>
    <w:uiPriority w:val="39"/>
    <w:unhideWhenUsed/>
    <w:rsid w:val="00EE0A4A"/>
    <w:pPr>
      <w:spacing w:after="100" w:line="276" w:lineRule="auto"/>
      <w:ind w:left="1320"/>
    </w:pPr>
    <w:rPr>
      <w:rFonts w:ascii="Calibri" w:hAnsi="Calibri"/>
      <w:sz w:val="22"/>
      <w:szCs w:val="22"/>
      <w:lang w:eastAsia="en-IE"/>
    </w:rPr>
  </w:style>
  <w:style w:type="paragraph" w:styleId="TOC8">
    <w:name w:val="toc 8"/>
    <w:basedOn w:val="Normal"/>
    <w:next w:val="Normal"/>
    <w:autoRedefine/>
    <w:uiPriority w:val="39"/>
    <w:unhideWhenUsed/>
    <w:rsid w:val="00EE0A4A"/>
    <w:pPr>
      <w:spacing w:after="100" w:line="276" w:lineRule="auto"/>
      <w:ind w:left="1540"/>
    </w:pPr>
    <w:rPr>
      <w:rFonts w:ascii="Calibri" w:hAnsi="Calibri"/>
      <w:sz w:val="22"/>
      <w:szCs w:val="22"/>
      <w:lang w:eastAsia="en-IE"/>
    </w:rPr>
  </w:style>
  <w:style w:type="paragraph" w:styleId="TOC9">
    <w:name w:val="toc 9"/>
    <w:basedOn w:val="Normal"/>
    <w:next w:val="Normal"/>
    <w:autoRedefine/>
    <w:uiPriority w:val="39"/>
    <w:unhideWhenUsed/>
    <w:rsid w:val="00EE0A4A"/>
    <w:pPr>
      <w:spacing w:after="100" w:line="276" w:lineRule="auto"/>
      <w:ind w:left="1760"/>
    </w:pPr>
    <w:rPr>
      <w:rFonts w:ascii="Calibri" w:hAnsi="Calibri"/>
      <w:sz w:val="22"/>
      <w:szCs w:val="22"/>
      <w:lang w:eastAsia="en-IE"/>
    </w:rPr>
  </w:style>
  <w:style w:type="numbering" w:customStyle="1" w:styleId="NewHeadings">
    <w:name w:val="New Headings"/>
    <w:rsid w:val="001578D2"/>
    <w:pPr>
      <w:numPr>
        <w:numId w:val="33"/>
      </w:numPr>
    </w:pPr>
  </w:style>
  <w:style w:type="numbering" w:customStyle="1" w:styleId="NewHeadings1">
    <w:name w:val="New Headings1"/>
    <w:rsid w:val="009B626F"/>
  </w:style>
  <w:style w:type="numbering" w:customStyle="1" w:styleId="NewHeadings2">
    <w:name w:val="New Headings2"/>
    <w:rsid w:val="000757EF"/>
  </w:style>
  <w:style w:type="numbering" w:customStyle="1" w:styleId="NewHeadings3">
    <w:name w:val="New Headings3"/>
    <w:rsid w:val="006E5E16"/>
  </w:style>
  <w:style w:type="numbering" w:customStyle="1" w:styleId="Style4">
    <w:name w:val="Style4"/>
    <w:rsid w:val="00D6023A"/>
    <w:pPr>
      <w:numPr>
        <w:numId w:val="39"/>
      </w:numPr>
    </w:pPr>
  </w:style>
  <w:style w:type="numbering" w:customStyle="1" w:styleId="NewHeadings4">
    <w:name w:val="New Headings4"/>
    <w:rsid w:val="008D058D"/>
  </w:style>
  <w:style w:type="numbering" w:customStyle="1" w:styleId="NewHeadings5">
    <w:name w:val="New Headings5"/>
    <w:rsid w:val="000C202C"/>
  </w:style>
  <w:style w:type="numbering" w:customStyle="1" w:styleId="Style41">
    <w:name w:val="Style41"/>
    <w:rsid w:val="000C202C"/>
    <w:pPr>
      <w:numPr>
        <w:numId w:val="21"/>
      </w:numPr>
    </w:pPr>
  </w:style>
  <w:style w:type="numbering" w:customStyle="1" w:styleId="NewHeadings6">
    <w:name w:val="New Headings6"/>
    <w:rsid w:val="001B0B47"/>
  </w:style>
  <w:style w:type="numbering" w:customStyle="1" w:styleId="NewHeadings7">
    <w:name w:val="New Headings7"/>
    <w:rsid w:val="00CE6668"/>
  </w:style>
  <w:style w:type="numbering" w:customStyle="1" w:styleId="NewHeadings8">
    <w:name w:val="New Headings8"/>
    <w:rsid w:val="00CE6668"/>
  </w:style>
  <w:style w:type="numbering" w:customStyle="1" w:styleId="Style31">
    <w:name w:val="Style31"/>
    <w:rsid w:val="00CE6668"/>
    <w:pPr>
      <w:numPr>
        <w:numId w:val="46"/>
      </w:numPr>
    </w:pPr>
  </w:style>
  <w:style w:type="numbering" w:customStyle="1" w:styleId="NewHeadings9">
    <w:name w:val="New Headings9"/>
    <w:rsid w:val="00CE6668"/>
    <w:pPr>
      <w:numPr>
        <w:numId w:val="6"/>
      </w:numPr>
    </w:pPr>
  </w:style>
  <w:style w:type="numbering" w:customStyle="1" w:styleId="NewHeadings10">
    <w:name w:val="New Headings10"/>
    <w:rsid w:val="00AB56D4"/>
    <w:pPr>
      <w:numPr>
        <w:numId w:val="8"/>
      </w:numPr>
    </w:pPr>
  </w:style>
  <w:style w:type="paragraph" w:customStyle="1" w:styleId="AppendixTitle">
    <w:name w:val="Appendix Title"/>
    <w:link w:val="AppendixTitleChar"/>
    <w:qFormat/>
    <w:rsid w:val="00183B5E"/>
    <w:pPr>
      <w:numPr>
        <w:numId w:val="81"/>
      </w:numPr>
      <w:pBdr>
        <w:bottom w:val="single" w:sz="4" w:space="1" w:color="auto"/>
      </w:pBdr>
      <w:tabs>
        <w:tab w:val="left" w:pos="2127"/>
      </w:tabs>
      <w:ind w:left="0" w:firstLine="0"/>
    </w:pPr>
    <w:rPr>
      <w:rFonts w:ascii="Tahoma" w:hAnsi="Tahoma" w:cs="Tahoma"/>
      <w:b/>
      <w:bCs/>
      <w:color w:val="000000"/>
      <w:sz w:val="28"/>
      <w:szCs w:val="28"/>
      <w:lang w:val="en-US" w:eastAsia="en-US"/>
    </w:rPr>
  </w:style>
  <w:style w:type="character" w:customStyle="1" w:styleId="AppendixTitleChar">
    <w:name w:val="Appendix Title Char"/>
    <w:link w:val="AppendixTitle"/>
    <w:locked/>
    <w:rsid w:val="00183B5E"/>
    <w:rPr>
      <w:rFonts w:ascii="Tahoma" w:hAnsi="Tahoma" w:cs="Tahoma"/>
      <w:b/>
      <w:bCs/>
      <w:color w:val="000000"/>
      <w:sz w:val="28"/>
      <w:szCs w:val="28"/>
      <w:lang w:val="en-US" w:eastAsia="en-US"/>
    </w:rPr>
  </w:style>
  <w:style w:type="numbering" w:customStyle="1" w:styleId="Appendices">
    <w:name w:val="Appendices"/>
    <w:rsid w:val="00AB56D4"/>
    <w:pPr>
      <w:numPr>
        <w:numId w:val="64"/>
      </w:numPr>
    </w:pPr>
  </w:style>
  <w:style w:type="character" w:customStyle="1" w:styleId="Heading6Char">
    <w:name w:val="Heading 6 Char"/>
    <w:aliases w:val="Appendix - 2 Char"/>
    <w:basedOn w:val="DefaultParagraphFont"/>
    <w:link w:val="Heading6"/>
    <w:rsid w:val="00F01B2B"/>
    <w:rPr>
      <w:rFonts w:ascii="Tahoma" w:hAnsi="Tahoma" w:cs="Tahoma"/>
      <w:b/>
      <w:bCs/>
      <w:shd w:val="clear" w:color="auto" w:fill="99CCFF"/>
      <w:lang w:val="en-US" w:eastAsia="en-US"/>
    </w:rPr>
  </w:style>
  <w:style w:type="numbering" w:customStyle="1" w:styleId="AppendicesHeadings">
    <w:name w:val="Appendices Headings"/>
    <w:uiPriority w:val="99"/>
    <w:rsid w:val="00346E02"/>
    <w:pPr>
      <w:numPr>
        <w:numId w:val="72"/>
      </w:numPr>
    </w:pPr>
  </w:style>
  <w:style w:type="numbering" w:customStyle="1" w:styleId="AppendicesHdgs">
    <w:name w:val="Appendices Hdgs"/>
    <w:uiPriority w:val="99"/>
    <w:rsid w:val="00183B5E"/>
    <w:pPr>
      <w:numPr>
        <w:numId w:val="79"/>
      </w:numPr>
    </w:pPr>
  </w:style>
  <w:style w:type="numbering" w:customStyle="1" w:styleId="HeadingsNew">
    <w:name w:val="Headings New"/>
    <w:uiPriority w:val="99"/>
    <w:rsid w:val="002F1734"/>
    <w:pPr>
      <w:numPr>
        <w:numId w:val="88"/>
      </w:numPr>
    </w:pPr>
  </w:style>
  <w:style w:type="numbering" w:customStyle="1" w:styleId="NewHeadings11">
    <w:name w:val="New Headings11"/>
    <w:rsid w:val="00E81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604928">
      <w:bodyDiv w:val="1"/>
      <w:marLeft w:val="0"/>
      <w:marRight w:val="0"/>
      <w:marTop w:val="0"/>
      <w:marBottom w:val="0"/>
      <w:divBdr>
        <w:top w:val="none" w:sz="0" w:space="0" w:color="auto"/>
        <w:left w:val="none" w:sz="0" w:space="0" w:color="auto"/>
        <w:bottom w:val="none" w:sz="0" w:space="0" w:color="auto"/>
        <w:right w:val="none" w:sz="0" w:space="0" w:color="auto"/>
      </w:divBdr>
    </w:div>
    <w:div w:id="441725521">
      <w:bodyDiv w:val="1"/>
      <w:marLeft w:val="0"/>
      <w:marRight w:val="0"/>
      <w:marTop w:val="0"/>
      <w:marBottom w:val="0"/>
      <w:divBdr>
        <w:top w:val="none" w:sz="0" w:space="0" w:color="auto"/>
        <w:left w:val="none" w:sz="0" w:space="0" w:color="auto"/>
        <w:bottom w:val="none" w:sz="0" w:space="0" w:color="auto"/>
        <w:right w:val="none" w:sz="0" w:space="0" w:color="auto"/>
      </w:divBdr>
    </w:div>
    <w:div w:id="725879921">
      <w:bodyDiv w:val="1"/>
      <w:marLeft w:val="0"/>
      <w:marRight w:val="0"/>
      <w:marTop w:val="0"/>
      <w:marBottom w:val="0"/>
      <w:divBdr>
        <w:top w:val="none" w:sz="0" w:space="0" w:color="auto"/>
        <w:left w:val="none" w:sz="0" w:space="0" w:color="auto"/>
        <w:bottom w:val="none" w:sz="0" w:space="0" w:color="auto"/>
        <w:right w:val="none" w:sz="0" w:space="0" w:color="auto"/>
      </w:divBdr>
    </w:div>
    <w:div w:id="889267151">
      <w:bodyDiv w:val="1"/>
      <w:marLeft w:val="0"/>
      <w:marRight w:val="0"/>
      <w:marTop w:val="0"/>
      <w:marBottom w:val="0"/>
      <w:divBdr>
        <w:top w:val="none" w:sz="0" w:space="0" w:color="auto"/>
        <w:left w:val="none" w:sz="0" w:space="0" w:color="auto"/>
        <w:bottom w:val="none" w:sz="0" w:space="0" w:color="auto"/>
        <w:right w:val="none" w:sz="0" w:space="0" w:color="auto"/>
      </w:divBdr>
    </w:div>
    <w:div w:id="1166748552">
      <w:bodyDiv w:val="1"/>
      <w:marLeft w:val="0"/>
      <w:marRight w:val="0"/>
      <w:marTop w:val="0"/>
      <w:marBottom w:val="0"/>
      <w:divBdr>
        <w:top w:val="none" w:sz="0" w:space="0" w:color="auto"/>
        <w:left w:val="none" w:sz="0" w:space="0" w:color="auto"/>
        <w:bottom w:val="none" w:sz="0" w:space="0" w:color="auto"/>
        <w:right w:val="none" w:sz="0" w:space="0" w:color="auto"/>
      </w:divBdr>
    </w:div>
    <w:div w:id="1269503770">
      <w:bodyDiv w:val="1"/>
      <w:marLeft w:val="0"/>
      <w:marRight w:val="0"/>
      <w:marTop w:val="0"/>
      <w:marBottom w:val="0"/>
      <w:divBdr>
        <w:top w:val="none" w:sz="0" w:space="0" w:color="auto"/>
        <w:left w:val="none" w:sz="0" w:space="0" w:color="auto"/>
        <w:bottom w:val="none" w:sz="0" w:space="0" w:color="auto"/>
        <w:right w:val="none" w:sz="0" w:space="0" w:color="auto"/>
      </w:divBdr>
    </w:div>
    <w:div w:id="1377896426">
      <w:bodyDiv w:val="1"/>
      <w:marLeft w:val="0"/>
      <w:marRight w:val="0"/>
      <w:marTop w:val="0"/>
      <w:marBottom w:val="0"/>
      <w:divBdr>
        <w:top w:val="none" w:sz="0" w:space="0" w:color="auto"/>
        <w:left w:val="none" w:sz="0" w:space="0" w:color="auto"/>
        <w:bottom w:val="none" w:sz="0" w:space="0" w:color="auto"/>
        <w:right w:val="none" w:sz="0" w:space="0" w:color="auto"/>
      </w:divBdr>
    </w:div>
    <w:div w:id="1673099984">
      <w:bodyDiv w:val="1"/>
      <w:marLeft w:val="0"/>
      <w:marRight w:val="0"/>
      <w:marTop w:val="0"/>
      <w:marBottom w:val="0"/>
      <w:divBdr>
        <w:top w:val="none" w:sz="0" w:space="0" w:color="auto"/>
        <w:left w:val="none" w:sz="0" w:space="0" w:color="auto"/>
        <w:bottom w:val="none" w:sz="0" w:space="0" w:color="auto"/>
        <w:right w:val="none" w:sz="0" w:space="0" w:color="auto"/>
      </w:divBdr>
    </w:div>
    <w:div w:id="1700819252">
      <w:bodyDiv w:val="1"/>
      <w:marLeft w:val="0"/>
      <w:marRight w:val="0"/>
      <w:marTop w:val="0"/>
      <w:marBottom w:val="0"/>
      <w:divBdr>
        <w:top w:val="none" w:sz="0" w:space="0" w:color="auto"/>
        <w:left w:val="none" w:sz="0" w:space="0" w:color="auto"/>
        <w:bottom w:val="none" w:sz="0" w:space="0" w:color="auto"/>
        <w:right w:val="none" w:sz="0" w:space="0" w:color="auto"/>
      </w:divBdr>
      <w:divsChild>
        <w:div w:id="1556814602">
          <w:marLeft w:val="0"/>
          <w:marRight w:val="0"/>
          <w:marTop w:val="0"/>
          <w:marBottom w:val="0"/>
          <w:divBdr>
            <w:top w:val="none" w:sz="0" w:space="0" w:color="auto"/>
            <w:left w:val="none" w:sz="0" w:space="0" w:color="auto"/>
            <w:bottom w:val="none" w:sz="0" w:space="0" w:color="auto"/>
            <w:right w:val="none" w:sz="0" w:space="0" w:color="auto"/>
          </w:divBdr>
          <w:divsChild>
            <w:div w:id="2058702709">
              <w:marLeft w:val="0"/>
              <w:marRight w:val="0"/>
              <w:marTop w:val="0"/>
              <w:marBottom w:val="0"/>
              <w:divBdr>
                <w:top w:val="none" w:sz="0" w:space="0" w:color="auto"/>
                <w:left w:val="none" w:sz="0" w:space="0" w:color="auto"/>
                <w:bottom w:val="none" w:sz="0" w:space="0" w:color="auto"/>
                <w:right w:val="none" w:sz="0" w:space="0" w:color="auto"/>
              </w:divBdr>
              <w:divsChild>
                <w:div w:id="2075082646">
                  <w:marLeft w:val="0"/>
                  <w:marRight w:val="0"/>
                  <w:marTop w:val="0"/>
                  <w:marBottom w:val="0"/>
                  <w:divBdr>
                    <w:top w:val="none" w:sz="0" w:space="0" w:color="auto"/>
                    <w:left w:val="none" w:sz="0" w:space="0" w:color="auto"/>
                    <w:bottom w:val="none" w:sz="0" w:space="0" w:color="auto"/>
                    <w:right w:val="none" w:sz="0" w:space="0" w:color="auto"/>
                  </w:divBdr>
                  <w:divsChild>
                    <w:div w:id="1654918088">
                      <w:marLeft w:val="0"/>
                      <w:marRight w:val="0"/>
                      <w:marTop w:val="0"/>
                      <w:marBottom w:val="0"/>
                      <w:divBdr>
                        <w:top w:val="none" w:sz="0" w:space="0" w:color="auto"/>
                        <w:left w:val="none" w:sz="0" w:space="0" w:color="auto"/>
                        <w:bottom w:val="none" w:sz="0" w:space="0" w:color="auto"/>
                        <w:right w:val="none" w:sz="0" w:space="0" w:color="auto"/>
                      </w:divBdr>
                      <w:divsChild>
                        <w:div w:id="146233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781568">
      <w:bodyDiv w:val="1"/>
      <w:marLeft w:val="0"/>
      <w:marRight w:val="0"/>
      <w:marTop w:val="0"/>
      <w:marBottom w:val="0"/>
      <w:divBdr>
        <w:top w:val="none" w:sz="0" w:space="0" w:color="auto"/>
        <w:left w:val="none" w:sz="0" w:space="0" w:color="auto"/>
        <w:bottom w:val="none" w:sz="0" w:space="0" w:color="auto"/>
        <w:right w:val="none" w:sz="0" w:space="0" w:color="auto"/>
      </w:divBdr>
    </w:div>
    <w:div w:id="214449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tenders.gov.ie" TargetMode="External"/><Relationship Id="rId18" Type="http://schemas.openxmlformats.org/officeDocument/2006/relationships/hyperlink" Target="http://www.cro.ie" TargetMode="External"/><Relationship Id="rId26" Type="http://schemas.openxmlformats.org/officeDocument/2006/relationships/hyperlink" Target="http://www.supplygov.ie" TargetMode="External"/><Relationship Id="rId3" Type="http://schemas.openxmlformats.org/officeDocument/2006/relationships/customXml" Target="../customXml/item3.xml"/><Relationship Id="rId21" Type="http://schemas.openxmlformats.org/officeDocument/2006/relationships/hyperlink" Target="http://www.etenders.gov.ie" TargetMode="External"/><Relationship Id="rId7" Type="http://schemas.openxmlformats.org/officeDocument/2006/relationships/webSettings" Target="webSettings.xml"/><Relationship Id="rId12" Type="http://schemas.openxmlformats.org/officeDocument/2006/relationships/hyperlink" Target="http://www.etenders.gov.ie" TargetMode="External"/><Relationship Id="rId17" Type="http://schemas.openxmlformats.org/officeDocument/2006/relationships/hyperlink" Target="http://www.Supplygov.ie" TargetMode="External"/><Relationship Id="rId25" Type="http://schemas.openxmlformats.org/officeDocument/2006/relationships/hyperlink" Target="http://www.supplygov.i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upplygov.ie" TargetMode="External"/><Relationship Id="rId20" Type="http://schemas.openxmlformats.org/officeDocument/2006/relationships/hyperlink" Target="http://www.Supplygov.ie" TargetMode="External"/><Relationship Id="rId29" Type="http://schemas.openxmlformats.org/officeDocument/2006/relationships/hyperlink" Target="http://www.Supplygov.i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tenders.gov.ie" TargetMode="External"/><Relationship Id="rId24" Type="http://schemas.openxmlformats.org/officeDocument/2006/relationships/hyperlink" Target="http://www.supplygov.ie"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cro.ie" TargetMode="External"/><Relationship Id="rId23" Type="http://schemas.openxmlformats.org/officeDocument/2006/relationships/hyperlink" Target="http://www.Supplygov.ie" TargetMode="External"/><Relationship Id="rId28" Type="http://schemas.openxmlformats.org/officeDocument/2006/relationships/hyperlink" Target="http://www.supplygov.ie" TargetMode="External"/><Relationship Id="rId10" Type="http://schemas.openxmlformats.org/officeDocument/2006/relationships/hyperlink" Target="http://www.etenders.gov.ie" TargetMode="External"/><Relationship Id="rId19" Type="http://schemas.openxmlformats.org/officeDocument/2006/relationships/hyperlink" Target="http://www.cro.ie"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ro.ie" TargetMode="External"/><Relationship Id="rId22" Type="http://schemas.openxmlformats.org/officeDocument/2006/relationships/hyperlink" Target="http://www.etenders.gov.ie" TargetMode="External"/><Relationship Id="rId27" Type="http://schemas.openxmlformats.org/officeDocument/2006/relationships/hyperlink" Target="http://www.SupplyGov.ie"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2015-08-28T00:00:00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431AB7-ACAC-4322-AC7F-71EC5513D0E9}">
  <ds:schemaRefs>
    <ds:schemaRef ds:uri="http://schemas.openxmlformats.org/officeDocument/2006/bibliography"/>
  </ds:schemaRefs>
</ds:datastoreItem>
</file>

<file path=customXml/itemProps3.xml><?xml version="1.0" encoding="utf-8"?>
<ds:datastoreItem xmlns:ds="http://schemas.openxmlformats.org/officeDocument/2006/customXml" ds:itemID="{8CCA8041-4462-473F-90FE-605C2D29D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40</Pages>
  <Words>15948</Words>
  <Characters>90906</Characters>
  <Application>Microsoft Office Word</Application>
  <DocSecurity>0</DocSecurity>
  <PresentationFormat/>
  <Lines>757</Lines>
  <Paragraphs>213</Paragraphs>
  <ScaleCrop>false</ScaleCrop>
  <HeadingPairs>
    <vt:vector size="2" baseType="variant">
      <vt:variant>
        <vt:lpstr>Title</vt:lpstr>
      </vt:variant>
      <vt:variant>
        <vt:i4>1</vt:i4>
      </vt:variant>
    </vt:vector>
  </HeadingPairs>
  <TitlesOfParts>
    <vt:vector size="1" baseType="lpstr">
      <vt:lpstr>Instructions Document – Plant Hire Services 2016 Framework</vt:lpstr>
    </vt:vector>
  </TitlesOfParts>
  <Company>Microsoft</Company>
  <LinksUpToDate>false</LinksUpToDate>
  <CharactersWithSpaces>106641</CharactersWithSpaces>
  <SharedDoc>false</SharedDoc>
  <HyperlinkBase/>
  <HLinks>
    <vt:vector size="342" baseType="variant">
      <vt:variant>
        <vt:i4>7471209</vt:i4>
      </vt:variant>
      <vt:variant>
        <vt:i4>352</vt:i4>
      </vt:variant>
      <vt:variant>
        <vt:i4>0</vt:i4>
      </vt:variant>
      <vt:variant>
        <vt:i4>5</vt:i4>
      </vt:variant>
      <vt:variant>
        <vt:lpwstr>http://www.rsa.ie/Documents/Road Safety/CPC/SI 359 of 2008 CPC.pdf</vt:lpwstr>
      </vt:variant>
      <vt:variant>
        <vt:lpwstr/>
      </vt:variant>
      <vt:variant>
        <vt:i4>6160466</vt:i4>
      </vt:variant>
      <vt:variant>
        <vt:i4>349</vt:i4>
      </vt:variant>
      <vt:variant>
        <vt:i4>0</vt:i4>
      </vt:variant>
      <vt:variant>
        <vt:i4>5</vt:i4>
      </vt:variant>
      <vt:variant>
        <vt:lpwstr>http://www.ndls.ie/en/Driving-Licence/driving-licence-categories.html</vt:lpwstr>
      </vt:variant>
      <vt:variant>
        <vt:lpwstr/>
      </vt:variant>
      <vt:variant>
        <vt:i4>7471209</vt:i4>
      </vt:variant>
      <vt:variant>
        <vt:i4>297</vt:i4>
      </vt:variant>
      <vt:variant>
        <vt:i4>0</vt:i4>
      </vt:variant>
      <vt:variant>
        <vt:i4>5</vt:i4>
      </vt:variant>
      <vt:variant>
        <vt:lpwstr>http://www.rsa.ie/Documents/Road Safety/CPC/SI 359 of 2008 CPC.pdf</vt:lpwstr>
      </vt:variant>
      <vt:variant>
        <vt:lpwstr/>
      </vt:variant>
      <vt:variant>
        <vt:i4>6160466</vt:i4>
      </vt:variant>
      <vt:variant>
        <vt:i4>294</vt:i4>
      </vt:variant>
      <vt:variant>
        <vt:i4>0</vt:i4>
      </vt:variant>
      <vt:variant>
        <vt:i4>5</vt:i4>
      </vt:variant>
      <vt:variant>
        <vt:lpwstr>http://www.ndls.ie/en/Driving-Licence/driving-licence-categories.html</vt:lpwstr>
      </vt:variant>
      <vt:variant>
        <vt:lpwstr/>
      </vt:variant>
      <vt:variant>
        <vt:i4>7471209</vt:i4>
      </vt:variant>
      <vt:variant>
        <vt:i4>291</vt:i4>
      </vt:variant>
      <vt:variant>
        <vt:i4>0</vt:i4>
      </vt:variant>
      <vt:variant>
        <vt:i4>5</vt:i4>
      </vt:variant>
      <vt:variant>
        <vt:lpwstr>http://www.rsa.ie/Documents/Road Safety/CPC/SI 359 of 2008 CPC.pdf</vt:lpwstr>
      </vt:variant>
      <vt:variant>
        <vt:lpwstr/>
      </vt:variant>
      <vt:variant>
        <vt:i4>6160466</vt:i4>
      </vt:variant>
      <vt:variant>
        <vt:i4>288</vt:i4>
      </vt:variant>
      <vt:variant>
        <vt:i4>0</vt:i4>
      </vt:variant>
      <vt:variant>
        <vt:i4>5</vt:i4>
      </vt:variant>
      <vt:variant>
        <vt:lpwstr>http://www.ndls.ie/en/Driving-Licence/driving-licence-categories.html</vt:lpwstr>
      </vt:variant>
      <vt:variant>
        <vt:lpwstr/>
      </vt:variant>
      <vt:variant>
        <vt:i4>7798826</vt:i4>
      </vt:variant>
      <vt:variant>
        <vt:i4>285</vt:i4>
      </vt:variant>
      <vt:variant>
        <vt:i4>0</vt:i4>
      </vt:variant>
      <vt:variant>
        <vt:i4>5</vt:i4>
      </vt:variant>
      <vt:variant>
        <vt:lpwstr>http://www.laquotes.ie/</vt:lpwstr>
      </vt:variant>
      <vt:variant>
        <vt:lpwstr/>
      </vt:variant>
      <vt:variant>
        <vt:i4>7798826</vt:i4>
      </vt:variant>
      <vt:variant>
        <vt:i4>282</vt:i4>
      </vt:variant>
      <vt:variant>
        <vt:i4>0</vt:i4>
      </vt:variant>
      <vt:variant>
        <vt:i4>5</vt:i4>
      </vt:variant>
      <vt:variant>
        <vt:lpwstr>http://www.laquotes.ie/</vt:lpwstr>
      </vt:variant>
      <vt:variant>
        <vt:lpwstr/>
      </vt:variant>
      <vt:variant>
        <vt:i4>1310723</vt:i4>
      </vt:variant>
      <vt:variant>
        <vt:i4>279</vt:i4>
      </vt:variant>
      <vt:variant>
        <vt:i4>0</vt:i4>
      </vt:variant>
      <vt:variant>
        <vt:i4>5</vt:i4>
      </vt:variant>
      <vt:variant>
        <vt:lpwstr>http://www.labitumen.ie/</vt:lpwstr>
      </vt:variant>
      <vt:variant>
        <vt:lpwstr/>
      </vt:variant>
      <vt:variant>
        <vt:i4>7798826</vt:i4>
      </vt:variant>
      <vt:variant>
        <vt:i4>276</vt:i4>
      </vt:variant>
      <vt:variant>
        <vt:i4>0</vt:i4>
      </vt:variant>
      <vt:variant>
        <vt:i4>5</vt:i4>
      </vt:variant>
      <vt:variant>
        <vt:lpwstr>http://www.laquotes.ie/</vt:lpwstr>
      </vt:variant>
      <vt:variant>
        <vt:lpwstr/>
      </vt:variant>
      <vt:variant>
        <vt:i4>3604516</vt:i4>
      </vt:variant>
      <vt:variant>
        <vt:i4>273</vt:i4>
      </vt:variant>
      <vt:variant>
        <vt:i4>0</vt:i4>
      </vt:variant>
      <vt:variant>
        <vt:i4>5</vt:i4>
      </vt:variant>
      <vt:variant>
        <vt:lpwstr>http://www.etenders.gov.ie/</vt:lpwstr>
      </vt:variant>
      <vt:variant>
        <vt:lpwstr/>
      </vt:variant>
      <vt:variant>
        <vt:i4>3604516</vt:i4>
      </vt:variant>
      <vt:variant>
        <vt:i4>270</vt:i4>
      </vt:variant>
      <vt:variant>
        <vt:i4>0</vt:i4>
      </vt:variant>
      <vt:variant>
        <vt:i4>5</vt:i4>
      </vt:variant>
      <vt:variant>
        <vt:lpwstr>http://www.etenders.gov.ie/</vt:lpwstr>
      </vt:variant>
      <vt:variant>
        <vt:lpwstr/>
      </vt:variant>
      <vt:variant>
        <vt:i4>7798826</vt:i4>
      </vt:variant>
      <vt:variant>
        <vt:i4>267</vt:i4>
      </vt:variant>
      <vt:variant>
        <vt:i4>0</vt:i4>
      </vt:variant>
      <vt:variant>
        <vt:i4>5</vt:i4>
      </vt:variant>
      <vt:variant>
        <vt:lpwstr>http://www.laquotes.ie/</vt:lpwstr>
      </vt:variant>
      <vt:variant>
        <vt:lpwstr/>
      </vt:variant>
      <vt:variant>
        <vt:i4>3604516</vt:i4>
      </vt:variant>
      <vt:variant>
        <vt:i4>264</vt:i4>
      </vt:variant>
      <vt:variant>
        <vt:i4>0</vt:i4>
      </vt:variant>
      <vt:variant>
        <vt:i4>5</vt:i4>
      </vt:variant>
      <vt:variant>
        <vt:lpwstr>http://www.etenders.gov.ie/</vt:lpwstr>
      </vt:variant>
      <vt:variant>
        <vt:lpwstr/>
      </vt:variant>
      <vt:variant>
        <vt:i4>1572914</vt:i4>
      </vt:variant>
      <vt:variant>
        <vt:i4>257</vt:i4>
      </vt:variant>
      <vt:variant>
        <vt:i4>0</vt:i4>
      </vt:variant>
      <vt:variant>
        <vt:i4>5</vt:i4>
      </vt:variant>
      <vt:variant>
        <vt:lpwstr/>
      </vt:variant>
      <vt:variant>
        <vt:lpwstr>_Toc428861847</vt:lpwstr>
      </vt:variant>
      <vt:variant>
        <vt:i4>1572914</vt:i4>
      </vt:variant>
      <vt:variant>
        <vt:i4>251</vt:i4>
      </vt:variant>
      <vt:variant>
        <vt:i4>0</vt:i4>
      </vt:variant>
      <vt:variant>
        <vt:i4>5</vt:i4>
      </vt:variant>
      <vt:variant>
        <vt:lpwstr/>
      </vt:variant>
      <vt:variant>
        <vt:lpwstr>_Toc428861846</vt:lpwstr>
      </vt:variant>
      <vt:variant>
        <vt:i4>1572914</vt:i4>
      </vt:variant>
      <vt:variant>
        <vt:i4>245</vt:i4>
      </vt:variant>
      <vt:variant>
        <vt:i4>0</vt:i4>
      </vt:variant>
      <vt:variant>
        <vt:i4>5</vt:i4>
      </vt:variant>
      <vt:variant>
        <vt:lpwstr/>
      </vt:variant>
      <vt:variant>
        <vt:lpwstr>_Toc428861845</vt:lpwstr>
      </vt:variant>
      <vt:variant>
        <vt:i4>1572914</vt:i4>
      </vt:variant>
      <vt:variant>
        <vt:i4>239</vt:i4>
      </vt:variant>
      <vt:variant>
        <vt:i4>0</vt:i4>
      </vt:variant>
      <vt:variant>
        <vt:i4>5</vt:i4>
      </vt:variant>
      <vt:variant>
        <vt:lpwstr/>
      </vt:variant>
      <vt:variant>
        <vt:lpwstr>_Toc428861844</vt:lpwstr>
      </vt:variant>
      <vt:variant>
        <vt:i4>1572914</vt:i4>
      </vt:variant>
      <vt:variant>
        <vt:i4>233</vt:i4>
      </vt:variant>
      <vt:variant>
        <vt:i4>0</vt:i4>
      </vt:variant>
      <vt:variant>
        <vt:i4>5</vt:i4>
      </vt:variant>
      <vt:variant>
        <vt:lpwstr/>
      </vt:variant>
      <vt:variant>
        <vt:lpwstr>_Toc428861843</vt:lpwstr>
      </vt:variant>
      <vt:variant>
        <vt:i4>1572914</vt:i4>
      </vt:variant>
      <vt:variant>
        <vt:i4>227</vt:i4>
      </vt:variant>
      <vt:variant>
        <vt:i4>0</vt:i4>
      </vt:variant>
      <vt:variant>
        <vt:i4>5</vt:i4>
      </vt:variant>
      <vt:variant>
        <vt:lpwstr/>
      </vt:variant>
      <vt:variant>
        <vt:lpwstr>_Toc428861842</vt:lpwstr>
      </vt:variant>
      <vt:variant>
        <vt:i4>1572914</vt:i4>
      </vt:variant>
      <vt:variant>
        <vt:i4>221</vt:i4>
      </vt:variant>
      <vt:variant>
        <vt:i4>0</vt:i4>
      </vt:variant>
      <vt:variant>
        <vt:i4>5</vt:i4>
      </vt:variant>
      <vt:variant>
        <vt:lpwstr/>
      </vt:variant>
      <vt:variant>
        <vt:lpwstr>_Toc428861841</vt:lpwstr>
      </vt:variant>
      <vt:variant>
        <vt:i4>1572914</vt:i4>
      </vt:variant>
      <vt:variant>
        <vt:i4>215</vt:i4>
      </vt:variant>
      <vt:variant>
        <vt:i4>0</vt:i4>
      </vt:variant>
      <vt:variant>
        <vt:i4>5</vt:i4>
      </vt:variant>
      <vt:variant>
        <vt:lpwstr/>
      </vt:variant>
      <vt:variant>
        <vt:lpwstr>_Toc428861840</vt:lpwstr>
      </vt:variant>
      <vt:variant>
        <vt:i4>2031666</vt:i4>
      </vt:variant>
      <vt:variant>
        <vt:i4>209</vt:i4>
      </vt:variant>
      <vt:variant>
        <vt:i4>0</vt:i4>
      </vt:variant>
      <vt:variant>
        <vt:i4>5</vt:i4>
      </vt:variant>
      <vt:variant>
        <vt:lpwstr/>
      </vt:variant>
      <vt:variant>
        <vt:lpwstr>_Toc428861839</vt:lpwstr>
      </vt:variant>
      <vt:variant>
        <vt:i4>2031666</vt:i4>
      </vt:variant>
      <vt:variant>
        <vt:i4>203</vt:i4>
      </vt:variant>
      <vt:variant>
        <vt:i4>0</vt:i4>
      </vt:variant>
      <vt:variant>
        <vt:i4>5</vt:i4>
      </vt:variant>
      <vt:variant>
        <vt:lpwstr/>
      </vt:variant>
      <vt:variant>
        <vt:lpwstr>_Toc428861838</vt:lpwstr>
      </vt:variant>
      <vt:variant>
        <vt:i4>1310781</vt:i4>
      </vt:variant>
      <vt:variant>
        <vt:i4>194</vt:i4>
      </vt:variant>
      <vt:variant>
        <vt:i4>0</vt:i4>
      </vt:variant>
      <vt:variant>
        <vt:i4>5</vt:i4>
      </vt:variant>
      <vt:variant>
        <vt:lpwstr/>
      </vt:variant>
      <vt:variant>
        <vt:lpwstr>_Toc425780461</vt:lpwstr>
      </vt:variant>
      <vt:variant>
        <vt:i4>1310781</vt:i4>
      </vt:variant>
      <vt:variant>
        <vt:i4>188</vt:i4>
      </vt:variant>
      <vt:variant>
        <vt:i4>0</vt:i4>
      </vt:variant>
      <vt:variant>
        <vt:i4>5</vt:i4>
      </vt:variant>
      <vt:variant>
        <vt:lpwstr/>
      </vt:variant>
      <vt:variant>
        <vt:lpwstr>_Toc425780460</vt:lpwstr>
      </vt:variant>
      <vt:variant>
        <vt:i4>1507389</vt:i4>
      </vt:variant>
      <vt:variant>
        <vt:i4>182</vt:i4>
      </vt:variant>
      <vt:variant>
        <vt:i4>0</vt:i4>
      </vt:variant>
      <vt:variant>
        <vt:i4>5</vt:i4>
      </vt:variant>
      <vt:variant>
        <vt:lpwstr/>
      </vt:variant>
      <vt:variant>
        <vt:lpwstr>_Toc425780459</vt:lpwstr>
      </vt:variant>
      <vt:variant>
        <vt:i4>1507389</vt:i4>
      </vt:variant>
      <vt:variant>
        <vt:i4>176</vt:i4>
      </vt:variant>
      <vt:variant>
        <vt:i4>0</vt:i4>
      </vt:variant>
      <vt:variant>
        <vt:i4>5</vt:i4>
      </vt:variant>
      <vt:variant>
        <vt:lpwstr/>
      </vt:variant>
      <vt:variant>
        <vt:lpwstr>_Toc425780458</vt:lpwstr>
      </vt:variant>
      <vt:variant>
        <vt:i4>1507389</vt:i4>
      </vt:variant>
      <vt:variant>
        <vt:i4>170</vt:i4>
      </vt:variant>
      <vt:variant>
        <vt:i4>0</vt:i4>
      </vt:variant>
      <vt:variant>
        <vt:i4>5</vt:i4>
      </vt:variant>
      <vt:variant>
        <vt:lpwstr/>
      </vt:variant>
      <vt:variant>
        <vt:lpwstr>_Toc425780457</vt:lpwstr>
      </vt:variant>
      <vt:variant>
        <vt:i4>1507389</vt:i4>
      </vt:variant>
      <vt:variant>
        <vt:i4>164</vt:i4>
      </vt:variant>
      <vt:variant>
        <vt:i4>0</vt:i4>
      </vt:variant>
      <vt:variant>
        <vt:i4>5</vt:i4>
      </vt:variant>
      <vt:variant>
        <vt:lpwstr/>
      </vt:variant>
      <vt:variant>
        <vt:lpwstr>_Toc425780456</vt:lpwstr>
      </vt:variant>
      <vt:variant>
        <vt:i4>1507389</vt:i4>
      </vt:variant>
      <vt:variant>
        <vt:i4>158</vt:i4>
      </vt:variant>
      <vt:variant>
        <vt:i4>0</vt:i4>
      </vt:variant>
      <vt:variant>
        <vt:i4>5</vt:i4>
      </vt:variant>
      <vt:variant>
        <vt:lpwstr/>
      </vt:variant>
      <vt:variant>
        <vt:lpwstr>_Toc425780455</vt:lpwstr>
      </vt:variant>
      <vt:variant>
        <vt:i4>1507389</vt:i4>
      </vt:variant>
      <vt:variant>
        <vt:i4>152</vt:i4>
      </vt:variant>
      <vt:variant>
        <vt:i4>0</vt:i4>
      </vt:variant>
      <vt:variant>
        <vt:i4>5</vt:i4>
      </vt:variant>
      <vt:variant>
        <vt:lpwstr/>
      </vt:variant>
      <vt:variant>
        <vt:lpwstr>_Toc425780454</vt:lpwstr>
      </vt:variant>
      <vt:variant>
        <vt:i4>1507389</vt:i4>
      </vt:variant>
      <vt:variant>
        <vt:i4>146</vt:i4>
      </vt:variant>
      <vt:variant>
        <vt:i4>0</vt:i4>
      </vt:variant>
      <vt:variant>
        <vt:i4>5</vt:i4>
      </vt:variant>
      <vt:variant>
        <vt:lpwstr/>
      </vt:variant>
      <vt:variant>
        <vt:lpwstr>_Toc425780453</vt:lpwstr>
      </vt:variant>
      <vt:variant>
        <vt:i4>1507389</vt:i4>
      </vt:variant>
      <vt:variant>
        <vt:i4>140</vt:i4>
      </vt:variant>
      <vt:variant>
        <vt:i4>0</vt:i4>
      </vt:variant>
      <vt:variant>
        <vt:i4>5</vt:i4>
      </vt:variant>
      <vt:variant>
        <vt:lpwstr/>
      </vt:variant>
      <vt:variant>
        <vt:lpwstr>_Toc425780452</vt:lpwstr>
      </vt:variant>
      <vt:variant>
        <vt:i4>1507389</vt:i4>
      </vt:variant>
      <vt:variant>
        <vt:i4>134</vt:i4>
      </vt:variant>
      <vt:variant>
        <vt:i4>0</vt:i4>
      </vt:variant>
      <vt:variant>
        <vt:i4>5</vt:i4>
      </vt:variant>
      <vt:variant>
        <vt:lpwstr/>
      </vt:variant>
      <vt:variant>
        <vt:lpwstr>_Toc425780451</vt:lpwstr>
      </vt:variant>
      <vt:variant>
        <vt:i4>1507389</vt:i4>
      </vt:variant>
      <vt:variant>
        <vt:i4>128</vt:i4>
      </vt:variant>
      <vt:variant>
        <vt:i4>0</vt:i4>
      </vt:variant>
      <vt:variant>
        <vt:i4>5</vt:i4>
      </vt:variant>
      <vt:variant>
        <vt:lpwstr/>
      </vt:variant>
      <vt:variant>
        <vt:lpwstr>_Toc425780450</vt:lpwstr>
      </vt:variant>
      <vt:variant>
        <vt:i4>1441853</vt:i4>
      </vt:variant>
      <vt:variant>
        <vt:i4>122</vt:i4>
      </vt:variant>
      <vt:variant>
        <vt:i4>0</vt:i4>
      </vt:variant>
      <vt:variant>
        <vt:i4>5</vt:i4>
      </vt:variant>
      <vt:variant>
        <vt:lpwstr/>
      </vt:variant>
      <vt:variant>
        <vt:lpwstr>_Toc425780449</vt:lpwstr>
      </vt:variant>
      <vt:variant>
        <vt:i4>1441853</vt:i4>
      </vt:variant>
      <vt:variant>
        <vt:i4>116</vt:i4>
      </vt:variant>
      <vt:variant>
        <vt:i4>0</vt:i4>
      </vt:variant>
      <vt:variant>
        <vt:i4>5</vt:i4>
      </vt:variant>
      <vt:variant>
        <vt:lpwstr/>
      </vt:variant>
      <vt:variant>
        <vt:lpwstr>_Toc425780448</vt:lpwstr>
      </vt:variant>
      <vt:variant>
        <vt:i4>1441853</vt:i4>
      </vt:variant>
      <vt:variant>
        <vt:i4>110</vt:i4>
      </vt:variant>
      <vt:variant>
        <vt:i4>0</vt:i4>
      </vt:variant>
      <vt:variant>
        <vt:i4>5</vt:i4>
      </vt:variant>
      <vt:variant>
        <vt:lpwstr/>
      </vt:variant>
      <vt:variant>
        <vt:lpwstr>_Toc425780447</vt:lpwstr>
      </vt:variant>
      <vt:variant>
        <vt:i4>1441853</vt:i4>
      </vt:variant>
      <vt:variant>
        <vt:i4>104</vt:i4>
      </vt:variant>
      <vt:variant>
        <vt:i4>0</vt:i4>
      </vt:variant>
      <vt:variant>
        <vt:i4>5</vt:i4>
      </vt:variant>
      <vt:variant>
        <vt:lpwstr/>
      </vt:variant>
      <vt:variant>
        <vt:lpwstr>_Toc425780446</vt:lpwstr>
      </vt:variant>
      <vt:variant>
        <vt:i4>1441853</vt:i4>
      </vt:variant>
      <vt:variant>
        <vt:i4>98</vt:i4>
      </vt:variant>
      <vt:variant>
        <vt:i4>0</vt:i4>
      </vt:variant>
      <vt:variant>
        <vt:i4>5</vt:i4>
      </vt:variant>
      <vt:variant>
        <vt:lpwstr/>
      </vt:variant>
      <vt:variant>
        <vt:lpwstr>_Toc425780445</vt:lpwstr>
      </vt:variant>
      <vt:variant>
        <vt:i4>1441853</vt:i4>
      </vt:variant>
      <vt:variant>
        <vt:i4>92</vt:i4>
      </vt:variant>
      <vt:variant>
        <vt:i4>0</vt:i4>
      </vt:variant>
      <vt:variant>
        <vt:i4>5</vt:i4>
      </vt:variant>
      <vt:variant>
        <vt:lpwstr/>
      </vt:variant>
      <vt:variant>
        <vt:lpwstr>_Toc425780444</vt:lpwstr>
      </vt:variant>
      <vt:variant>
        <vt:i4>1441853</vt:i4>
      </vt:variant>
      <vt:variant>
        <vt:i4>86</vt:i4>
      </vt:variant>
      <vt:variant>
        <vt:i4>0</vt:i4>
      </vt:variant>
      <vt:variant>
        <vt:i4>5</vt:i4>
      </vt:variant>
      <vt:variant>
        <vt:lpwstr/>
      </vt:variant>
      <vt:variant>
        <vt:lpwstr>_Toc425780443</vt:lpwstr>
      </vt:variant>
      <vt:variant>
        <vt:i4>1441853</vt:i4>
      </vt:variant>
      <vt:variant>
        <vt:i4>80</vt:i4>
      </vt:variant>
      <vt:variant>
        <vt:i4>0</vt:i4>
      </vt:variant>
      <vt:variant>
        <vt:i4>5</vt:i4>
      </vt:variant>
      <vt:variant>
        <vt:lpwstr/>
      </vt:variant>
      <vt:variant>
        <vt:lpwstr>_Toc425780442</vt:lpwstr>
      </vt:variant>
      <vt:variant>
        <vt:i4>1441853</vt:i4>
      </vt:variant>
      <vt:variant>
        <vt:i4>74</vt:i4>
      </vt:variant>
      <vt:variant>
        <vt:i4>0</vt:i4>
      </vt:variant>
      <vt:variant>
        <vt:i4>5</vt:i4>
      </vt:variant>
      <vt:variant>
        <vt:lpwstr/>
      </vt:variant>
      <vt:variant>
        <vt:lpwstr>_Toc425780441</vt:lpwstr>
      </vt:variant>
      <vt:variant>
        <vt:i4>1441853</vt:i4>
      </vt:variant>
      <vt:variant>
        <vt:i4>68</vt:i4>
      </vt:variant>
      <vt:variant>
        <vt:i4>0</vt:i4>
      </vt:variant>
      <vt:variant>
        <vt:i4>5</vt:i4>
      </vt:variant>
      <vt:variant>
        <vt:lpwstr/>
      </vt:variant>
      <vt:variant>
        <vt:lpwstr>_Toc425780440</vt:lpwstr>
      </vt:variant>
      <vt:variant>
        <vt:i4>1114173</vt:i4>
      </vt:variant>
      <vt:variant>
        <vt:i4>62</vt:i4>
      </vt:variant>
      <vt:variant>
        <vt:i4>0</vt:i4>
      </vt:variant>
      <vt:variant>
        <vt:i4>5</vt:i4>
      </vt:variant>
      <vt:variant>
        <vt:lpwstr/>
      </vt:variant>
      <vt:variant>
        <vt:lpwstr>_Toc425780439</vt:lpwstr>
      </vt:variant>
      <vt:variant>
        <vt:i4>1114173</vt:i4>
      </vt:variant>
      <vt:variant>
        <vt:i4>56</vt:i4>
      </vt:variant>
      <vt:variant>
        <vt:i4>0</vt:i4>
      </vt:variant>
      <vt:variant>
        <vt:i4>5</vt:i4>
      </vt:variant>
      <vt:variant>
        <vt:lpwstr/>
      </vt:variant>
      <vt:variant>
        <vt:lpwstr>_Toc425780438</vt:lpwstr>
      </vt:variant>
      <vt:variant>
        <vt:i4>1114173</vt:i4>
      </vt:variant>
      <vt:variant>
        <vt:i4>50</vt:i4>
      </vt:variant>
      <vt:variant>
        <vt:i4>0</vt:i4>
      </vt:variant>
      <vt:variant>
        <vt:i4>5</vt:i4>
      </vt:variant>
      <vt:variant>
        <vt:lpwstr/>
      </vt:variant>
      <vt:variant>
        <vt:lpwstr>_Toc425780437</vt:lpwstr>
      </vt:variant>
      <vt:variant>
        <vt:i4>1114173</vt:i4>
      </vt:variant>
      <vt:variant>
        <vt:i4>44</vt:i4>
      </vt:variant>
      <vt:variant>
        <vt:i4>0</vt:i4>
      </vt:variant>
      <vt:variant>
        <vt:i4>5</vt:i4>
      </vt:variant>
      <vt:variant>
        <vt:lpwstr/>
      </vt:variant>
      <vt:variant>
        <vt:lpwstr>_Toc425780436</vt:lpwstr>
      </vt:variant>
      <vt:variant>
        <vt:i4>1114173</vt:i4>
      </vt:variant>
      <vt:variant>
        <vt:i4>38</vt:i4>
      </vt:variant>
      <vt:variant>
        <vt:i4>0</vt:i4>
      </vt:variant>
      <vt:variant>
        <vt:i4>5</vt:i4>
      </vt:variant>
      <vt:variant>
        <vt:lpwstr/>
      </vt:variant>
      <vt:variant>
        <vt:lpwstr>_Toc425780435</vt:lpwstr>
      </vt:variant>
      <vt:variant>
        <vt:i4>1114173</vt:i4>
      </vt:variant>
      <vt:variant>
        <vt:i4>32</vt:i4>
      </vt:variant>
      <vt:variant>
        <vt:i4>0</vt:i4>
      </vt:variant>
      <vt:variant>
        <vt:i4>5</vt:i4>
      </vt:variant>
      <vt:variant>
        <vt:lpwstr/>
      </vt:variant>
      <vt:variant>
        <vt:lpwstr>_Toc425780434</vt:lpwstr>
      </vt:variant>
      <vt:variant>
        <vt:i4>1114173</vt:i4>
      </vt:variant>
      <vt:variant>
        <vt:i4>26</vt:i4>
      </vt:variant>
      <vt:variant>
        <vt:i4>0</vt:i4>
      </vt:variant>
      <vt:variant>
        <vt:i4>5</vt:i4>
      </vt:variant>
      <vt:variant>
        <vt:lpwstr/>
      </vt:variant>
      <vt:variant>
        <vt:lpwstr>_Toc425780433</vt:lpwstr>
      </vt:variant>
      <vt:variant>
        <vt:i4>1114173</vt:i4>
      </vt:variant>
      <vt:variant>
        <vt:i4>20</vt:i4>
      </vt:variant>
      <vt:variant>
        <vt:i4>0</vt:i4>
      </vt:variant>
      <vt:variant>
        <vt:i4>5</vt:i4>
      </vt:variant>
      <vt:variant>
        <vt:lpwstr/>
      </vt:variant>
      <vt:variant>
        <vt:lpwstr>_Toc425780432</vt:lpwstr>
      </vt:variant>
      <vt:variant>
        <vt:i4>1114173</vt:i4>
      </vt:variant>
      <vt:variant>
        <vt:i4>14</vt:i4>
      </vt:variant>
      <vt:variant>
        <vt:i4>0</vt:i4>
      </vt:variant>
      <vt:variant>
        <vt:i4>5</vt:i4>
      </vt:variant>
      <vt:variant>
        <vt:lpwstr/>
      </vt:variant>
      <vt:variant>
        <vt:lpwstr>_Toc425780431</vt:lpwstr>
      </vt:variant>
      <vt:variant>
        <vt:i4>1114173</vt:i4>
      </vt:variant>
      <vt:variant>
        <vt:i4>8</vt:i4>
      </vt:variant>
      <vt:variant>
        <vt:i4>0</vt:i4>
      </vt:variant>
      <vt:variant>
        <vt:i4>5</vt:i4>
      </vt:variant>
      <vt:variant>
        <vt:lpwstr/>
      </vt:variant>
      <vt:variant>
        <vt:lpwstr>_Toc425780430</vt:lpwstr>
      </vt:variant>
      <vt:variant>
        <vt:i4>1048637</vt:i4>
      </vt:variant>
      <vt:variant>
        <vt:i4>2</vt:i4>
      </vt:variant>
      <vt:variant>
        <vt:i4>0</vt:i4>
      </vt:variant>
      <vt:variant>
        <vt:i4>5</vt:i4>
      </vt:variant>
      <vt:variant>
        <vt:lpwstr/>
      </vt:variant>
      <vt:variant>
        <vt:lpwstr>_Toc425780429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Document – Plant Hire Services 2016 Framework</dc:title>
  <dc:creator>Tom Griffin</dc:creator>
  <cp:lastModifiedBy>Lillis Paula</cp:lastModifiedBy>
  <cp:revision>11</cp:revision>
  <cp:lastPrinted>2017-09-29T10:48:00Z</cp:lastPrinted>
  <dcterms:created xsi:type="dcterms:W3CDTF">2017-10-13T10:53:00Z</dcterms:created>
  <dcterms:modified xsi:type="dcterms:W3CDTF">2017-10-27T09:27:00Z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KER001-0010-2041937-7</vt:lpwstr>
  </property>
</Properties>
</file>