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10362" w14:textId="77777777" w:rsidR="00770D52" w:rsidRDefault="00770D52" w:rsidP="0006383D">
      <w:pPr>
        <w:rPr>
          <w:b/>
          <w:noProof/>
          <w:sz w:val="28"/>
          <w:szCs w:val="28"/>
          <w:lang w:eastAsia="en-IE"/>
        </w:rPr>
      </w:pPr>
      <w:r w:rsidRPr="00D84E9B">
        <w:rPr>
          <w:b/>
          <w:noProof/>
          <w:sz w:val="28"/>
          <w:szCs w:val="28"/>
          <w:lang w:eastAsia="en-IE"/>
        </w:rPr>
        <w:t xml:space="preserve"> </w:t>
      </w:r>
    </w:p>
    <w:p w14:paraId="4AAB78F4" w14:textId="77777777" w:rsidR="0006383D" w:rsidRDefault="0006383D" w:rsidP="0006383D">
      <w:pPr>
        <w:pStyle w:val="ListNumber2"/>
        <w:numPr>
          <w:ilvl w:val="0"/>
          <w:numId w:val="0"/>
        </w:numPr>
        <w:rPr>
          <w:rFonts w:ascii="Gill Sans MT" w:eastAsia="Gill Sans MT" w:hAnsi="Gill Sans MT" w:cs="Gill Sans MT"/>
          <w:b/>
          <w:color w:val="008080"/>
          <w:szCs w:val="18"/>
        </w:rPr>
      </w:pPr>
    </w:p>
    <w:p w14:paraId="2F4C04E1" w14:textId="77777777" w:rsidR="0006383D" w:rsidRDefault="0006383D" w:rsidP="0006383D">
      <w:pPr>
        <w:pStyle w:val="ListNumber2"/>
        <w:numPr>
          <w:ilvl w:val="0"/>
          <w:numId w:val="0"/>
        </w:numPr>
        <w:rPr>
          <w:rFonts w:ascii="Gill Sans MT" w:eastAsia="Gill Sans MT" w:hAnsi="Gill Sans MT" w:cs="Gill Sans MT"/>
          <w:b/>
          <w:color w:val="008080"/>
          <w:szCs w:val="18"/>
        </w:rPr>
      </w:pPr>
    </w:p>
    <w:p w14:paraId="1263F638" w14:textId="77777777" w:rsidR="00DE19C7" w:rsidRDefault="00DE19C7" w:rsidP="00B224D2">
      <w:pPr>
        <w:autoSpaceDE w:val="0"/>
        <w:autoSpaceDN w:val="0"/>
        <w:adjustRightInd w:val="0"/>
        <w:jc w:val="center"/>
        <w:rPr>
          <w:rFonts w:cs="Tahoma"/>
          <w:b/>
          <w:bCs/>
          <w:sz w:val="40"/>
          <w:szCs w:val="40"/>
          <w:u w:val="single"/>
          <w:lang w:val="en-US"/>
        </w:rPr>
      </w:pPr>
    </w:p>
    <w:p w14:paraId="1FE98AF4" w14:textId="77777777" w:rsidR="00F97930" w:rsidRPr="00717A49" w:rsidRDefault="00F97930" w:rsidP="00F97930">
      <w:pPr>
        <w:autoSpaceDE w:val="0"/>
        <w:autoSpaceDN w:val="0"/>
        <w:adjustRightInd w:val="0"/>
        <w:jc w:val="center"/>
        <w:rPr>
          <w:rFonts w:cs="Tahoma"/>
          <w:b/>
          <w:bCs/>
          <w:sz w:val="40"/>
          <w:szCs w:val="40"/>
          <w:u w:val="single"/>
          <w:lang w:val="en-US"/>
        </w:rPr>
      </w:pPr>
      <w:r w:rsidRPr="00717A49">
        <w:rPr>
          <w:rFonts w:cs="Tahoma"/>
          <w:b/>
          <w:bCs/>
          <w:sz w:val="40"/>
          <w:szCs w:val="40"/>
          <w:u w:val="single"/>
          <w:lang w:val="en-US"/>
        </w:rPr>
        <w:t>INSTRUCTIONS DOCUMENT</w:t>
      </w:r>
    </w:p>
    <w:p w14:paraId="5D84667D" w14:textId="77777777" w:rsidR="00F97930" w:rsidRPr="00717A49" w:rsidRDefault="00F97930" w:rsidP="00F97930">
      <w:pPr>
        <w:autoSpaceDE w:val="0"/>
        <w:autoSpaceDN w:val="0"/>
        <w:adjustRightInd w:val="0"/>
        <w:ind w:right="-1134"/>
        <w:jc w:val="center"/>
        <w:rPr>
          <w:rFonts w:cs="Tahoma"/>
          <w:b/>
          <w:bCs/>
          <w:szCs w:val="20"/>
          <w:lang w:val="en-US"/>
        </w:rPr>
      </w:pPr>
    </w:p>
    <w:p w14:paraId="3B5CBDED" w14:textId="77777777" w:rsidR="00F97930" w:rsidRPr="00717A49" w:rsidRDefault="00F97930" w:rsidP="00F97930">
      <w:pPr>
        <w:autoSpaceDE w:val="0"/>
        <w:autoSpaceDN w:val="0"/>
        <w:adjustRightInd w:val="0"/>
        <w:jc w:val="center"/>
        <w:rPr>
          <w:rFonts w:cs="Tahoma"/>
          <w:b/>
          <w:bCs/>
          <w:szCs w:val="20"/>
          <w:lang w:val="en-US"/>
        </w:rPr>
      </w:pPr>
    </w:p>
    <w:p w14:paraId="6FEEF1E1" w14:textId="77777777" w:rsidR="00F97930" w:rsidRPr="00C75F2F" w:rsidRDefault="00F97930" w:rsidP="00F97930">
      <w:pPr>
        <w:autoSpaceDE w:val="0"/>
        <w:autoSpaceDN w:val="0"/>
        <w:adjustRightInd w:val="0"/>
        <w:jc w:val="center"/>
        <w:rPr>
          <w:rFonts w:cs="Tahoma"/>
          <w:b/>
          <w:bCs/>
          <w:sz w:val="24"/>
          <w:lang w:val="en-US"/>
        </w:rPr>
      </w:pPr>
    </w:p>
    <w:p w14:paraId="3CC23B33" w14:textId="77777777" w:rsidR="00F97930" w:rsidRPr="00C75F2F" w:rsidRDefault="00F97930" w:rsidP="00F97930">
      <w:pPr>
        <w:autoSpaceDE w:val="0"/>
        <w:autoSpaceDN w:val="0"/>
        <w:adjustRightInd w:val="0"/>
        <w:jc w:val="center"/>
        <w:rPr>
          <w:rFonts w:cs="Tahoma"/>
          <w:b/>
          <w:bCs/>
          <w:sz w:val="24"/>
          <w:lang w:val="en-US"/>
        </w:rPr>
      </w:pPr>
      <w:r w:rsidRPr="00C75F2F">
        <w:rPr>
          <w:rFonts w:cs="Tahoma"/>
          <w:b/>
          <w:bCs/>
          <w:sz w:val="24"/>
          <w:lang w:val="en-US"/>
        </w:rPr>
        <w:t>FOR</w:t>
      </w:r>
    </w:p>
    <w:p w14:paraId="0265F41D" w14:textId="77777777" w:rsidR="00F97930" w:rsidRPr="00C75F2F" w:rsidRDefault="00F97930" w:rsidP="00F97930">
      <w:pPr>
        <w:autoSpaceDE w:val="0"/>
        <w:autoSpaceDN w:val="0"/>
        <w:adjustRightInd w:val="0"/>
        <w:jc w:val="center"/>
        <w:rPr>
          <w:rFonts w:cs="Tahoma"/>
          <w:b/>
          <w:bCs/>
          <w:sz w:val="24"/>
          <w:lang w:val="en-US"/>
        </w:rPr>
      </w:pPr>
    </w:p>
    <w:p w14:paraId="1C52B52F" w14:textId="77777777" w:rsidR="00F97930" w:rsidRPr="00C75F2F" w:rsidRDefault="00F97930" w:rsidP="00F97930">
      <w:pPr>
        <w:autoSpaceDE w:val="0"/>
        <w:autoSpaceDN w:val="0"/>
        <w:adjustRightInd w:val="0"/>
        <w:jc w:val="center"/>
        <w:rPr>
          <w:rFonts w:cs="Tahoma"/>
          <w:b/>
          <w:bCs/>
          <w:sz w:val="24"/>
          <w:lang w:val="en-US"/>
        </w:rPr>
      </w:pPr>
      <w:r w:rsidRPr="00C75F2F">
        <w:rPr>
          <w:rFonts w:cs="Tahoma"/>
          <w:b/>
          <w:bCs/>
          <w:sz w:val="24"/>
          <w:lang w:val="en-US"/>
        </w:rPr>
        <w:t>REQUEST FOR APPLICATIONS</w:t>
      </w:r>
    </w:p>
    <w:p w14:paraId="2BFD8BD8" w14:textId="77777777" w:rsidR="00F97930" w:rsidRPr="00C75F2F" w:rsidRDefault="00F97930" w:rsidP="00F97930">
      <w:pPr>
        <w:autoSpaceDE w:val="0"/>
        <w:autoSpaceDN w:val="0"/>
        <w:adjustRightInd w:val="0"/>
        <w:jc w:val="center"/>
        <w:rPr>
          <w:rFonts w:cs="Tahoma"/>
          <w:b/>
          <w:bCs/>
          <w:sz w:val="24"/>
          <w:lang w:val="en-US"/>
        </w:rPr>
      </w:pPr>
    </w:p>
    <w:p w14:paraId="38EA97B0" w14:textId="77777777" w:rsidR="00F97930" w:rsidRPr="00C75F2F" w:rsidRDefault="00F97930" w:rsidP="00F97930">
      <w:pPr>
        <w:autoSpaceDE w:val="0"/>
        <w:autoSpaceDN w:val="0"/>
        <w:adjustRightInd w:val="0"/>
        <w:jc w:val="center"/>
        <w:rPr>
          <w:rFonts w:cs="Tahoma"/>
          <w:b/>
          <w:bCs/>
          <w:sz w:val="24"/>
          <w:lang w:val="en-US"/>
        </w:rPr>
      </w:pPr>
      <w:r w:rsidRPr="00C75F2F">
        <w:rPr>
          <w:rFonts w:cs="Tahoma"/>
          <w:b/>
          <w:bCs/>
          <w:sz w:val="24"/>
          <w:lang w:val="en-US"/>
        </w:rPr>
        <w:t>FOR</w:t>
      </w:r>
    </w:p>
    <w:p w14:paraId="1ACA19F3" w14:textId="77777777" w:rsidR="00F97930" w:rsidRPr="00C75F2F" w:rsidRDefault="00F97930" w:rsidP="00F97930">
      <w:pPr>
        <w:autoSpaceDE w:val="0"/>
        <w:autoSpaceDN w:val="0"/>
        <w:adjustRightInd w:val="0"/>
        <w:jc w:val="center"/>
        <w:rPr>
          <w:rFonts w:cs="Tahoma"/>
          <w:b/>
          <w:bCs/>
          <w:sz w:val="24"/>
          <w:lang w:val="en-US"/>
        </w:rPr>
      </w:pPr>
    </w:p>
    <w:p w14:paraId="56523F0A" w14:textId="77777777" w:rsidR="00F97930" w:rsidRPr="00C75F2F" w:rsidRDefault="00F97930" w:rsidP="00F97930">
      <w:pPr>
        <w:autoSpaceDE w:val="0"/>
        <w:autoSpaceDN w:val="0"/>
        <w:adjustRightInd w:val="0"/>
        <w:jc w:val="center"/>
        <w:rPr>
          <w:rFonts w:cs="Tahoma"/>
          <w:b/>
          <w:bCs/>
          <w:sz w:val="24"/>
          <w:lang w:val="en-US"/>
        </w:rPr>
      </w:pPr>
      <w:r w:rsidRPr="00C75F2F">
        <w:rPr>
          <w:rFonts w:cs="Tahoma"/>
          <w:b/>
          <w:bCs/>
          <w:sz w:val="24"/>
          <w:lang w:val="en-US"/>
        </w:rPr>
        <w:t xml:space="preserve">APPOINTMENT TO A MULTI-PARTY </w:t>
      </w:r>
      <w:r>
        <w:rPr>
          <w:rFonts w:cs="Tahoma"/>
          <w:b/>
          <w:bCs/>
          <w:sz w:val="24"/>
          <w:lang w:val="en-US"/>
        </w:rPr>
        <w:t xml:space="preserve">FRAMEWORK </w:t>
      </w:r>
    </w:p>
    <w:p w14:paraId="2C495294" w14:textId="77777777" w:rsidR="00F97930" w:rsidRPr="00C75F2F" w:rsidRDefault="00F97930" w:rsidP="00F97930">
      <w:pPr>
        <w:autoSpaceDE w:val="0"/>
        <w:autoSpaceDN w:val="0"/>
        <w:adjustRightInd w:val="0"/>
        <w:jc w:val="center"/>
        <w:rPr>
          <w:rFonts w:cs="Tahoma"/>
          <w:b/>
          <w:bCs/>
          <w:sz w:val="24"/>
          <w:lang w:val="en-US"/>
        </w:rPr>
      </w:pPr>
      <w:r w:rsidRPr="00C75F2F">
        <w:rPr>
          <w:rFonts w:cs="Tahoma"/>
          <w:b/>
          <w:bCs/>
          <w:sz w:val="24"/>
          <w:lang w:val="en-US"/>
        </w:rPr>
        <w:t>FOR</w:t>
      </w:r>
    </w:p>
    <w:p w14:paraId="13F1B97B" w14:textId="77777777" w:rsidR="00F97930" w:rsidRPr="00C75F2F" w:rsidRDefault="00F97930" w:rsidP="00F97930">
      <w:pPr>
        <w:autoSpaceDE w:val="0"/>
        <w:autoSpaceDN w:val="0"/>
        <w:adjustRightInd w:val="0"/>
        <w:jc w:val="center"/>
        <w:rPr>
          <w:rFonts w:cs="Tahoma"/>
          <w:b/>
          <w:bCs/>
          <w:sz w:val="24"/>
          <w:lang w:val="en-US"/>
        </w:rPr>
      </w:pPr>
    </w:p>
    <w:p w14:paraId="3B6562A0" w14:textId="77777777" w:rsidR="00F97930" w:rsidRPr="00C75F2F" w:rsidRDefault="00F97930" w:rsidP="00F97930">
      <w:pPr>
        <w:autoSpaceDE w:val="0"/>
        <w:autoSpaceDN w:val="0"/>
        <w:adjustRightInd w:val="0"/>
        <w:jc w:val="center"/>
        <w:rPr>
          <w:rFonts w:cs="Tahoma"/>
          <w:b/>
          <w:bCs/>
          <w:sz w:val="24"/>
          <w:lang w:val="en-US"/>
        </w:rPr>
      </w:pPr>
      <w:r w:rsidRPr="00C75F2F">
        <w:rPr>
          <w:rFonts w:cs="Tahoma"/>
          <w:b/>
          <w:bCs/>
          <w:sz w:val="24"/>
          <w:lang w:val="en-US"/>
        </w:rPr>
        <w:t>ASBESTOS REMOVAL &amp; DISPOSAL CONTRACTORS FOR</w:t>
      </w:r>
    </w:p>
    <w:p w14:paraId="3B855DC8" w14:textId="77777777" w:rsidR="00F97930" w:rsidRPr="00C75F2F" w:rsidRDefault="00F97930" w:rsidP="00F97930">
      <w:pPr>
        <w:autoSpaceDE w:val="0"/>
        <w:autoSpaceDN w:val="0"/>
        <w:adjustRightInd w:val="0"/>
        <w:jc w:val="center"/>
        <w:rPr>
          <w:rFonts w:cs="Tahoma"/>
          <w:b/>
          <w:bCs/>
          <w:sz w:val="24"/>
          <w:lang w:val="en-US"/>
        </w:rPr>
      </w:pPr>
      <w:r w:rsidRPr="00C75F2F">
        <w:rPr>
          <w:rFonts w:cs="Tahoma"/>
          <w:b/>
          <w:bCs/>
          <w:sz w:val="24"/>
          <w:lang w:val="en-US"/>
        </w:rPr>
        <w:t xml:space="preserve">THE </w:t>
      </w:r>
      <w:r>
        <w:rPr>
          <w:rFonts w:cs="Tahoma"/>
          <w:b/>
          <w:bCs/>
          <w:sz w:val="24"/>
          <w:lang w:val="en-US"/>
        </w:rPr>
        <w:t>HEALTH SERVICE EXECUTIVE (HSE)</w:t>
      </w:r>
    </w:p>
    <w:p w14:paraId="066B8A57" w14:textId="77777777" w:rsidR="00F97930" w:rsidRPr="00C75F2F" w:rsidRDefault="00F97930" w:rsidP="00F97930">
      <w:pPr>
        <w:autoSpaceDE w:val="0"/>
        <w:autoSpaceDN w:val="0"/>
        <w:adjustRightInd w:val="0"/>
        <w:jc w:val="center"/>
        <w:rPr>
          <w:rFonts w:cs="Tahoma"/>
          <w:b/>
          <w:bCs/>
          <w:sz w:val="24"/>
          <w:lang w:val="en-US"/>
        </w:rPr>
      </w:pPr>
    </w:p>
    <w:p w14:paraId="66A6E66C" w14:textId="77777777" w:rsidR="00F97930" w:rsidRPr="00717A49" w:rsidRDefault="00F97930" w:rsidP="00F97930">
      <w:pPr>
        <w:autoSpaceDE w:val="0"/>
        <w:autoSpaceDN w:val="0"/>
        <w:adjustRightInd w:val="0"/>
        <w:jc w:val="center"/>
        <w:rPr>
          <w:rFonts w:cs="Tahoma"/>
          <w:b/>
          <w:bCs/>
          <w:szCs w:val="20"/>
          <w:lang w:val="en-US"/>
        </w:rPr>
      </w:pPr>
    </w:p>
    <w:tbl>
      <w:tblPr>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97"/>
        <w:gridCol w:w="3528"/>
      </w:tblGrid>
      <w:tr w:rsidR="00F97930" w:rsidRPr="00717A49" w14:paraId="533DB2E1" w14:textId="77777777" w:rsidTr="00FC49B4">
        <w:trPr>
          <w:jc w:val="center"/>
        </w:trPr>
        <w:tc>
          <w:tcPr>
            <w:tcW w:w="4797" w:type="dxa"/>
            <w:shd w:val="clear" w:color="auto" w:fill="auto"/>
          </w:tcPr>
          <w:p w14:paraId="2BE2ADA1" w14:textId="77777777" w:rsidR="00F97930" w:rsidRPr="00717A49" w:rsidRDefault="00F97930" w:rsidP="00FC49B4">
            <w:pPr>
              <w:autoSpaceDE w:val="0"/>
              <w:autoSpaceDN w:val="0"/>
              <w:adjustRightInd w:val="0"/>
              <w:spacing w:before="120" w:after="120"/>
              <w:ind w:right="113"/>
              <w:jc w:val="right"/>
              <w:rPr>
                <w:rFonts w:cs="Tahoma"/>
                <w:b/>
                <w:bCs/>
                <w:szCs w:val="20"/>
                <w:lang w:val="en-US"/>
              </w:rPr>
            </w:pPr>
            <w:r w:rsidRPr="00717A49">
              <w:rPr>
                <w:rFonts w:cs="Tahoma"/>
                <w:b/>
                <w:bCs/>
                <w:szCs w:val="20"/>
                <w:lang w:val="en-US"/>
              </w:rPr>
              <w:t>CLOSING DAY:</w:t>
            </w:r>
          </w:p>
        </w:tc>
        <w:tc>
          <w:tcPr>
            <w:tcW w:w="3528" w:type="dxa"/>
            <w:shd w:val="clear" w:color="auto" w:fill="auto"/>
          </w:tcPr>
          <w:p w14:paraId="322BBEA6" w14:textId="77777777" w:rsidR="00F97930" w:rsidRPr="00487844" w:rsidRDefault="00F97930" w:rsidP="00FC49B4">
            <w:pPr>
              <w:autoSpaceDE w:val="0"/>
              <w:autoSpaceDN w:val="0"/>
              <w:adjustRightInd w:val="0"/>
              <w:spacing w:before="120" w:after="120"/>
              <w:ind w:left="113"/>
              <w:rPr>
                <w:rFonts w:cs="Tahoma"/>
                <w:b/>
                <w:bCs/>
                <w:szCs w:val="20"/>
                <w:lang w:val="en-US"/>
              </w:rPr>
            </w:pPr>
            <w:r w:rsidRPr="00487844">
              <w:rPr>
                <w:rFonts w:cs="Tahoma"/>
                <w:b/>
                <w:bCs/>
                <w:szCs w:val="20"/>
                <w:lang w:val="en-US"/>
              </w:rPr>
              <w:t>FRIDAY</w:t>
            </w:r>
          </w:p>
        </w:tc>
      </w:tr>
      <w:tr w:rsidR="00F97930" w:rsidRPr="00717A49" w14:paraId="073A7070" w14:textId="77777777" w:rsidTr="00FC49B4">
        <w:trPr>
          <w:jc w:val="center"/>
        </w:trPr>
        <w:tc>
          <w:tcPr>
            <w:tcW w:w="4797" w:type="dxa"/>
            <w:shd w:val="clear" w:color="auto" w:fill="auto"/>
          </w:tcPr>
          <w:p w14:paraId="01045402" w14:textId="77777777" w:rsidR="00F97930" w:rsidRPr="00717A49" w:rsidRDefault="00F97930" w:rsidP="00FC49B4">
            <w:pPr>
              <w:autoSpaceDE w:val="0"/>
              <w:autoSpaceDN w:val="0"/>
              <w:adjustRightInd w:val="0"/>
              <w:spacing w:before="120" w:after="120"/>
              <w:ind w:right="113"/>
              <w:jc w:val="right"/>
              <w:rPr>
                <w:rFonts w:cs="Tahoma"/>
                <w:b/>
                <w:bCs/>
                <w:szCs w:val="20"/>
                <w:lang w:val="en-US"/>
              </w:rPr>
            </w:pPr>
            <w:r w:rsidRPr="00717A49">
              <w:rPr>
                <w:rFonts w:cs="Tahoma"/>
                <w:b/>
                <w:bCs/>
                <w:szCs w:val="20"/>
                <w:lang w:val="en-US"/>
              </w:rPr>
              <w:t>CLOSING DATE:</w:t>
            </w:r>
          </w:p>
        </w:tc>
        <w:tc>
          <w:tcPr>
            <w:tcW w:w="3528" w:type="dxa"/>
            <w:shd w:val="clear" w:color="auto" w:fill="auto"/>
          </w:tcPr>
          <w:p w14:paraId="1E178448" w14:textId="71240AD5" w:rsidR="00F97930" w:rsidRPr="00487844" w:rsidRDefault="00487844" w:rsidP="00FC49B4">
            <w:pPr>
              <w:autoSpaceDE w:val="0"/>
              <w:autoSpaceDN w:val="0"/>
              <w:adjustRightInd w:val="0"/>
              <w:spacing w:before="120" w:after="120"/>
              <w:ind w:left="113"/>
              <w:rPr>
                <w:rFonts w:cs="Tahoma"/>
                <w:b/>
                <w:bCs/>
                <w:szCs w:val="20"/>
                <w:lang w:val="en-US"/>
              </w:rPr>
            </w:pPr>
            <w:r>
              <w:rPr>
                <w:b/>
              </w:rPr>
              <w:t>03</w:t>
            </w:r>
            <w:r w:rsidRPr="00487844">
              <w:rPr>
                <w:b/>
                <w:vertAlign w:val="superscript"/>
              </w:rPr>
              <w:t>RD</w:t>
            </w:r>
            <w:r>
              <w:rPr>
                <w:b/>
              </w:rPr>
              <w:t xml:space="preserve"> OF MARCH 2017</w:t>
            </w:r>
          </w:p>
        </w:tc>
      </w:tr>
      <w:tr w:rsidR="00F97930" w:rsidRPr="00717A49" w14:paraId="4E117EC6" w14:textId="77777777" w:rsidTr="00FC49B4">
        <w:trPr>
          <w:jc w:val="center"/>
        </w:trPr>
        <w:tc>
          <w:tcPr>
            <w:tcW w:w="4797" w:type="dxa"/>
            <w:shd w:val="clear" w:color="auto" w:fill="auto"/>
          </w:tcPr>
          <w:p w14:paraId="67F83318" w14:textId="77777777" w:rsidR="00F97930" w:rsidRPr="00717A49" w:rsidRDefault="00F97930" w:rsidP="00FC49B4">
            <w:pPr>
              <w:autoSpaceDE w:val="0"/>
              <w:autoSpaceDN w:val="0"/>
              <w:adjustRightInd w:val="0"/>
              <w:spacing w:before="120" w:after="120"/>
              <w:ind w:right="113"/>
              <w:jc w:val="right"/>
              <w:rPr>
                <w:rFonts w:cs="Tahoma"/>
                <w:b/>
                <w:bCs/>
                <w:szCs w:val="20"/>
                <w:lang w:val="en-US"/>
              </w:rPr>
            </w:pPr>
            <w:r w:rsidRPr="00717A49">
              <w:rPr>
                <w:rFonts w:cs="Tahoma"/>
                <w:b/>
                <w:bCs/>
                <w:szCs w:val="20"/>
                <w:lang w:val="en-US"/>
              </w:rPr>
              <w:t>CLOSING TIME:</w:t>
            </w:r>
          </w:p>
        </w:tc>
        <w:tc>
          <w:tcPr>
            <w:tcW w:w="3528" w:type="dxa"/>
            <w:shd w:val="clear" w:color="auto" w:fill="auto"/>
          </w:tcPr>
          <w:p w14:paraId="37CCFCF8" w14:textId="68E15C5C" w:rsidR="00F97930" w:rsidRPr="00487844" w:rsidRDefault="00487844" w:rsidP="00FC49B4">
            <w:pPr>
              <w:autoSpaceDE w:val="0"/>
              <w:autoSpaceDN w:val="0"/>
              <w:adjustRightInd w:val="0"/>
              <w:spacing w:before="120" w:after="120"/>
              <w:ind w:left="113"/>
              <w:rPr>
                <w:rFonts w:cs="Tahoma"/>
                <w:b/>
                <w:bCs/>
                <w:szCs w:val="20"/>
                <w:lang w:val="en-US"/>
              </w:rPr>
            </w:pPr>
            <w:r>
              <w:rPr>
                <w:rFonts w:cs="Tahoma"/>
                <w:b/>
                <w:bCs/>
                <w:szCs w:val="20"/>
                <w:lang w:val="en-US"/>
              </w:rPr>
              <w:t>15.00</w:t>
            </w:r>
          </w:p>
        </w:tc>
      </w:tr>
      <w:tr w:rsidR="00F97930" w:rsidRPr="00717A49" w14:paraId="77B104D5" w14:textId="77777777" w:rsidTr="00FC49B4">
        <w:trPr>
          <w:jc w:val="center"/>
        </w:trPr>
        <w:tc>
          <w:tcPr>
            <w:tcW w:w="4797" w:type="dxa"/>
            <w:shd w:val="clear" w:color="auto" w:fill="auto"/>
          </w:tcPr>
          <w:p w14:paraId="1039531D" w14:textId="77777777" w:rsidR="00F97930" w:rsidRPr="00717A49" w:rsidRDefault="00F97930" w:rsidP="00FC49B4">
            <w:pPr>
              <w:autoSpaceDE w:val="0"/>
              <w:autoSpaceDN w:val="0"/>
              <w:adjustRightInd w:val="0"/>
              <w:spacing w:before="120" w:after="120"/>
              <w:ind w:right="113"/>
              <w:jc w:val="right"/>
              <w:rPr>
                <w:rFonts w:cs="Tahoma"/>
                <w:b/>
                <w:bCs/>
                <w:szCs w:val="20"/>
                <w:lang w:val="en-US"/>
              </w:rPr>
            </w:pPr>
            <w:r w:rsidRPr="00717A49">
              <w:rPr>
                <w:rFonts w:cs="Tahoma"/>
                <w:b/>
                <w:bCs/>
                <w:szCs w:val="20"/>
                <w:lang w:val="en-US"/>
              </w:rPr>
              <w:t>DATED ISSUED:</w:t>
            </w:r>
          </w:p>
        </w:tc>
        <w:tc>
          <w:tcPr>
            <w:tcW w:w="3528" w:type="dxa"/>
            <w:shd w:val="clear" w:color="auto" w:fill="auto"/>
          </w:tcPr>
          <w:p w14:paraId="02364992" w14:textId="6DCF6FF3" w:rsidR="00F97930" w:rsidRPr="00487844" w:rsidRDefault="00487844" w:rsidP="00FC49B4">
            <w:pPr>
              <w:autoSpaceDE w:val="0"/>
              <w:autoSpaceDN w:val="0"/>
              <w:adjustRightInd w:val="0"/>
              <w:spacing w:before="120" w:after="120"/>
              <w:ind w:left="113"/>
              <w:rPr>
                <w:rFonts w:cs="Tahoma"/>
                <w:b/>
                <w:bCs/>
                <w:szCs w:val="20"/>
                <w:lang w:val="en-US"/>
              </w:rPr>
            </w:pPr>
            <w:r>
              <w:rPr>
                <w:b/>
              </w:rPr>
              <w:t>20</w:t>
            </w:r>
            <w:r w:rsidRPr="00487844">
              <w:rPr>
                <w:b/>
                <w:vertAlign w:val="superscript"/>
              </w:rPr>
              <w:t>TH</w:t>
            </w:r>
            <w:r>
              <w:rPr>
                <w:b/>
              </w:rPr>
              <w:t xml:space="preserve"> OF JANUARY 2017</w:t>
            </w:r>
          </w:p>
        </w:tc>
      </w:tr>
    </w:tbl>
    <w:p w14:paraId="5D135252" w14:textId="77777777" w:rsidR="00B224D2" w:rsidRDefault="00B224D2" w:rsidP="00B9495D">
      <w:pPr>
        <w:autoSpaceDE w:val="0"/>
        <w:autoSpaceDN w:val="0"/>
        <w:adjustRightInd w:val="0"/>
        <w:rPr>
          <w:rFonts w:cs="Tahoma"/>
          <w:b/>
          <w:bCs/>
          <w:szCs w:val="20"/>
          <w:lang w:val="en-US"/>
        </w:rPr>
      </w:pPr>
    </w:p>
    <w:p w14:paraId="4949F6C5" w14:textId="77777777" w:rsidR="00B9495D" w:rsidRDefault="00B9495D" w:rsidP="00B9495D">
      <w:pPr>
        <w:pStyle w:val="ListNumber2"/>
        <w:numPr>
          <w:ilvl w:val="0"/>
          <w:numId w:val="0"/>
        </w:numPr>
        <w:ind w:left="283"/>
        <w:rPr>
          <w:lang w:val="en-US"/>
        </w:rPr>
      </w:pPr>
    </w:p>
    <w:p w14:paraId="358CBB62" w14:textId="77777777" w:rsidR="004C5738" w:rsidRDefault="004C5738" w:rsidP="00B9495D">
      <w:pPr>
        <w:pStyle w:val="ListNumber2"/>
        <w:numPr>
          <w:ilvl w:val="0"/>
          <w:numId w:val="0"/>
        </w:numPr>
        <w:ind w:left="283"/>
        <w:rPr>
          <w:lang w:val="en-US"/>
        </w:rPr>
      </w:pPr>
    </w:p>
    <w:p w14:paraId="72FD73F1" w14:textId="77777777" w:rsidR="007F72E0" w:rsidRDefault="007F72E0" w:rsidP="00B9495D">
      <w:pPr>
        <w:pStyle w:val="ListNumber2"/>
        <w:numPr>
          <w:ilvl w:val="0"/>
          <w:numId w:val="0"/>
        </w:numPr>
        <w:ind w:left="283"/>
        <w:rPr>
          <w:lang w:val="en-US"/>
        </w:rPr>
      </w:pPr>
    </w:p>
    <w:p w14:paraId="7991B94E" w14:textId="2409ADDE" w:rsidR="00DE2346" w:rsidRDefault="00131BD3" w:rsidP="00487844">
      <w:pPr>
        <w:pStyle w:val="ListNumber2"/>
        <w:numPr>
          <w:ilvl w:val="0"/>
          <w:numId w:val="0"/>
        </w:numPr>
        <w:ind w:left="283"/>
        <w:jc w:val="center"/>
        <w:rPr>
          <w:lang w:val="en-US"/>
        </w:rPr>
      </w:pPr>
      <w:r w:rsidRPr="00ED2788">
        <w:rPr>
          <w:sz w:val="28"/>
          <w:szCs w:val="28"/>
          <w:lang w:eastAsia="en-IE"/>
        </w:rPr>
        <w:t xml:space="preserve">Applications must be submitted via the Tender Box facility on </w:t>
      </w:r>
      <w:r w:rsidR="00DB30C1" w:rsidRPr="00DB30C1">
        <w:rPr>
          <w:b/>
          <w:color w:val="0000FF"/>
          <w:sz w:val="28"/>
          <w:szCs w:val="28"/>
          <w:u w:val="single"/>
        </w:rPr>
        <w:t>www.etenders.gov.ie</w:t>
      </w:r>
      <w:r w:rsidR="00DB30C1" w:rsidRPr="00DB30C1">
        <w:rPr>
          <w:sz w:val="28"/>
          <w:szCs w:val="28"/>
        </w:rPr>
        <w:t xml:space="preserve"> no</w:t>
      </w:r>
      <w:r w:rsidRPr="00ED2788">
        <w:rPr>
          <w:b/>
          <w:sz w:val="28"/>
          <w:szCs w:val="28"/>
          <w:lang w:eastAsia="en-IE"/>
        </w:rPr>
        <w:t xml:space="preserve"> later than 15:00hrs on </w:t>
      </w:r>
      <w:r w:rsidR="00487844" w:rsidRPr="00487844">
        <w:rPr>
          <w:b/>
          <w:sz w:val="28"/>
          <w:szCs w:val="28"/>
          <w:lang w:eastAsia="en-IE"/>
        </w:rPr>
        <w:t xml:space="preserve">Friday 03rd of March 2017 </w:t>
      </w:r>
      <w:r w:rsidR="00DE2346">
        <w:rPr>
          <w:lang w:val="en-US"/>
        </w:rPr>
        <w:br w:type="page"/>
      </w:r>
    </w:p>
    <w:p w14:paraId="77F7A171" w14:textId="77777777" w:rsidR="00B224D2" w:rsidRPr="00CC1881" w:rsidRDefault="003C48CF" w:rsidP="00F97930">
      <w:pPr>
        <w:pStyle w:val="Heading1"/>
        <w:numPr>
          <w:ilvl w:val="0"/>
          <w:numId w:val="0"/>
        </w:numPr>
        <w:spacing w:before="0" w:after="120"/>
        <w:jc w:val="right"/>
        <w:rPr>
          <w:rFonts w:ascii="Bookman Old Style" w:hAnsi="Bookman Old Style"/>
          <w:lang w:val="en-US"/>
        </w:rPr>
      </w:pPr>
      <w:bookmarkStart w:id="0" w:name="_Toc430619840"/>
      <w:bookmarkStart w:id="1" w:name="_Toc436057432"/>
      <w:bookmarkStart w:id="2" w:name="_Toc436387451"/>
      <w:bookmarkStart w:id="3" w:name="_Toc437526684"/>
      <w:bookmarkStart w:id="4" w:name="_Toc438206458"/>
      <w:bookmarkStart w:id="5" w:name="_Toc444158007"/>
      <w:bookmarkStart w:id="6" w:name="_Toc444164389"/>
      <w:bookmarkStart w:id="7" w:name="_Toc444166504"/>
      <w:bookmarkStart w:id="8" w:name="_Toc444513723"/>
      <w:bookmarkStart w:id="9" w:name="_Toc444513926"/>
      <w:bookmarkStart w:id="10" w:name="_Toc444764632"/>
      <w:bookmarkStart w:id="11" w:name="_Toc445455125"/>
      <w:bookmarkStart w:id="12" w:name="_Toc453661202"/>
      <w:bookmarkStart w:id="13" w:name="_Toc454960666"/>
      <w:bookmarkStart w:id="14" w:name="_Toc454967361"/>
      <w:bookmarkStart w:id="15" w:name="_Toc455583043"/>
      <w:bookmarkStart w:id="16" w:name="_Toc455759526"/>
      <w:bookmarkStart w:id="17" w:name="_Toc459025224"/>
      <w:bookmarkStart w:id="18" w:name="_Toc460400331"/>
      <w:r w:rsidRPr="00CC1881">
        <w:rPr>
          <w:rFonts w:ascii="Bookman Old Style" w:hAnsi="Bookman Old Style"/>
          <w:lang w:val="en-US"/>
        </w:rPr>
        <w:lastRenderedPageBreak/>
        <w:t>TABLE OF C</w:t>
      </w:r>
      <w:r w:rsidR="00B224D2" w:rsidRPr="00CC1881">
        <w:rPr>
          <w:rFonts w:ascii="Bookman Old Style" w:hAnsi="Bookman Old Style"/>
          <w:lang w:val="en-US"/>
        </w:rPr>
        <w:t>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1F975FE" w14:textId="13DE76E2" w:rsidR="00885D22" w:rsidRPr="00F92C59" w:rsidRDefault="00575988">
      <w:pPr>
        <w:pStyle w:val="TOC1"/>
        <w:rPr>
          <w:rFonts w:asciiTheme="minorHAnsi" w:eastAsiaTheme="minorEastAsia" w:hAnsiTheme="minorHAnsi" w:cstheme="minorBidi"/>
          <w:b w:val="0"/>
          <w:noProof/>
          <w:sz w:val="18"/>
          <w:szCs w:val="18"/>
          <w:lang w:val="en-US"/>
        </w:rPr>
      </w:pPr>
      <w:r w:rsidRPr="00CC1881">
        <w:rPr>
          <w:rFonts w:cs="Tahoma"/>
          <w:sz w:val="18"/>
          <w:szCs w:val="18"/>
        </w:rPr>
        <w:fldChar w:fldCharType="begin"/>
      </w:r>
      <w:r w:rsidRPr="00CC1881">
        <w:rPr>
          <w:rFonts w:cs="Tahoma"/>
          <w:sz w:val="18"/>
          <w:szCs w:val="18"/>
        </w:rPr>
        <w:instrText xml:space="preserve"> TOC \o "1-2" \h \z \u </w:instrText>
      </w:r>
      <w:r w:rsidRPr="00CC1881">
        <w:rPr>
          <w:rFonts w:cs="Tahoma"/>
          <w:sz w:val="18"/>
          <w:szCs w:val="18"/>
        </w:rPr>
        <w:fldChar w:fldCharType="separate"/>
      </w:r>
      <w:hyperlink w:anchor="_Toc460400332" w:history="1">
        <w:r w:rsidR="00885D22" w:rsidRPr="00F92C59">
          <w:rPr>
            <w:rStyle w:val="Hyperlink"/>
            <w:sz w:val="18"/>
            <w:szCs w:val="18"/>
          </w:rPr>
          <w:t>1.0</w:t>
        </w:r>
        <w:r w:rsidR="00885D22" w:rsidRPr="00F92C59">
          <w:rPr>
            <w:rFonts w:asciiTheme="minorHAnsi" w:eastAsiaTheme="minorEastAsia" w:hAnsiTheme="minorHAnsi" w:cstheme="minorBidi"/>
            <w:b w:val="0"/>
            <w:noProof/>
            <w:sz w:val="18"/>
            <w:szCs w:val="18"/>
            <w:lang w:val="en-US"/>
          </w:rPr>
          <w:tab/>
        </w:r>
        <w:r w:rsidR="00885D22" w:rsidRPr="00F92C59">
          <w:rPr>
            <w:rStyle w:val="Hyperlink"/>
            <w:sz w:val="18"/>
            <w:szCs w:val="18"/>
          </w:rPr>
          <w:t>INTRODUCTION</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_Toc460400332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3</w:t>
        </w:r>
        <w:r w:rsidR="00885D22" w:rsidRPr="00F92C59">
          <w:rPr>
            <w:noProof/>
            <w:webHidden/>
            <w:sz w:val="18"/>
            <w:szCs w:val="18"/>
          </w:rPr>
          <w:fldChar w:fldCharType="end"/>
        </w:r>
      </w:hyperlink>
    </w:p>
    <w:p w14:paraId="0A307A8D" w14:textId="46758921" w:rsidR="00885D22" w:rsidRPr="00F92C59" w:rsidRDefault="00A729D1">
      <w:pPr>
        <w:pStyle w:val="TOC2"/>
        <w:rPr>
          <w:rFonts w:asciiTheme="minorHAnsi" w:eastAsiaTheme="minorEastAsia" w:hAnsiTheme="minorHAnsi" w:cstheme="minorBidi"/>
          <w:noProof/>
          <w:lang w:val="en-US"/>
        </w:rPr>
      </w:pPr>
      <w:hyperlink w:anchor="_Toc460400333" w:history="1">
        <w:r w:rsidR="00885D22" w:rsidRPr="00F92C59">
          <w:rPr>
            <w:rStyle w:val="Hyperlink"/>
            <w:sz w:val="18"/>
            <w:szCs w:val="18"/>
          </w:rPr>
          <w:t>1.1</w:t>
        </w:r>
        <w:r w:rsidR="00885D22" w:rsidRPr="00F92C59">
          <w:rPr>
            <w:rFonts w:asciiTheme="minorHAnsi" w:eastAsiaTheme="minorEastAsia" w:hAnsiTheme="minorHAnsi" w:cstheme="minorBidi"/>
            <w:noProof/>
            <w:lang w:val="en-US"/>
          </w:rPr>
          <w:tab/>
        </w:r>
        <w:r w:rsidR="00885D22" w:rsidRPr="00F92C59">
          <w:rPr>
            <w:rStyle w:val="Hyperlink"/>
            <w:sz w:val="18"/>
            <w:szCs w:val="18"/>
          </w:rPr>
          <w:t>General</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_Toc460400333 \h </w:instrText>
        </w:r>
        <w:r w:rsidR="00885D22" w:rsidRPr="00F92C59">
          <w:rPr>
            <w:noProof/>
            <w:webHidden/>
          </w:rPr>
        </w:r>
        <w:r w:rsidR="00885D22" w:rsidRPr="00F92C59">
          <w:rPr>
            <w:noProof/>
            <w:webHidden/>
          </w:rPr>
          <w:fldChar w:fldCharType="separate"/>
        </w:r>
        <w:r w:rsidR="00492862">
          <w:rPr>
            <w:noProof/>
            <w:webHidden/>
          </w:rPr>
          <w:t>3</w:t>
        </w:r>
        <w:r w:rsidR="00885D22" w:rsidRPr="00F92C59">
          <w:rPr>
            <w:noProof/>
            <w:webHidden/>
          </w:rPr>
          <w:fldChar w:fldCharType="end"/>
        </w:r>
      </w:hyperlink>
    </w:p>
    <w:p w14:paraId="00DA2EA5" w14:textId="157D7386" w:rsidR="00885D22" w:rsidRPr="00F92C59" w:rsidRDefault="00A729D1">
      <w:pPr>
        <w:pStyle w:val="TOC1"/>
        <w:rPr>
          <w:rFonts w:asciiTheme="minorHAnsi" w:eastAsiaTheme="minorEastAsia" w:hAnsiTheme="minorHAnsi" w:cstheme="minorBidi"/>
          <w:b w:val="0"/>
          <w:noProof/>
          <w:sz w:val="18"/>
          <w:szCs w:val="18"/>
          <w:lang w:val="en-US"/>
        </w:rPr>
      </w:pPr>
      <w:hyperlink w:anchor="_Toc460400334" w:history="1">
        <w:r w:rsidR="00885D22" w:rsidRPr="00F92C59">
          <w:rPr>
            <w:rStyle w:val="Hyperlink"/>
            <w:iCs/>
            <w:sz w:val="18"/>
            <w:szCs w:val="18"/>
          </w:rPr>
          <w:t>2.0</w:t>
        </w:r>
        <w:r w:rsidR="00885D22" w:rsidRPr="00F92C59">
          <w:rPr>
            <w:rFonts w:asciiTheme="minorHAnsi" w:eastAsiaTheme="minorEastAsia" w:hAnsiTheme="minorHAnsi" w:cstheme="minorBidi"/>
            <w:b w:val="0"/>
            <w:noProof/>
            <w:sz w:val="18"/>
            <w:szCs w:val="18"/>
            <w:lang w:val="en-US"/>
          </w:rPr>
          <w:tab/>
        </w:r>
        <w:r w:rsidR="00885D22" w:rsidRPr="00F92C59">
          <w:rPr>
            <w:rStyle w:val="Hyperlink"/>
            <w:sz w:val="18"/>
            <w:szCs w:val="18"/>
          </w:rPr>
          <w:t>INSTRUCTIONS TO APPLICANTS</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_Toc460400334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4</w:t>
        </w:r>
        <w:r w:rsidR="00885D22" w:rsidRPr="00F92C59">
          <w:rPr>
            <w:noProof/>
            <w:webHidden/>
            <w:sz w:val="18"/>
            <w:szCs w:val="18"/>
          </w:rPr>
          <w:fldChar w:fldCharType="end"/>
        </w:r>
      </w:hyperlink>
    </w:p>
    <w:p w14:paraId="4D3C24FD" w14:textId="758BF32A" w:rsidR="00885D22" w:rsidRPr="00F92C59" w:rsidRDefault="00A729D1">
      <w:pPr>
        <w:pStyle w:val="TOC2"/>
        <w:rPr>
          <w:rFonts w:asciiTheme="minorHAnsi" w:eastAsiaTheme="minorEastAsia" w:hAnsiTheme="minorHAnsi" w:cstheme="minorBidi"/>
          <w:noProof/>
          <w:lang w:val="en-US"/>
        </w:rPr>
      </w:pPr>
      <w:hyperlink w:anchor="_Toc460400335" w:history="1">
        <w:r w:rsidR="00885D22" w:rsidRPr="00F92C59">
          <w:rPr>
            <w:rStyle w:val="Hyperlink"/>
            <w:sz w:val="18"/>
            <w:szCs w:val="18"/>
          </w:rPr>
          <w:t>2.1</w:t>
        </w:r>
        <w:r w:rsidR="00885D22" w:rsidRPr="00F92C59">
          <w:rPr>
            <w:rFonts w:asciiTheme="minorHAnsi" w:eastAsiaTheme="minorEastAsia" w:hAnsiTheme="minorHAnsi" w:cstheme="minorBidi"/>
            <w:noProof/>
            <w:lang w:val="en-US"/>
          </w:rPr>
          <w:tab/>
        </w:r>
        <w:r w:rsidR="00885D22" w:rsidRPr="00F92C59">
          <w:rPr>
            <w:rStyle w:val="Hyperlink"/>
            <w:sz w:val="18"/>
            <w:szCs w:val="18"/>
          </w:rPr>
          <w:t>General</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_Toc460400335 \h </w:instrText>
        </w:r>
        <w:r w:rsidR="00885D22" w:rsidRPr="00F92C59">
          <w:rPr>
            <w:noProof/>
            <w:webHidden/>
          </w:rPr>
        </w:r>
        <w:r w:rsidR="00885D22" w:rsidRPr="00F92C59">
          <w:rPr>
            <w:noProof/>
            <w:webHidden/>
          </w:rPr>
          <w:fldChar w:fldCharType="separate"/>
        </w:r>
        <w:r w:rsidR="00492862">
          <w:rPr>
            <w:noProof/>
            <w:webHidden/>
          </w:rPr>
          <w:t>4</w:t>
        </w:r>
        <w:r w:rsidR="00885D22" w:rsidRPr="00F92C59">
          <w:rPr>
            <w:noProof/>
            <w:webHidden/>
          </w:rPr>
          <w:fldChar w:fldCharType="end"/>
        </w:r>
      </w:hyperlink>
    </w:p>
    <w:p w14:paraId="1763EED5" w14:textId="1BDA8BCB" w:rsidR="00885D22" w:rsidRPr="00F92C59" w:rsidRDefault="00A729D1">
      <w:pPr>
        <w:pStyle w:val="TOC2"/>
        <w:rPr>
          <w:rFonts w:asciiTheme="minorHAnsi" w:eastAsiaTheme="minorEastAsia" w:hAnsiTheme="minorHAnsi" w:cstheme="minorBidi"/>
          <w:noProof/>
          <w:lang w:val="en-US"/>
        </w:rPr>
      </w:pPr>
      <w:hyperlink w:anchor="_Toc460400336" w:history="1">
        <w:r w:rsidR="00885D22" w:rsidRPr="00F92C59">
          <w:rPr>
            <w:rStyle w:val="Hyperlink"/>
            <w:sz w:val="18"/>
            <w:szCs w:val="18"/>
          </w:rPr>
          <w:t>2.2</w:t>
        </w:r>
        <w:r w:rsidR="00885D22" w:rsidRPr="00F92C59">
          <w:rPr>
            <w:rFonts w:asciiTheme="minorHAnsi" w:eastAsiaTheme="minorEastAsia" w:hAnsiTheme="minorHAnsi" w:cstheme="minorBidi"/>
            <w:noProof/>
            <w:lang w:val="en-US"/>
          </w:rPr>
          <w:tab/>
        </w:r>
        <w:r w:rsidR="00885D22" w:rsidRPr="00F92C59">
          <w:rPr>
            <w:rStyle w:val="Hyperlink"/>
            <w:sz w:val="18"/>
            <w:szCs w:val="18"/>
          </w:rPr>
          <w:t>Applications to the Framework</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_Toc460400336 \h </w:instrText>
        </w:r>
        <w:r w:rsidR="00885D22" w:rsidRPr="00F92C59">
          <w:rPr>
            <w:noProof/>
            <w:webHidden/>
          </w:rPr>
        </w:r>
        <w:r w:rsidR="00885D22" w:rsidRPr="00F92C59">
          <w:rPr>
            <w:noProof/>
            <w:webHidden/>
          </w:rPr>
          <w:fldChar w:fldCharType="separate"/>
        </w:r>
        <w:r w:rsidR="00492862">
          <w:rPr>
            <w:noProof/>
            <w:webHidden/>
          </w:rPr>
          <w:t>4</w:t>
        </w:r>
        <w:r w:rsidR="00885D22" w:rsidRPr="00F92C59">
          <w:rPr>
            <w:noProof/>
            <w:webHidden/>
          </w:rPr>
          <w:fldChar w:fldCharType="end"/>
        </w:r>
      </w:hyperlink>
    </w:p>
    <w:p w14:paraId="6FCE160D" w14:textId="308663A0" w:rsidR="00885D22" w:rsidRPr="00F92C59" w:rsidRDefault="00A729D1">
      <w:pPr>
        <w:pStyle w:val="TOC2"/>
        <w:rPr>
          <w:rFonts w:asciiTheme="minorHAnsi" w:eastAsiaTheme="minorEastAsia" w:hAnsiTheme="minorHAnsi" w:cstheme="minorBidi"/>
          <w:noProof/>
          <w:lang w:val="en-US"/>
        </w:rPr>
      </w:pPr>
      <w:hyperlink w:anchor="_Toc460400337" w:history="1">
        <w:r w:rsidR="00885D22" w:rsidRPr="00F92C59">
          <w:rPr>
            <w:rStyle w:val="Hyperlink"/>
            <w:sz w:val="18"/>
            <w:szCs w:val="18"/>
          </w:rPr>
          <w:t>2.3</w:t>
        </w:r>
        <w:r w:rsidR="00885D22" w:rsidRPr="00F92C59">
          <w:rPr>
            <w:rFonts w:asciiTheme="minorHAnsi" w:eastAsiaTheme="minorEastAsia" w:hAnsiTheme="minorHAnsi" w:cstheme="minorBidi"/>
            <w:noProof/>
            <w:lang w:val="en-US"/>
          </w:rPr>
          <w:tab/>
        </w:r>
        <w:r w:rsidR="00885D22" w:rsidRPr="00F92C59">
          <w:rPr>
            <w:rStyle w:val="Hyperlink"/>
            <w:sz w:val="18"/>
            <w:szCs w:val="18"/>
          </w:rPr>
          <w:t>Typical Works</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_Toc460400337 \h </w:instrText>
        </w:r>
        <w:r w:rsidR="00885D22" w:rsidRPr="00F92C59">
          <w:rPr>
            <w:noProof/>
            <w:webHidden/>
          </w:rPr>
        </w:r>
        <w:r w:rsidR="00885D22" w:rsidRPr="00F92C59">
          <w:rPr>
            <w:noProof/>
            <w:webHidden/>
          </w:rPr>
          <w:fldChar w:fldCharType="separate"/>
        </w:r>
        <w:r w:rsidR="00492862">
          <w:rPr>
            <w:noProof/>
            <w:webHidden/>
          </w:rPr>
          <w:t>4</w:t>
        </w:r>
        <w:r w:rsidR="00885D22" w:rsidRPr="00F92C59">
          <w:rPr>
            <w:noProof/>
            <w:webHidden/>
          </w:rPr>
          <w:fldChar w:fldCharType="end"/>
        </w:r>
      </w:hyperlink>
    </w:p>
    <w:p w14:paraId="5030E529" w14:textId="47AA91C3" w:rsidR="00885D22" w:rsidRPr="00F92C59" w:rsidRDefault="00A729D1">
      <w:pPr>
        <w:pStyle w:val="TOC2"/>
        <w:rPr>
          <w:rFonts w:asciiTheme="minorHAnsi" w:eastAsiaTheme="minorEastAsia" w:hAnsiTheme="minorHAnsi" w:cstheme="minorBidi"/>
          <w:noProof/>
          <w:lang w:val="en-US"/>
        </w:rPr>
      </w:pPr>
      <w:hyperlink w:anchor="_Toc460400338" w:history="1">
        <w:r w:rsidR="00885D22" w:rsidRPr="00F92C59">
          <w:rPr>
            <w:rStyle w:val="Hyperlink"/>
            <w:sz w:val="18"/>
            <w:szCs w:val="18"/>
          </w:rPr>
          <w:t>2.4</w:t>
        </w:r>
        <w:r w:rsidR="00885D22" w:rsidRPr="00F92C59">
          <w:rPr>
            <w:rFonts w:asciiTheme="minorHAnsi" w:eastAsiaTheme="minorEastAsia" w:hAnsiTheme="minorHAnsi" w:cstheme="minorBidi"/>
            <w:noProof/>
            <w:lang w:val="en-US"/>
          </w:rPr>
          <w:tab/>
        </w:r>
        <w:r w:rsidR="00885D22" w:rsidRPr="00F92C59">
          <w:rPr>
            <w:rStyle w:val="Hyperlink"/>
            <w:sz w:val="18"/>
            <w:szCs w:val="18"/>
            <w:lang w:eastAsia="en-IE"/>
          </w:rPr>
          <w:t>Submission of Applications</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_Toc460400338 \h </w:instrText>
        </w:r>
        <w:r w:rsidR="00885D22" w:rsidRPr="00F92C59">
          <w:rPr>
            <w:noProof/>
            <w:webHidden/>
          </w:rPr>
        </w:r>
        <w:r w:rsidR="00885D22" w:rsidRPr="00F92C59">
          <w:rPr>
            <w:noProof/>
            <w:webHidden/>
          </w:rPr>
          <w:fldChar w:fldCharType="separate"/>
        </w:r>
        <w:r w:rsidR="00492862">
          <w:rPr>
            <w:noProof/>
            <w:webHidden/>
          </w:rPr>
          <w:t>5</w:t>
        </w:r>
        <w:r w:rsidR="00885D22" w:rsidRPr="00F92C59">
          <w:rPr>
            <w:noProof/>
            <w:webHidden/>
          </w:rPr>
          <w:fldChar w:fldCharType="end"/>
        </w:r>
      </w:hyperlink>
    </w:p>
    <w:p w14:paraId="7ED43A38" w14:textId="2656EB36" w:rsidR="00885D22" w:rsidRPr="00F92C59" w:rsidRDefault="00A729D1">
      <w:pPr>
        <w:pStyle w:val="TOC2"/>
        <w:rPr>
          <w:rFonts w:asciiTheme="minorHAnsi" w:eastAsiaTheme="minorEastAsia" w:hAnsiTheme="minorHAnsi" w:cstheme="minorBidi"/>
          <w:noProof/>
          <w:lang w:val="en-US"/>
        </w:rPr>
      </w:pPr>
      <w:hyperlink w:anchor="_Toc460400339" w:history="1">
        <w:r w:rsidR="00885D22" w:rsidRPr="00F92C59">
          <w:rPr>
            <w:rStyle w:val="Hyperlink"/>
            <w:sz w:val="18"/>
            <w:szCs w:val="18"/>
          </w:rPr>
          <w:t>2.5</w:t>
        </w:r>
        <w:r w:rsidR="00885D22" w:rsidRPr="00F92C59">
          <w:rPr>
            <w:rFonts w:asciiTheme="minorHAnsi" w:eastAsiaTheme="minorEastAsia" w:hAnsiTheme="minorHAnsi" w:cstheme="minorBidi"/>
            <w:noProof/>
            <w:lang w:val="en-US"/>
          </w:rPr>
          <w:tab/>
        </w:r>
        <w:r w:rsidR="00885D22" w:rsidRPr="00F92C59">
          <w:rPr>
            <w:rStyle w:val="Hyperlink"/>
            <w:sz w:val="18"/>
            <w:szCs w:val="18"/>
          </w:rPr>
          <w:t>Format of Submissions</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_Toc460400339 \h </w:instrText>
        </w:r>
        <w:r w:rsidR="00885D22" w:rsidRPr="00F92C59">
          <w:rPr>
            <w:noProof/>
            <w:webHidden/>
          </w:rPr>
        </w:r>
        <w:r w:rsidR="00885D22" w:rsidRPr="00F92C59">
          <w:rPr>
            <w:noProof/>
            <w:webHidden/>
          </w:rPr>
          <w:fldChar w:fldCharType="separate"/>
        </w:r>
        <w:r w:rsidR="00492862">
          <w:rPr>
            <w:noProof/>
            <w:webHidden/>
          </w:rPr>
          <w:t>5</w:t>
        </w:r>
        <w:r w:rsidR="00885D22" w:rsidRPr="00F92C59">
          <w:rPr>
            <w:noProof/>
            <w:webHidden/>
          </w:rPr>
          <w:fldChar w:fldCharType="end"/>
        </w:r>
      </w:hyperlink>
    </w:p>
    <w:p w14:paraId="2ECA7EDD" w14:textId="2FBF085C" w:rsidR="00885D22" w:rsidRPr="00F92C59" w:rsidRDefault="00A729D1">
      <w:pPr>
        <w:pStyle w:val="TOC2"/>
        <w:rPr>
          <w:rFonts w:asciiTheme="minorHAnsi" w:eastAsiaTheme="minorEastAsia" w:hAnsiTheme="minorHAnsi" w:cstheme="minorBidi"/>
          <w:noProof/>
          <w:lang w:val="en-US"/>
        </w:rPr>
      </w:pPr>
      <w:hyperlink w:anchor="_Toc460400340" w:history="1">
        <w:r w:rsidR="00885D22" w:rsidRPr="00F92C59">
          <w:rPr>
            <w:rStyle w:val="Hyperlink"/>
            <w:sz w:val="18"/>
            <w:szCs w:val="18"/>
          </w:rPr>
          <w:t>2.6</w:t>
        </w:r>
        <w:r w:rsidR="00885D22" w:rsidRPr="00F92C59">
          <w:rPr>
            <w:rFonts w:asciiTheme="minorHAnsi" w:eastAsiaTheme="minorEastAsia" w:hAnsiTheme="minorHAnsi" w:cstheme="minorBidi"/>
            <w:noProof/>
            <w:lang w:val="en-US"/>
          </w:rPr>
          <w:tab/>
        </w:r>
        <w:r w:rsidR="00885D22" w:rsidRPr="00F92C59">
          <w:rPr>
            <w:rStyle w:val="Hyperlink"/>
            <w:sz w:val="18"/>
            <w:szCs w:val="18"/>
          </w:rPr>
          <w:t>Price</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_Toc460400340 \h </w:instrText>
        </w:r>
        <w:r w:rsidR="00885D22" w:rsidRPr="00F92C59">
          <w:rPr>
            <w:noProof/>
            <w:webHidden/>
          </w:rPr>
        </w:r>
        <w:r w:rsidR="00885D22" w:rsidRPr="00F92C59">
          <w:rPr>
            <w:noProof/>
            <w:webHidden/>
          </w:rPr>
          <w:fldChar w:fldCharType="separate"/>
        </w:r>
        <w:r w:rsidR="00492862">
          <w:rPr>
            <w:noProof/>
            <w:webHidden/>
          </w:rPr>
          <w:t>5</w:t>
        </w:r>
        <w:r w:rsidR="00885D22" w:rsidRPr="00F92C59">
          <w:rPr>
            <w:noProof/>
            <w:webHidden/>
          </w:rPr>
          <w:fldChar w:fldCharType="end"/>
        </w:r>
      </w:hyperlink>
    </w:p>
    <w:p w14:paraId="2971BC54" w14:textId="31515EFE" w:rsidR="00885D22" w:rsidRPr="00F92C59" w:rsidRDefault="00A729D1">
      <w:pPr>
        <w:pStyle w:val="TOC2"/>
        <w:rPr>
          <w:rFonts w:asciiTheme="minorHAnsi" w:eastAsiaTheme="minorEastAsia" w:hAnsiTheme="minorHAnsi" w:cstheme="minorBidi"/>
          <w:noProof/>
          <w:lang w:val="en-US"/>
        </w:rPr>
      </w:pPr>
      <w:hyperlink w:anchor="_Toc460400341" w:history="1">
        <w:r w:rsidR="00885D22" w:rsidRPr="00F92C59">
          <w:rPr>
            <w:rStyle w:val="Hyperlink"/>
            <w:sz w:val="18"/>
            <w:szCs w:val="18"/>
          </w:rPr>
          <w:t>2.7</w:t>
        </w:r>
        <w:r w:rsidR="00885D22" w:rsidRPr="00F92C59">
          <w:rPr>
            <w:rFonts w:asciiTheme="minorHAnsi" w:eastAsiaTheme="minorEastAsia" w:hAnsiTheme="minorHAnsi" w:cstheme="minorBidi"/>
            <w:noProof/>
            <w:lang w:val="en-US"/>
          </w:rPr>
          <w:tab/>
        </w:r>
        <w:r w:rsidR="00885D22" w:rsidRPr="00F92C59">
          <w:rPr>
            <w:rStyle w:val="Hyperlink"/>
            <w:sz w:val="18"/>
            <w:szCs w:val="18"/>
          </w:rPr>
          <w:t>European Single Procurement Document</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_Toc460400341 \h </w:instrText>
        </w:r>
        <w:r w:rsidR="00885D22" w:rsidRPr="00F92C59">
          <w:rPr>
            <w:noProof/>
            <w:webHidden/>
          </w:rPr>
        </w:r>
        <w:r w:rsidR="00885D22" w:rsidRPr="00F92C59">
          <w:rPr>
            <w:noProof/>
            <w:webHidden/>
          </w:rPr>
          <w:fldChar w:fldCharType="separate"/>
        </w:r>
        <w:r w:rsidR="00492862">
          <w:rPr>
            <w:noProof/>
            <w:webHidden/>
          </w:rPr>
          <w:t>5</w:t>
        </w:r>
        <w:r w:rsidR="00885D22" w:rsidRPr="00F92C59">
          <w:rPr>
            <w:noProof/>
            <w:webHidden/>
          </w:rPr>
          <w:fldChar w:fldCharType="end"/>
        </w:r>
      </w:hyperlink>
    </w:p>
    <w:p w14:paraId="0B52A667" w14:textId="6CDB592B" w:rsidR="00885D22" w:rsidRPr="00F92C59" w:rsidRDefault="00A729D1">
      <w:pPr>
        <w:pStyle w:val="TOC2"/>
        <w:rPr>
          <w:rFonts w:asciiTheme="minorHAnsi" w:eastAsiaTheme="minorEastAsia" w:hAnsiTheme="minorHAnsi" w:cstheme="minorBidi"/>
          <w:noProof/>
          <w:lang w:val="en-US"/>
        </w:rPr>
      </w:pPr>
      <w:hyperlink w:anchor="_Toc460400342" w:history="1">
        <w:r w:rsidR="00885D22" w:rsidRPr="00F92C59">
          <w:rPr>
            <w:rStyle w:val="Hyperlink"/>
            <w:sz w:val="18"/>
            <w:szCs w:val="18"/>
          </w:rPr>
          <w:t>2.8</w:t>
        </w:r>
        <w:r w:rsidR="00885D22" w:rsidRPr="00F92C59">
          <w:rPr>
            <w:rFonts w:asciiTheme="minorHAnsi" w:eastAsiaTheme="minorEastAsia" w:hAnsiTheme="minorHAnsi" w:cstheme="minorBidi"/>
            <w:noProof/>
            <w:lang w:val="en-US"/>
          </w:rPr>
          <w:tab/>
        </w:r>
        <w:r w:rsidR="00885D22" w:rsidRPr="00F92C59">
          <w:rPr>
            <w:rStyle w:val="Hyperlink"/>
            <w:sz w:val="18"/>
            <w:szCs w:val="18"/>
          </w:rPr>
          <w:t>Termination from the Framework</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_Toc460400342 \h </w:instrText>
        </w:r>
        <w:r w:rsidR="00885D22" w:rsidRPr="00F92C59">
          <w:rPr>
            <w:noProof/>
            <w:webHidden/>
          </w:rPr>
        </w:r>
        <w:r w:rsidR="00885D22" w:rsidRPr="00F92C59">
          <w:rPr>
            <w:noProof/>
            <w:webHidden/>
          </w:rPr>
          <w:fldChar w:fldCharType="separate"/>
        </w:r>
        <w:r w:rsidR="00492862">
          <w:rPr>
            <w:noProof/>
            <w:webHidden/>
          </w:rPr>
          <w:t>6</w:t>
        </w:r>
        <w:r w:rsidR="00885D22" w:rsidRPr="00F92C59">
          <w:rPr>
            <w:noProof/>
            <w:webHidden/>
          </w:rPr>
          <w:fldChar w:fldCharType="end"/>
        </w:r>
      </w:hyperlink>
    </w:p>
    <w:p w14:paraId="7CC6869F" w14:textId="0E9512EA" w:rsidR="00885D22" w:rsidRPr="00F92C59" w:rsidRDefault="00A729D1">
      <w:pPr>
        <w:pStyle w:val="TOC2"/>
        <w:rPr>
          <w:rFonts w:asciiTheme="minorHAnsi" w:eastAsiaTheme="minorEastAsia" w:hAnsiTheme="minorHAnsi" w:cstheme="minorBidi"/>
          <w:noProof/>
          <w:lang w:val="en-US"/>
        </w:rPr>
      </w:pPr>
      <w:hyperlink w:anchor="_Toc460400343" w:history="1">
        <w:r w:rsidR="00885D22" w:rsidRPr="00F92C59">
          <w:rPr>
            <w:rStyle w:val="Hyperlink"/>
            <w:sz w:val="18"/>
            <w:szCs w:val="18"/>
          </w:rPr>
          <w:t>2.9</w:t>
        </w:r>
        <w:r w:rsidR="00885D22" w:rsidRPr="00F92C59">
          <w:rPr>
            <w:rFonts w:asciiTheme="minorHAnsi" w:eastAsiaTheme="minorEastAsia" w:hAnsiTheme="minorHAnsi" w:cstheme="minorBidi"/>
            <w:noProof/>
            <w:lang w:val="en-US"/>
          </w:rPr>
          <w:tab/>
        </w:r>
        <w:r w:rsidR="00885D22" w:rsidRPr="00F92C59">
          <w:rPr>
            <w:rStyle w:val="Hyperlink"/>
            <w:sz w:val="18"/>
            <w:szCs w:val="18"/>
          </w:rPr>
          <w:t>Communications and Clarifications</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_Toc460400343 \h </w:instrText>
        </w:r>
        <w:r w:rsidR="00885D22" w:rsidRPr="00F92C59">
          <w:rPr>
            <w:noProof/>
            <w:webHidden/>
          </w:rPr>
        </w:r>
        <w:r w:rsidR="00885D22" w:rsidRPr="00F92C59">
          <w:rPr>
            <w:noProof/>
            <w:webHidden/>
          </w:rPr>
          <w:fldChar w:fldCharType="separate"/>
        </w:r>
        <w:r w:rsidR="00492862">
          <w:rPr>
            <w:noProof/>
            <w:webHidden/>
          </w:rPr>
          <w:t>6</w:t>
        </w:r>
        <w:r w:rsidR="00885D22" w:rsidRPr="00F92C59">
          <w:rPr>
            <w:noProof/>
            <w:webHidden/>
          </w:rPr>
          <w:fldChar w:fldCharType="end"/>
        </w:r>
      </w:hyperlink>
    </w:p>
    <w:p w14:paraId="67276D5B" w14:textId="36F174B5" w:rsidR="00885D22" w:rsidRPr="00F92C59" w:rsidRDefault="00A729D1">
      <w:pPr>
        <w:pStyle w:val="TOC2"/>
        <w:rPr>
          <w:rFonts w:asciiTheme="minorHAnsi" w:eastAsiaTheme="minorEastAsia" w:hAnsiTheme="minorHAnsi" w:cstheme="minorBidi"/>
          <w:noProof/>
          <w:lang w:val="en-US"/>
        </w:rPr>
      </w:pPr>
      <w:hyperlink w:anchor="_Toc460400344" w:history="1">
        <w:r w:rsidR="00885D22" w:rsidRPr="00F92C59">
          <w:rPr>
            <w:rStyle w:val="Hyperlink"/>
            <w:sz w:val="18"/>
            <w:szCs w:val="18"/>
          </w:rPr>
          <w:t>2.10</w:t>
        </w:r>
        <w:r w:rsidR="00885D22" w:rsidRPr="00F92C59">
          <w:rPr>
            <w:rFonts w:asciiTheme="minorHAnsi" w:eastAsiaTheme="minorEastAsia" w:hAnsiTheme="minorHAnsi" w:cstheme="minorBidi"/>
            <w:noProof/>
            <w:lang w:val="en-US"/>
          </w:rPr>
          <w:tab/>
        </w:r>
        <w:r w:rsidR="00885D22" w:rsidRPr="00F92C59">
          <w:rPr>
            <w:rStyle w:val="Hyperlink"/>
            <w:sz w:val="18"/>
            <w:szCs w:val="18"/>
          </w:rPr>
          <w:t>Framework Breakdown</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_Toc460400344 \h </w:instrText>
        </w:r>
        <w:r w:rsidR="00885D22" w:rsidRPr="00F92C59">
          <w:rPr>
            <w:noProof/>
            <w:webHidden/>
          </w:rPr>
        </w:r>
        <w:r w:rsidR="00885D22" w:rsidRPr="00F92C59">
          <w:rPr>
            <w:noProof/>
            <w:webHidden/>
          </w:rPr>
          <w:fldChar w:fldCharType="separate"/>
        </w:r>
        <w:r w:rsidR="00492862">
          <w:rPr>
            <w:noProof/>
            <w:webHidden/>
          </w:rPr>
          <w:t>7</w:t>
        </w:r>
        <w:r w:rsidR="00885D22" w:rsidRPr="00F92C59">
          <w:rPr>
            <w:noProof/>
            <w:webHidden/>
          </w:rPr>
          <w:fldChar w:fldCharType="end"/>
        </w:r>
      </w:hyperlink>
    </w:p>
    <w:p w14:paraId="6E9B35F7" w14:textId="330FCA84" w:rsidR="00885D22" w:rsidRPr="00F92C59" w:rsidRDefault="00A729D1">
      <w:pPr>
        <w:pStyle w:val="TOC1"/>
        <w:rPr>
          <w:rFonts w:asciiTheme="minorHAnsi" w:eastAsiaTheme="minorEastAsia" w:hAnsiTheme="minorHAnsi" w:cstheme="minorBidi"/>
          <w:b w:val="0"/>
          <w:noProof/>
          <w:sz w:val="18"/>
          <w:szCs w:val="18"/>
          <w:lang w:val="en-US"/>
        </w:rPr>
      </w:pPr>
      <w:hyperlink w:anchor="_Toc460400345" w:history="1">
        <w:r w:rsidR="00885D22" w:rsidRPr="00F92C59">
          <w:rPr>
            <w:rStyle w:val="Hyperlink"/>
            <w:sz w:val="18"/>
            <w:szCs w:val="18"/>
          </w:rPr>
          <w:t>3.0</w:t>
        </w:r>
        <w:r w:rsidR="00885D22" w:rsidRPr="00F92C59">
          <w:rPr>
            <w:rFonts w:asciiTheme="minorHAnsi" w:eastAsiaTheme="minorEastAsia" w:hAnsiTheme="minorHAnsi" w:cstheme="minorBidi"/>
            <w:b w:val="0"/>
            <w:noProof/>
            <w:sz w:val="18"/>
            <w:szCs w:val="18"/>
            <w:lang w:val="en-US"/>
          </w:rPr>
          <w:tab/>
        </w:r>
        <w:r w:rsidR="00885D22" w:rsidRPr="00F92C59">
          <w:rPr>
            <w:rStyle w:val="Hyperlink"/>
            <w:sz w:val="18"/>
            <w:szCs w:val="18"/>
          </w:rPr>
          <w:t>THE SETTING UP AND OPERATION OF THE FRAMEWORK</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_Toc460400345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8</w:t>
        </w:r>
        <w:r w:rsidR="00885D22" w:rsidRPr="00F92C59">
          <w:rPr>
            <w:noProof/>
            <w:webHidden/>
            <w:sz w:val="18"/>
            <w:szCs w:val="18"/>
          </w:rPr>
          <w:fldChar w:fldCharType="end"/>
        </w:r>
      </w:hyperlink>
    </w:p>
    <w:p w14:paraId="537232E0" w14:textId="12FB37DA" w:rsidR="00885D22" w:rsidRPr="00F92C59" w:rsidRDefault="00A729D1">
      <w:pPr>
        <w:pStyle w:val="TOC2"/>
        <w:rPr>
          <w:rFonts w:asciiTheme="minorHAnsi" w:eastAsiaTheme="minorEastAsia" w:hAnsiTheme="minorHAnsi" w:cstheme="minorBidi"/>
          <w:noProof/>
          <w:lang w:val="en-US"/>
        </w:rPr>
      </w:pPr>
      <w:hyperlink w:anchor="_Toc460400346" w:history="1">
        <w:r w:rsidR="00885D22" w:rsidRPr="00F92C59">
          <w:rPr>
            <w:rStyle w:val="Hyperlink"/>
            <w:sz w:val="18"/>
            <w:szCs w:val="18"/>
            <w:lang w:eastAsia="en-IE"/>
          </w:rPr>
          <w:t>3.1</w:t>
        </w:r>
        <w:r w:rsidR="00885D22" w:rsidRPr="00F92C59">
          <w:rPr>
            <w:rFonts w:asciiTheme="minorHAnsi" w:eastAsiaTheme="minorEastAsia" w:hAnsiTheme="minorHAnsi" w:cstheme="minorBidi"/>
            <w:noProof/>
            <w:lang w:val="en-US"/>
          </w:rPr>
          <w:tab/>
        </w:r>
        <w:r w:rsidR="00885D22" w:rsidRPr="00F92C59">
          <w:rPr>
            <w:rStyle w:val="Hyperlink"/>
            <w:sz w:val="18"/>
            <w:szCs w:val="18"/>
            <w:lang w:eastAsia="en-IE"/>
          </w:rPr>
          <w:t>Framework Evaluation Criteria</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_Toc460400346 \h </w:instrText>
        </w:r>
        <w:r w:rsidR="00885D22" w:rsidRPr="00F92C59">
          <w:rPr>
            <w:noProof/>
            <w:webHidden/>
          </w:rPr>
        </w:r>
        <w:r w:rsidR="00885D22" w:rsidRPr="00F92C59">
          <w:rPr>
            <w:noProof/>
            <w:webHidden/>
          </w:rPr>
          <w:fldChar w:fldCharType="separate"/>
        </w:r>
        <w:r w:rsidR="00492862">
          <w:rPr>
            <w:noProof/>
            <w:webHidden/>
          </w:rPr>
          <w:t>8</w:t>
        </w:r>
        <w:r w:rsidR="00885D22" w:rsidRPr="00F92C59">
          <w:rPr>
            <w:noProof/>
            <w:webHidden/>
          </w:rPr>
          <w:fldChar w:fldCharType="end"/>
        </w:r>
      </w:hyperlink>
    </w:p>
    <w:p w14:paraId="5F1695D0" w14:textId="3597DABB" w:rsidR="00885D22" w:rsidRPr="00F92C59" w:rsidRDefault="00A729D1">
      <w:pPr>
        <w:pStyle w:val="TOC2"/>
        <w:rPr>
          <w:rFonts w:asciiTheme="minorHAnsi" w:eastAsiaTheme="minorEastAsia" w:hAnsiTheme="minorHAnsi" w:cstheme="minorBidi"/>
          <w:noProof/>
          <w:lang w:val="en-US"/>
        </w:rPr>
      </w:pPr>
      <w:hyperlink w:anchor="_Toc460400347" w:history="1">
        <w:r w:rsidR="00885D22" w:rsidRPr="00F92C59">
          <w:rPr>
            <w:rStyle w:val="Hyperlink"/>
            <w:sz w:val="18"/>
            <w:szCs w:val="18"/>
          </w:rPr>
          <w:t>3.2</w:t>
        </w:r>
        <w:r w:rsidR="00885D22" w:rsidRPr="00F92C59">
          <w:rPr>
            <w:rFonts w:asciiTheme="minorHAnsi" w:eastAsiaTheme="minorEastAsia" w:hAnsiTheme="minorHAnsi" w:cstheme="minorBidi"/>
            <w:noProof/>
            <w:lang w:val="en-US"/>
          </w:rPr>
          <w:tab/>
        </w:r>
        <w:r w:rsidR="00885D22" w:rsidRPr="00F92C59">
          <w:rPr>
            <w:rStyle w:val="Hyperlink"/>
            <w:sz w:val="18"/>
            <w:szCs w:val="18"/>
          </w:rPr>
          <w:t>Compliance Check (Stage 1)</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_Toc460400347 \h </w:instrText>
        </w:r>
        <w:r w:rsidR="00885D22" w:rsidRPr="00F92C59">
          <w:rPr>
            <w:noProof/>
            <w:webHidden/>
          </w:rPr>
        </w:r>
        <w:r w:rsidR="00885D22" w:rsidRPr="00F92C59">
          <w:rPr>
            <w:noProof/>
            <w:webHidden/>
          </w:rPr>
          <w:fldChar w:fldCharType="separate"/>
        </w:r>
        <w:r w:rsidR="00492862">
          <w:rPr>
            <w:noProof/>
            <w:webHidden/>
          </w:rPr>
          <w:t>8</w:t>
        </w:r>
        <w:r w:rsidR="00885D22" w:rsidRPr="00F92C59">
          <w:rPr>
            <w:noProof/>
            <w:webHidden/>
          </w:rPr>
          <w:fldChar w:fldCharType="end"/>
        </w:r>
      </w:hyperlink>
    </w:p>
    <w:p w14:paraId="007E2F9F" w14:textId="033BCB46" w:rsidR="00885D22" w:rsidRPr="00F92C59" w:rsidRDefault="00A729D1">
      <w:pPr>
        <w:pStyle w:val="TOC2"/>
        <w:rPr>
          <w:rFonts w:asciiTheme="minorHAnsi" w:eastAsiaTheme="minorEastAsia" w:hAnsiTheme="minorHAnsi" w:cstheme="minorBidi"/>
          <w:noProof/>
          <w:lang w:val="en-US"/>
        </w:rPr>
      </w:pPr>
      <w:hyperlink w:anchor="_Toc460400348" w:history="1">
        <w:r w:rsidR="00885D22" w:rsidRPr="00F92C59">
          <w:rPr>
            <w:rStyle w:val="Hyperlink"/>
            <w:sz w:val="18"/>
            <w:szCs w:val="18"/>
          </w:rPr>
          <w:t>3.3</w:t>
        </w:r>
        <w:r w:rsidR="00885D22" w:rsidRPr="00F92C59">
          <w:rPr>
            <w:rFonts w:asciiTheme="minorHAnsi" w:eastAsiaTheme="minorEastAsia" w:hAnsiTheme="minorHAnsi" w:cstheme="minorBidi"/>
            <w:noProof/>
            <w:lang w:val="en-US"/>
          </w:rPr>
          <w:tab/>
        </w:r>
        <w:r w:rsidR="00885D22" w:rsidRPr="00F92C59">
          <w:rPr>
            <w:rStyle w:val="Hyperlink"/>
            <w:sz w:val="18"/>
            <w:szCs w:val="18"/>
          </w:rPr>
          <w:t>Minimum Suitability Criteria (Stage 2)</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_Toc460400348 \h </w:instrText>
        </w:r>
        <w:r w:rsidR="00885D22" w:rsidRPr="00F92C59">
          <w:rPr>
            <w:noProof/>
            <w:webHidden/>
          </w:rPr>
        </w:r>
        <w:r w:rsidR="00885D22" w:rsidRPr="00F92C59">
          <w:rPr>
            <w:noProof/>
            <w:webHidden/>
          </w:rPr>
          <w:fldChar w:fldCharType="separate"/>
        </w:r>
        <w:r w:rsidR="00492862">
          <w:rPr>
            <w:noProof/>
            <w:webHidden/>
          </w:rPr>
          <w:t>8</w:t>
        </w:r>
        <w:r w:rsidR="00885D22" w:rsidRPr="00F92C59">
          <w:rPr>
            <w:noProof/>
            <w:webHidden/>
          </w:rPr>
          <w:fldChar w:fldCharType="end"/>
        </w:r>
      </w:hyperlink>
    </w:p>
    <w:p w14:paraId="03F59F30" w14:textId="15AF7FAF" w:rsidR="00885D22" w:rsidRPr="00F92C59" w:rsidRDefault="00A729D1">
      <w:pPr>
        <w:pStyle w:val="TOC2"/>
        <w:rPr>
          <w:rFonts w:asciiTheme="minorHAnsi" w:eastAsiaTheme="minorEastAsia" w:hAnsiTheme="minorHAnsi" w:cstheme="minorBidi"/>
          <w:noProof/>
          <w:lang w:val="en-US"/>
        </w:rPr>
      </w:pPr>
      <w:hyperlink w:anchor="_Toc460400349" w:history="1">
        <w:r w:rsidR="00885D22" w:rsidRPr="00F92C59">
          <w:rPr>
            <w:rStyle w:val="Hyperlink"/>
            <w:sz w:val="18"/>
            <w:szCs w:val="18"/>
            <w:lang w:eastAsia="en-IE"/>
          </w:rPr>
          <w:t>3.4</w:t>
        </w:r>
        <w:r w:rsidR="00885D22" w:rsidRPr="00F92C59">
          <w:rPr>
            <w:rFonts w:asciiTheme="minorHAnsi" w:eastAsiaTheme="minorEastAsia" w:hAnsiTheme="minorHAnsi" w:cstheme="minorBidi"/>
            <w:noProof/>
            <w:lang w:val="en-US"/>
          </w:rPr>
          <w:tab/>
        </w:r>
        <w:r w:rsidR="00885D22" w:rsidRPr="00F92C59">
          <w:rPr>
            <w:rStyle w:val="Hyperlink"/>
            <w:sz w:val="18"/>
            <w:szCs w:val="18"/>
          </w:rPr>
          <w:t>Tender Award (Stage 3)</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_Toc460400349 \h </w:instrText>
        </w:r>
        <w:r w:rsidR="00885D22" w:rsidRPr="00F92C59">
          <w:rPr>
            <w:noProof/>
            <w:webHidden/>
          </w:rPr>
        </w:r>
        <w:r w:rsidR="00885D22" w:rsidRPr="00F92C59">
          <w:rPr>
            <w:noProof/>
            <w:webHidden/>
          </w:rPr>
          <w:fldChar w:fldCharType="separate"/>
        </w:r>
        <w:r w:rsidR="00492862">
          <w:rPr>
            <w:noProof/>
            <w:webHidden/>
          </w:rPr>
          <w:t>8</w:t>
        </w:r>
        <w:r w:rsidR="00885D22" w:rsidRPr="00F92C59">
          <w:rPr>
            <w:noProof/>
            <w:webHidden/>
          </w:rPr>
          <w:fldChar w:fldCharType="end"/>
        </w:r>
      </w:hyperlink>
    </w:p>
    <w:p w14:paraId="00E89F4D" w14:textId="7F6DDF79" w:rsidR="00885D22" w:rsidRPr="00F92C59" w:rsidRDefault="00A729D1">
      <w:pPr>
        <w:pStyle w:val="TOC2"/>
        <w:rPr>
          <w:rFonts w:asciiTheme="minorHAnsi" w:eastAsiaTheme="minorEastAsia" w:hAnsiTheme="minorHAnsi" w:cstheme="minorBidi"/>
          <w:noProof/>
          <w:lang w:val="en-US"/>
        </w:rPr>
      </w:pPr>
      <w:hyperlink w:anchor="_Toc460400350" w:history="1">
        <w:r w:rsidR="00885D22" w:rsidRPr="00F92C59">
          <w:rPr>
            <w:rStyle w:val="Hyperlink"/>
            <w:sz w:val="18"/>
            <w:szCs w:val="18"/>
          </w:rPr>
          <w:t>3.5</w:t>
        </w:r>
        <w:r w:rsidR="00885D22" w:rsidRPr="00F92C59">
          <w:rPr>
            <w:rFonts w:asciiTheme="minorHAnsi" w:eastAsiaTheme="minorEastAsia" w:hAnsiTheme="minorHAnsi" w:cstheme="minorBidi"/>
            <w:noProof/>
            <w:lang w:val="en-US"/>
          </w:rPr>
          <w:tab/>
        </w:r>
        <w:r w:rsidR="00885D22" w:rsidRPr="00F92C59">
          <w:rPr>
            <w:rStyle w:val="Hyperlink"/>
            <w:sz w:val="18"/>
            <w:szCs w:val="18"/>
          </w:rPr>
          <w:t>General</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_Toc460400350 \h </w:instrText>
        </w:r>
        <w:r w:rsidR="00885D22" w:rsidRPr="00F92C59">
          <w:rPr>
            <w:noProof/>
            <w:webHidden/>
          </w:rPr>
        </w:r>
        <w:r w:rsidR="00885D22" w:rsidRPr="00F92C59">
          <w:rPr>
            <w:noProof/>
            <w:webHidden/>
          </w:rPr>
          <w:fldChar w:fldCharType="separate"/>
        </w:r>
        <w:r w:rsidR="00492862">
          <w:rPr>
            <w:noProof/>
            <w:webHidden/>
          </w:rPr>
          <w:t>9</w:t>
        </w:r>
        <w:r w:rsidR="00885D22" w:rsidRPr="00F92C59">
          <w:rPr>
            <w:noProof/>
            <w:webHidden/>
          </w:rPr>
          <w:fldChar w:fldCharType="end"/>
        </w:r>
      </w:hyperlink>
    </w:p>
    <w:p w14:paraId="7734080C" w14:textId="216696D6" w:rsidR="00885D22" w:rsidRPr="00F92C59" w:rsidRDefault="00A729D1">
      <w:pPr>
        <w:pStyle w:val="TOC1"/>
        <w:rPr>
          <w:rFonts w:asciiTheme="minorHAnsi" w:eastAsiaTheme="minorEastAsia" w:hAnsiTheme="minorHAnsi" w:cstheme="minorBidi"/>
          <w:b w:val="0"/>
          <w:noProof/>
          <w:sz w:val="18"/>
          <w:szCs w:val="18"/>
          <w:lang w:val="en-US"/>
        </w:rPr>
      </w:pPr>
      <w:hyperlink w:anchor="_Toc460400351" w:history="1">
        <w:r w:rsidR="00885D22" w:rsidRPr="00F92C59">
          <w:rPr>
            <w:rStyle w:val="Hyperlink"/>
            <w:sz w:val="18"/>
            <w:szCs w:val="18"/>
          </w:rPr>
          <w:t>4.0</w:t>
        </w:r>
        <w:r w:rsidR="00885D22" w:rsidRPr="00F92C59">
          <w:rPr>
            <w:rFonts w:asciiTheme="minorHAnsi" w:eastAsiaTheme="minorEastAsia" w:hAnsiTheme="minorHAnsi" w:cstheme="minorBidi"/>
            <w:b w:val="0"/>
            <w:noProof/>
            <w:sz w:val="18"/>
            <w:szCs w:val="18"/>
            <w:lang w:val="en-US"/>
          </w:rPr>
          <w:tab/>
        </w:r>
        <w:r w:rsidR="00885D22" w:rsidRPr="00F92C59">
          <w:rPr>
            <w:rStyle w:val="Hyperlink"/>
            <w:sz w:val="18"/>
            <w:szCs w:val="18"/>
          </w:rPr>
          <w:t>MINI-COMPETITIONS</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_Toc460400351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10</w:t>
        </w:r>
        <w:r w:rsidR="00885D22" w:rsidRPr="00F92C59">
          <w:rPr>
            <w:noProof/>
            <w:webHidden/>
            <w:sz w:val="18"/>
            <w:szCs w:val="18"/>
          </w:rPr>
          <w:fldChar w:fldCharType="end"/>
        </w:r>
      </w:hyperlink>
    </w:p>
    <w:p w14:paraId="2225A256" w14:textId="16FABE83" w:rsidR="00885D22" w:rsidRPr="00F92C59" w:rsidRDefault="00A729D1">
      <w:pPr>
        <w:pStyle w:val="TOC2"/>
        <w:rPr>
          <w:rFonts w:asciiTheme="minorHAnsi" w:eastAsiaTheme="minorEastAsia" w:hAnsiTheme="minorHAnsi" w:cstheme="minorBidi"/>
          <w:noProof/>
          <w:lang w:val="en-US"/>
        </w:rPr>
      </w:pPr>
      <w:hyperlink w:anchor="_Toc460400352" w:history="1">
        <w:r w:rsidR="00885D22" w:rsidRPr="00F92C59">
          <w:rPr>
            <w:rStyle w:val="Hyperlink"/>
            <w:sz w:val="18"/>
            <w:szCs w:val="18"/>
          </w:rPr>
          <w:t>4.1</w:t>
        </w:r>
        <w:r w:rsidR="00885D22" w:rsidRPr="00F92C59">
          <w:rPr>
            <w:rFonts w:asciiTheme="minorHAnsi" w:eastAsiaTheme="minorEastAsia" w:hAnsiTheme="minorHAnsi" w:cstheme="minorBidi"/>
            <w:noProof/>
            <w:lang w:val="en-US"/>
          </w:rPr>
          <w:tab/>
        </w:r>
        <w:r w:rsidR="00885D22" w:rsidRPr="00F92C59">
          <w:rPr>
            <w:rStyle w:val="Hyperlink"/>
            <w:sz w:val="18"/>
            <w:szCs w:val="18"/>
          </w:rPr>
          <w:t>General</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_Toc460400352 \h </w:instrText>
        </w:r>
        <w:r w:rsidR="00885D22" w:rsidRPr="00F92C59">
          <w:rPr>
            <w:noProof/>
            <w:webHidden/>
          </w:rPr>
        </w:r>
        <w:r w:rsidR="00885D22" w:rsidRPr="00F92C59">
          <w:rPr>
            <w:noProof/>
            <w:webHidden/>
          </w:rPr>
          <w:fldChar w:fldCharType="separate"/>
        </w:r>
        <w:r w:rsidR="00492862">
          <w:rPr>
            <w:noProof/>
            <w:webHidden/>
          </w:rPr>
          <w:t>10</w:t>
        </w:r>
        <w:r w:rsidR="00885D22" w:rsidRPr="00F92C59">
          <w:rPr>
            <w:noProof/>
            <w:webHidden/>
          </w:rPr>
          <w:fldChar w:fldCharType="end"/>
        </w:r>
      </w:hyperlink>
    </w:p>
    <w:p w14:paraId="18D16F12" w14:textId="625DA955" w:rsidR="00885D22" w:rsidRPr="00F92C59" w:rsidRDefault="00A729D1">
      <w:pPr>
        <w:pStyle w:val="TOC2"/>
        <w:rPr>
          <w:rFonts w:asciiTheme="minorHAnsi" w:eastAsiaTheme="minorEastAsia" w:hAnsiTheme="minorHAnsi" w:cstheme="minorBidi"/>
          <w:noProof/>
          <w:lang w:val="en-US"/>
        </w:rPr>
      </w:pPr>
      <w:hyperlink w:anchor="_Toc460400353" w:history="1">
        <w:r w:rsidR="00885D22" w:rsidRPr="00F92C59">
          <w:rPr>
            <w:rStyle w:val="Hyperlink"/>
            <w:sz w:val="18"/>
            <w:szCs w:val="18"/>
          </w:rPr>
          <w:t>4.2</w:t>
        </w:r>
        <w:r w:rsidR="00885D22" w:rsidRPr="00F92C59">
          <w:rPr>
            <w:rFonts w:asciiTheme="minorHAnsi" w:eastAsiaTheme="minorEastAsia" w:hAnsiTheme="minorHAnsi" w:cstheme="minorBidi"/>
            <w:noProof/>
            <w:lang w:val="en-US"/>
          </w:rPr>
          <w:tab/>
        </w:r>
        <w:r w:rsidR="00885D22" w:rsidRPr="00F92C59">
          <w:rPr>
            <w:rStyle w:val="Hyperlink"/>
            <w:sz w:val="18"/>
            <w:szCs w:val="18"/>
          </w:rPr>
          <w:t>Mini-Competition – Contract Evaluation Criteria</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_Toc460400353 \h </w:instrText>
        </w:r>
        <w:r w:rsidR="00885D22" w:rsidRPr="00F92C59">
          <w:rPr>
            <w:noProof/>
            <w:webHidden/>
          </w:rPr>
        </w:r>
        <w:r w:rsidR="00885D22" w:rsidRPr="00F92C59">
          <w:rPr>
            <w:noProof/>
            <w:webHidden/>
          </w:rPr>
          <w:fldChar w:fldCharType="separate"/>
        </w:r>
        <w:r w:rsidR="00492862">
          <w:rPr>
            <w:noProof/>
            <w:webHidden/>
          </w:rPr>
          <w:t>10</w:t>
        </w:r>
        <w:r w:rsidR="00885D22" w:rsidRPr="00F92C59">
          <w:rPr>
            <w:noProof/>
            <w:webHidden/>
          </w:rPr>
          <w:fldChar w:fldCharType="end"/>
        </w:r>
      </w:hyperlink>
    </w:p>
    <w:p w14:paraId="359ED75D" w14:textId="5B5836D9" w:rsidR="00885D22" w:rsidRPr="00F92C59" w:rsidRDefault="00A729D1">
      <w:pPr>
        <w:pStyle w:val="TOC2"/>
        <w:rPr>
          <w:rFonts w:asciiTheme="minorHAnsi" w:eastAsiaTheme="minorEastAsia" w:hAnsiTheme="minorHAnsi" w:cstheme="minorBidi"/>
          <w:noProof/>
          <w:lang w:val="en-US"/>
        </w:rPr>
      </w:pPr>
      <w:hyperlink w:anchor="_Toc460400354" w:history="1">
        <w:r w:rsidR="00885D22" w:rsidRPr="00F92C59">
          <w:rPr>
            <w:rStyle w:val="Hyperlink"/>
            <w:sz w:val="18"/>
            <w:szCs w:val="18"/>
          </w:rPr>
          <w:t>4.3</w:t>
        </w:r>
        <w:r w:rsidR="00885D22" w:rsidRPr="00F92C59">
          <w:rPr>
            <w:rFonts w:asciiTheme="minorHAnsi" w:eastAsiaTheme="minorEastAsia" w:hAnsiTheme="minorHAnsi" w:cstheme="minorBidi"/>
            <w:noProof/>
            <w:lang w:val="en-US"/>
          </w:rPr>
          <w:tab/>
        </w:r>
        <w:r w:rsidR="00885D22" w:rsidRPr="00F92C59">
          <w:rPr>
            <w:rStyle w:val="Hyperlink"/>
            <w:sz w:val="18"/>
            <w:szCs w:val="18"/>
          </w:rPr>
          <w:t>Mini Competition - Award Criteria</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_Toc460400354 \h </w:instrText>
        </w:r>
        <w:r w:rsidR="00885D22" w:rsidRPr="00F92C59">
          <w:rPr>
            <w:noProof/>
            <w:webHidden/>
          </w:rPr>
        </w:r>
        <w:r w:rsidR="00885D22" w:rsidRPr="00F92C59">
          <w:rPr>
            <w:noProof/>
            <w:webHidden/>
          </w:rPr>
          <w:fldChar w:fldCharType="separate"/>
        </w:r>
        <w:r w:rsidR="00492862">
          <w:rPr>
            <w:noProof/>
            <w:webHidden/>
          </w:rPr>
          <w:t>11</w:t>
        </w:r>
        <w:r w:rsidR="00885D22" w:rsidRPr="00F92C59">
          <w:rPr>
            <w:noProof/>
            <w:webHidden/>
          </w:rPr>
          <w:fldChar w:fldCharType="end"/>
        </w:r>
      </w:hyperlink>
    </w:p>
    <w:p w14:paraId="29B8CBC0" w14:textId="292AEF61" w:rsidR="00885D22" w:rsidRPr="00F92C59" w:rsidRDefault="00A729D1">
      <w:pPr>
        <w:pStyle w:val="TOC1"/>
        <w:rPr>
          <w:rFonts w:asciiTheme="minorHAnsi" w:eastAsiaTheme="minorEastAsia" w:hAnsiTheme="minorHAnsi" w:cstheme="minorBidi"/>
          <w:b w:val="0"/>
          <w:noProof/>
          <w:sz w:val="18"/>
          <w:szCs w:val="18"/>
          <w:lang w:val="en-US"/>
        </w:rPr>
      </w:pPr>
      <w:hyperlink w:anchor="_Toc460400355" w:history="1">
        <w:r w:rsidR="00885D22" w:rsidRPr="00F92C59">
          <w:rPr>
            <w:rStyle w:val="Hyperlink"/>
            <w:sz w:val="18"/>
            <w:szCs w:val="18"/>
          </w:rPr>
          <w:t>5.0</w:t>
        </w:r>
        <w:r w:rsidR="00885D22" w:rsidRPr="00F92C59">
          <w:rPr>
            <w:rFonts w:asciiTheme="minorHAnsi" w:eastAsiaTheme="minorEastAsia" w:hAnsiTheme="minorHAnsi" w:cstheme="minorBidi"/>
            <w:b w:val="0"/>
            <w:noProof/>
            <w:sz w:val="18"/>
            <w:szCs w:val="18"/>
            <w:lang w:val="en-US"/>
          </w:rPr>
          <w:tab/>
        </w:r>
        <w:r w:rsidR="00885D22" w:rsidRPr="00F92C59">
          <w:rPr>
            <w:rStyle w:val="Hyperlink"/>
            <w:sz w:val="18"/>
            <w:szCs w:val="18"/>
          </w:rPr>
          <w:t>GENERAL INFORMATION</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_Toc460400355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12</w:t>
        </w:r>
        <w:r w:rsidR="00885D22" w:rsidRPr="00F92C59">
          <w:rPr>
            <w:noProof/>
            <w:webHidden/>
            <w:sz w:val="18"/>
            <w:szCs w:val="18"/>
          </w:rPr>
          <w:fldChar w:fldCharType="end"/>
        </w:r>
      </w:hyperlink>
    </w:p>
    <w:p w14:paraId="316D4ABC" w14:textId="1F68F2CC" w:rsidR="00885D22" w:rsidRPr="00F92C59" w:rsidRDefault="00A729D1">
      <w:pPr>
        <w:pStyle w:val="TOC2"/>
        <w:rPr>
          <w:rFonts w:asciiTheme="minorHAnsi" w:eastAsiaTheme="minorEastAsia" w:hAnsiTheme="minorHAnsi" w:cstheme="minorBidi"/>
          <w:noProof/>
          <w:lang w:val="en-US"/>
        </w:rPr>
      </w:pPr>
      <w:hyperlink w:anchor="_Toc460400356" w:history="1">
        <w:r w:rsidR="00885D22" w:rsidRPr="00F92C59">
          <w:rPr>
            <w:rStyle w:val="Hyperlink"/>
            <w:sz w:val="18"/>
            <w:szCs w:val="18"/>
          </w:rPr>
          <w:t>5.1</w:t>
        </w:r>
        <w:r w:rsidR="00885D22" w:rsidRPr="00F92C59">
          <w:rPr>
            <w:rFonts w:asciiTheme="minorHAnsi" w:eastAsiaTheme="minorEastAsia" w:hAnsiTheme="minorHAnsi" w:cstheme="minorBidi"/>
            <w:noProof/>
            <w:lang w:val="en-US"/>
          </w:rPr>
          <w:tab/>
        </w:r>
        <w:r w:rsidR="00885D22" w:rsidRPr="00F92C59">
          <w:rPr>
            <w:rStyle w:val="Hyperlink"/>
            <w:sz w:val="18"/>
            <w:szCs w:val="18"/>
          </w:rPr>
          <w:t>Disclaimer</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_Toc460400356 \h </w:instrText>
        </w:r>
        <w:r w:rsidR="00885D22" w:rsidRPr="00F92C59">
          <w:rPr>
            <w:noProof/>
            <w:webHidden/>
          </w:rPr>
        </w:r>
        <w:r w:rsidR="00885D22" w:rsidRPr="00F92C59">
          <w:rPr>
            <w:noProof/>
            <w:webHidden/>
          </w:rPr>
          <w:fldChar w:fldCharType="separate"/>
        </w:r>
        <w:r w:rsidR="00492862">
          <w:rPr>
            <w:noProof/>
            <w:webHidden/>
          </w:rPr>
          <w:t>12</w:t>
        </w:r>
        <w:r w:rsidR="00885D22" w:rsidRPr="00F92C59">
          <w:rPr>
            <w:noProof/>
            <w:webHidden/>
          </w:rPr>
          <w:fldChar w:fldCharType="end"/>
        </w:r>
      </w:hyperlink>
    </w:p>
    <w:p w14:paraId="48D8DACC" w14:textId="7FA62FB4" w:rsidR="00885D22" w:rsidRPr="00F92C59" w:rsidRDefault="00A729D1">
      <w:pPr>
        <w:pStyle w:val="TOC2"/>
        <w:rPr>
          <w:rFonts w:asciiTheme="minorHAnsi" w:eastAsiaTheme="minorEastAsia" w:hAnsiTheme="minorHAnsi" w:cstheme="minorBidi"/>
          <w:noProof/>
          <w:lang w:val="en-US"/>
        </w:rPr>
      </w:pPr>
      <w:hyperlink w:anchor="_Toc460400357" w:history="1">
        <w:r w:rsidR="00885D22" w:rsidRPr="00F92C59">
          <w:rPr>
            <w:rStyle w:val="Hyperlink"/>
            <w:sz w:val="18"/>
            <w:szCs w:val="18"/>
          </w:rPr>
          <w:t>5.2</w:t>
        </w:r>
        <w:r w:rsidR="00885D22" w:rsidRPr="00F92C59">
          <w:rPr>
            <w:rFonts w:asciiTheme="minorHAnsi" w:eastAsiaTheme="minorEastAsia" w:hAnsiTheme="minorHAnsi" w:cstheme="minorBidi"/>
            <w:noProof/>
            <w:lang w:val="en-US"/>
          </w:rPr>
          <w:tab/>
        </w:r>
        <w:r w:rsidR="00885D22" w:rsidRPr="00F92C59">
          <w:rPr>
            <w:rStyle w:val="Hyperlink"/>
            <w:sz w:val="18"/>
            <w:szCs w:val="18"/>
          </w:rPr>
          <w:t>Freedom of Information Acts</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_Toc460400357 \h </w:instrText>
        </w:r>
        <w:r w:rsidR="00885D22" w:rsidRPr="00F92C59">
          <w:rPr>
            <w:noProof/>
            <w:webHidden/>
          </w:rPr>
        </w:r>
        <w:r w:rsidR="00885D22" w:rsidRPr="00F92C59">
          <w:rPr>
            <w:noProof/>
            <w:webHidden/>
          </w:rPr>
          <w:fldChar w:fldCharType="separate"/>
        </w:r>
        <w:r w:rsidR="00492862">
          <w:rPr>
            <w:noProof/>
            <w:webHidden/>
          </w:rPr>
          <w:t>13</w:t>
        </w:r>
        <w:r w:rsidR="00885D22" w:rsidRPr="00F92C59">
          <w:rPr>
            <w:noProof/>
            <w:webHidden/>
          </w:rPr>
          <w:fldChar w:fldCharType="end"/>
        </w:r>
      </w:hyperlink>
    </w:p>
    <w:p w14:paraId="424EAF68" w14:textId="5FF8BB47" w:rsidR="00885D22" w:rsidRPr="00F92C59" w:rsidRDefault="00A729D1">
      <w:pPr>
        <w:pStyle w:val="TOC2"/>
        <w:rPr>
          <w:rFonts w:asciiTheme="minorHAnsi" w:eastAsiaTheme="minorEastAsia" w:hAnsiTheme="minorHAnsi" w:cstheme="minorBidi"/>
          <w:noProof/>
          <w:lang w:val="en-US"/>
        </w:rPr>
      </w:pPr>
      <w:hyperlink w:anchor="_Toc460400358" w:history="1">
        <w:r w:rsidR="00885D22" w:rsidRPr="00F92C59">
          <w:rPr>
            <w:rStyle w:val="Hyperlink"/>
            <w:sz w:val="18"/>
            <w:szCs w:val="18"/>
          </w:rPr>
          <w:t>5.3</w:t>
        </w:r>
        <w:r w:rsidR="00885D22" w:rsidRPr="00F92C59">
          <w:rPr>
            <w:rFonts w:asciiTheme="minorHAnsi" w:eastAsiaTheme="minorEastAsia" w:hAnsiTheme="minorHAnsi" w:cstheme="minorBidi"/>
            <w:noProof/>
            <w:lang w:val="en-US"/>
          </w:rPr>
          <w:tab/>
        </w:r>
        <w:r w:rsidR="00885D22" w:rsidRPr="00F92C59">
          <w:rPr>
            <w:rStyle w:val="Hyperlink"/>
            <w:sz w:val="18"/>
            <w:szCs w:val="18"/>
          </w:rPr>
          <w:t>Reliance on the capacities of other entities</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_Toc460400358 \h </w:instrText>
        </w:r>
        <w:r w:rsidR="00885D22" w:rsidRPr="00F92C59">
          <w:rPr>
            <w:noProof/>
            <w:webHidden/>
          </w:rPr>
        </w:r>
        <w:r w:rsidR="00885D22" w:rsidRPr="00F92C59">
          <w:rPr>
            <w:noProof/>
            <w:webHidden/>
          </w:rPr>
          <w:fldChar w:fldCharType="separate"/>
        </w:r>
        <w:r w:rsidR="00492862">
          <w:rPr>
            <w:noProof/>
            <w:webHidden/>
          </w:rPr>
          <w:t>13</w:t>
        </w:r>
        <w:r w:rsidR="00885D22" w:rsidRPr="00F92C59">
          <w:rPr>
            <w:noProof/>
            <w:webHidden/>
          </w:rPr>
          <w:fldChar w:fldCharType="end"/>
        </w:r>
      </w:hyperlink>
    </w:p>
    <w:p w14:paraId="5FAC06D1" w14:textId="7A9894F9" w:rsidR="00885D22" w:rsidRPr="00F92C59" w:rsidRDefault="00A729D1">
      <w:pPr>
        <w:pStyle w:val="TOC2"/>
        <w:rPr>
          <w:rFonts w:asciiTheme="minorHAnsi" w:eastAsiaTheme="minorEastAsia" w:hAnsiTheme="minorHAnsi" w:cstheme="minorBidi"/>
          <w:noProof/>
          <w:lang w:val="en-US"/>
        </w:rPr>
      </w:pPr>
      <w:hyperlink w:anchor="_Toc460400359" w:history="1">
        <w:r w:rsidR="00885D22" w:rsidRPr="00F92C59">
          <w:rPr>
            <w:rStyle w:val="Hyperlink"/>
            <w:sz w:val="18"/>
            <w:szCs w:val="18"/>
          </w:rPr>
          <w:t>5.4</w:t>
        </w:r>
        <w:r w:rsidR="00885D22" w:rsidRPr="00F92C59">
          <w:rPr>
            <w:rFonts w:asciiTheme="minorHAnsi" w:eastAsiaTheme="minorEastAsia" w:hAnsiTheme="minorHAnsi" w:cstheme="minorBidi"/>
            <w:noProof/>
            <w:lang w:val="en-US"/>
          </w:rPr>
          <w:tab/>
        </w:r>
        <w:r w:rsidR="00885D22" w:rsidRPr="00F92C59">
          <w:rPr>
            <w:rStyle w:val="Hyperlink"/>
            <w:sz w:val="18"/>
            <w:szCs w:val="18"/>
          </w:rPr>
          <w:t>Subcontracting</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_Toc460400359 \h </w:instrText>
        </w:r>
        <w:r w:rsidR="00885D22" w:rsidRPr="00F92C59">
          <w:rPr>
            <w:noProof/>
            <w:webHidden/>
          </w:rPr>
        </w:r>
        <w:r w:rsidR="00885D22" w:rsidRPr="00F92C59">
          <w:rPr>
            <w:noProof/>
            <w:webHidden/>
          </w:rPr>
          <w:fldChar w:fldCharType="separate"/>
        </w:r>
        <w:r w:rsidR="00492862">
          <w:rPr>
            <w:noProof/>
            <w:webHidden/>
          </w:rPr>
          <w:t>13</w:t>
        </w:r>
        <w:r w:rsidR="00885D22" w:rsidRPr="00F92C59">
          <w:rPr>
            <w:noProof/>
            <w:webHidden/>
          </w:rPr>
          <w:fldChar w:fldCharType="end"/>
        </w:r>
      </w:hyperlink>
    </w:p>
    <w:p w14:paraId="658E5830" w14:textId="18FC65CF" w:rsidR="00885D22" w:rsidRPr="00F92C59" w:rsidRDefault="00A729D1">
      <w:pPr>
        <w:pStyle w:val="TOC2"/>
        <w:rPr>
          <w:rFonts w:asciiTheme="minorHAnsi" w:eastAsiaTheme="minorEastAsia" w:hAnsiTheme="minorHAnsi" w:cstheme="minorBidi"/>
          <w:noProof/>
          <w:lang w:val="en-US"/>
        </w:rPr>
      </w:pPr>
      <w:hyperlink w:anchor="_Toc460400360" w:history="1">
        <w:r w:rsidR="00885D22" w:rsidRPr="00F92C59">
          <w:rPr>
            <w:rStyle w:val="Hyperlink"/>
            <w:sz w:val="18"/>
            <w:szCs w:val="18"/>
          </w:rPr>
          <w:t>5.5</w:t>
        </w:r>
        <w:r w:rsidR="00885D22" w:rsidRPr="00F92C59">
          <w:rPr>
            <w:rFonts w:asciiTheme="minorHAnsi" w:eastAsiaTheme="minorEastAsia" w:hAnsiTheme="minorHAnsi" w:cstheme="minorBidi"/>
            <w:noProof/>
            <w:lang w:val="en-US"/>
          </w:rPr>
          <w:tab/>
        </w:r>
        <w:r w:rsidR="00885D22" w:rsidRPr="00F92C59">
          <w:rPr>
            <w:rStyle w:val="Hyperlink"/>
            <w:sz w:val="18"/>
            <w:szCs w:val="18"/>
          </w:rPr>
          <w:t>Consortium/Joint Venture</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_Toc460400360 \h </w:instrText>
        </w:r>
        <w:r w:rsidR="00885D22" w:rsidRPr="00F92C59">
          <w:rPr>
            <w:noProof/>
            <w:webHidden/>
          </w:rPr>
        </w:r>
        <w:r w:rsidR="00885D22" w:rsidRPr="00F92C59">
          <w:rPr>
            <w:noProof/>
            <w:webHidden/>
          </w:rPr>
          <w:fldChar w:fldCharType="separate"/>
        </w:r>
        <w:r w:rsidR="00492862">
          <w:rPr>
            <w:noProof/>
            <w:webHidden/>
          </w:rPr>
          <w:t>13</w:t>
        </w:r>
        <w:r w:rsidR="00885D22" w:rsidRPr="00F92C59">
          <w:rPr>
            <w:noProof/>
            <w:webHidden/>
          </w:rPr>
          <w:fldChar w:fldCharType="end"/>
        </w:r>
      </w:hyperlink>
    </w:p>
    <w:p w14:paraId="20DA2898" w14:textId="2C46DA90" w:rsidR="00885D22" w:rsidRPr="00F92C59" w:rsidRDefault="00A729D1">
      <w:pPr>
        <w:pStyle w:val="TOC2"/>
        <w:rPr>
          <w:rFonts w:asciiTheme="minorHAnsi" w:eastAsiaTheme="minorEastAsia" w:hAnsiTheme="minorHAnsi" w:cstheme="minorBidi"/>
          <w:noProof/>
          <w:lang w:val="en-US"/>
        </w:rPr>
      </w:pPr>
      <w:hyperlink w:anchor="_Toc460400361" w:history="1">
        <w:r w:rsidR="00885D22" w:rsidRPr="00F92C59">
          <w:rPr>
            <w:rStyle w:val="Hyperlink"/>
            <w:sz w:val="18"/>
            <w:szCs w:val="18"/>
          </w:rPr>
          <w:t>5.6</w:t>
        </w:r>
        <w:r w:rsidR="00885D22" w:rsidRPr="00F92C59">
          <w:rPr>
            <w:rFonts w:asciiTheme="minorHAnsi" w:eastAsiaTheme="minorEastAsia" w:hAnsiTheme="minorHAnsi" w:cstheme="minorBidi"/>
            <w:noProof/>
            <w:lang w:val="en-US"/>
          </w:rPr>
          <w:tab/>
        </w:r>
        <w:r w:rsidR="00885D22" w:rsidRPr="00F92C59">
          <w:rPr>
            <w:rStyle w:val="Hyperlink"/>
            <w:sz w:val="18"/>
            <w:szCs w:val="18"/>
          </w:rPr>
          <w:t>Tax Clearance</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_Toc460400361 \h </w:instrText>
        </w:r>
        <w:r w:rsidR="00885D22" w:rsidRPr="00F92C59">
          <w:rPr>
            <w:noProof/>
            <w:webHidden/>
          </w:rPr>
        </w:r>
        <w:r w:rsidR="00885D22" w:rsidRPr="00F92C59">
          <w:rPr>
            <w:noProof/>
            <w:webHidden/>
          </w:rPr>
          <w:fldChar w:fldCharType="separate"/>
        </w:r>
        <w:r w:rsidR="00492862">
          <w:rPr>
            <w:noProof/>
            <w:webHidden/>
          </w:rPr>
          <w:t>14</w:t>
        </w:r>
        <w:r w:rsidR="00885D22" w:rsidRPr="00F92C59">
          <w:rPr>
            <w:noProof/>
            <w:webHidden/>
          </w:rPr>
          <w:fldChar w:fldCharType="end"/>
        </w:r>
      </w:hyperlink>
    </w:p>
    <w:p w14:paraId="6C540C0F" w14:textId="3431ACA9" w:rsidR="00885D22" w:rsidRPr="00F92C59" w:rsidRDefault="00A729D1">
      <w:pPr>
        <w:pStyle w:val="TOC2"/>
        <w:rPr>
          <w:rFonts w:asciiTheme="minorHAnsi" w:eastAsiaTheme="minorEastAsia" w:hAnsiTheme="minorHAnsi" w:cstheme="minorBidi"/>
          <w:noProof/>
          <w:lang w:val="en-US"/>
        </w:rPr>
      </w:pPr>
      <w:hyperlink w:anchor="_Toc460400362" w:history="1">
        <w:r w:rsidR="00885D22" w:rsidRPr="00F92C59">
          <w:rPr>
            <w:rStyle w:val="Hyperlink"/>
            <w:sz w:val="18"/>
            <w:szCs w:val="18"/>
          </w:rPr>
          <w:t>5.7</w:t>
        </w:r>
        <w:r w:rsidR="00885D22" w:rsidRPr="00F92C59">
          <w:rPr>
            <w:rFonts w:asciiTheme="minorHAnsi" w:eastAsiaTheme="minorEastAsia" w:hAnsiTheme="minorHAnsi" w:cstheme="minorBidi"/>
            <w:noProof/>
            <w:lang w:val="en-US"/>
          </w:rPr>
          <w:tab/>
        </w:r>
        <w:r w:rsidR="00885D22" w:rsidRPr="00F92C59">
          <w:rPr>
            <w:rStyle w:val="Hyperlink"/>
            <w:sz w:val="18"/>
            <w:szCs w:val="18"/>
          </w:rPr>
          <w:t>Safety Statement</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_Toc460400362 \h </w:instrText>
        </w:r>
        <w:r w:rsidR="00885D22" w:rsidRPr="00F92C59">
          <w:rPr>
            <w:noProof/>
            <w:webHidden/>
          </w:rPr>
        </w:r>
        <w:r w:rsidR="00885D22" w:rsidRPr="00F92C59">
          <w:rPr>
            <w:noProof/>
            <w:webHidden/>
          </w:rPr>
          <w:fldChar w:fldCharType="separate"/>
        </w:r>
        <w:r w:rsidR="00492862">
          <w:rPr>
            <w:noProof/>
            <w:webHidden/>
          </w:rPr>
          <w:t>14</w:t>
        </w:r>
        <w:r w:rsidR="00885D22" w:rsidRPr="00F92C59">
          <w:rPr>
            <w:noProof/>
            <w:webHidden/>
          </w:rPr>
          <w:fldChar w:fldCharType="end"/>
        </w:r>
      </w:hyperlink>
    </w:p>
    <w:p w14:paraId="6F5F882B" w14:textId="30661AF0" w:rsidR="00885D22" w:rsidRPr="00F92C59" w:rsidRDefault="00A729D1">
      <w:pPr>
        <w:pStyle w:val="TOC2"/>
        <w:rPr>
          <w:rFonts w:asciiTheme="minorHAnsi" w:eastAsiaTheme="minorEastAsia" w:hAnsiTheme="minorHAnsi" w:cstheme="minorBidi"/>
          <w:noProof/>
          <w:lang w:val="en-US"/>
        </w:rPr>
      </w:pPr>
      <w:hyperlink w:anchor="_Toc460400363" w:history="1">
        <w:r w:rsidR="00885D22" w:rsidRPr="00F92C59">
          <w:rPr>
            <w:rStyle w:val="Hyperlink"/>
            <w:sz w:val="18"/>
            <w:szCs w:val="18"/>
          </w:rPr>
          <w:t>5.8</w:t>
        </w:r>
        <w:r w:rsidR="00885D22" w:rsidRPr="00F92C59">
          <w:rPr>
            <w:rFonts w:asciiTheme="minorHAnsi" w:eastAsiaTheme="minorEastAsia" w:hAnsiTheme="minorHAnsi" w:cstheme="minorBidi"/>
            <w:noProof/>
            <w:lang w:val="en-US"/>
          </w:rPr>
          <w:tab/>
        </w:r>
        <w:r w:rsidR="00885D22" w:rsidRPr="00F92C59">
          <w:rPr>
            <w:rStyle w:val="Hyperlink"/>
            <w:sz w:val="18"/>
            <w:szCs w:val="18"/>
          </w:rPr>
          <w:t>Insurances</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_Toc460400363 \h </w:instrText>
        </w:r>
        <w:r w:rsidR="00885D22" w:rsidRPr="00F92C59">
          <w:rPr>
            <w:noProof/>
            <w:webHidden/>
          </w:rPr>
        </w:r>
        <w:r w:rsidR="00885D22" w:rsidRPr="00F92C59">
          <w:rPr>
            <w:noProof/>
            <w:webHidden/>
          </w:rPr>
          <w:fldChar w:fldCharType="separate"/>
        </w:r>
        <w:r w:rsidR="00492862">
          <w:rPr>
            <w:noProof/>
            <w:webHidden/>
          </w:rPr>
          <w:t>15</w:t>
        </w:r>
        <w:r w:rsidR="00885D22" w:rsidRPr="00F92C59">
          <w:rPr>
            <w:noProof/>
            <w:webHidden/>
          </w:rPr>
          <w:fldChar w:fldCharType="end"/>
        </w:r>
      </w:hyperlink>
    </w:p>
    <w:p w14:paraId="3EF7C90A" w14:textId="1CA0A40A" w:rsidR="00885D22" w:rsidRPr="00F92C59" w:rsidRDefault="00A729D1">
      <w:pPr>
        <w:pStyle w:val="TOC2"/>
        <w:rPr>
          <w:rFonts w:asciiTheme="minorHAnsi" w:eastAsiaTheme="minorEastAsia" w:hAnsiTheme="minorHAnsi" w:cstheme="minorBidi"/>
          <w:noProof/>
          <w:lang w:val="en-US"/>
        </w:rPr>
      </w:pPr>
      <w:hyperlink w:anchor="_Toc460400364" w:history="1">
        <w:r w:rsidR="00885D22" w:rsidRPr="00F92C59">
          <w:rPr>
            <w:rStyle w:val="Hyperlink"/>
            <w:sz w:val="18"/>
            <w:szCs w:val="18"/>
          </w:rPr>
          <w:t>5.9</w:t>
        </w:r>
        <w:r w:rsidR="00885D22" w:rsidRPr="00F92C59">
          <w:rPr>
            <w:rFonts w:asciiTheme="minorHAnsi" w:eastAsiaTheme="minorEastAsia" w:hAnsiTheme="minorHAnsi" w:cstheme="minorBidi"/>
            <w:noProof/>
            <w:lang w:val="en-US"/>
          </w:rPr>
          <w:tab/>
        </w:r>
        <w:r w:rsidR="00885D22" w:rsidRPr="00F92C59">
          <w:rPr>
            <w:rStyle w:val="Hyperlink"/>
            <w:sz w:val="18"/>
            <w:szCs w:val="18"/>
          </w:rPr>
          <w:t>Language</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_Toc460400364 \h </w:instrText>
        </w:r>
        <w:r w:rsidR="00885D22" w:rsidRPr="00F92C59">
          <w:rPr>
            <w:noProof/>
            <w:webHidden/>
          </w:rPr>
        </w:r>
        <w:r w:rsidR="00885D22" w:rsidRPr="00F92C59">
          <w:rPr>
            <w:noProof/>
            <w:webHidden/>
          </w:rPr>
          <w:fldChar w:fldCharType="separate"/>
        </w:r>
        <w:r w:rsidR="00492862">
          <w:rPr>
            <w:noProof/>
            <w:webHidden/>
          </w:rPr>
          <w:t>17</w:t>
        </w:r>
        <w:r w:rsidR="00885D22" w:rsidRPr="00F92C59">
          <w:rPr>
            <w:noProof/>
            <w:webHidden/>
          </w:rPr>
          <w:fldChar w:fldCharType="end"/>
        </w:r>
      </w:hyperlink>
    </w:p>
    <w:p w14:paraId="42E8625E" w14:textId="15B3B74B" w:rsidR="00885D22" w:rsidRPr="00F92C59" w:rsidRDefault="00A729D1">
      <w:pPr>
        <w:pStyle w:val="TOC2"/>
        <w:rPr>
          <w:rFonts w:asciiTheme="minorHAnsi" w:eastAsiaTheme="minorEastAsia" w:hAnsiTheme="minorHAnsi" w:cstheme="minorBidi"/>
          <w:noProof/>
          <w:lang w:val="en-US"/>
        </w:rPr>
      </w:pPr>
      <w:hyperlink w:anchor="_Toc460400365" w:history="1">
        <w:r w:rsidR="00885D22" w:rsidRPr="00F92C59">
          <w:rPr>
            <w:rStyle w:val="Hyperlink"/>
            <w:sz w:val="18"/>
            <w:szCs w:val="18"/>
          </w:rPr>
          <w:t>5.10</w:t>
        </w:r>
        <w:r w:rsidR="00885D22" w:rsidRPr="00F92C59">
          <w:rPr>
            <w:rFonts w:asciiTheme="minorHAnsi" w:eastAsiaTheme="minorEastAsia" w:hAnsiTheme="minorHAnsi" w:cstheme="minorBidi"/>
            <w:noProof/>
            <w:lang w:val="en-US"/>
          </w:rPr>
          <w:tab/>
        </w:r>
        <w:r w:rsidR="00885D22" w:rsidRPr="00F92C59">
          <w:rPr>
            <w:rStyle w:val="Hyperlink"/>
            <w:sz w:val="18"/>
            <w:szCs w:val="18"/>
          </w:rPr>
          <w:t>Declarations</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_Toc460400365 \h </w:instrText>
        </w:r>
        <w:r w:rsidR="00885D22" w:rsidRPr="00F92C59">
          <w:rPr>
            <w:noProof/>
            <w:webHidden/>
          </w:rPr>
        </w:r>
        <w:r w:rsidR="00885D22" w:rsidRPr="00F92C59">
          <w:rPr>
            <w:noProof/>
            <w:webHidden/>
          </w:rPr>
          <w:fldChar w:fldCharType="separate"/>
        </w:r>
        <w:r w:rsidR="00492862">
          <w:rPr>
            <w:noProof/>
            <w:webHidden/>
          </w:rPr>
          <w:t>17</w:t>
        </w:r>
        <w:r w:rsidR="00885D22" w:rsidRPr="00F92C59">
          <w:rPr>
            <w:noProof/>
            <w:webHidden/>
          </w:rPr>
          <w:fldChar w:fldCharType="end"/>
        </w:r>
      </w:hyperlink>
    </w:p>
    <w:p w14:paraId="681292E7" w14:textId="6E449A23" w:rsidR="00885D22" w:rsidRPr="00F92C59" w:rsidRDefault="00A729D1">
      <w:pPr>
        <w:pStyle w:val="TOC2"/>
        <w:rPr>
          <w:rFonts w:asciiTheme="minorHAnsi" w:eastAsiaTheme="minorEastAsia" w:hAnsiTheme="minorHAnsi" w:cstheme="minorBidi"/>
          <w:noProof/>
          <w:lang w:val="en-US"/>
        </w:rPr>
      </w:pPr>
      <w:hyperlink w:anchor="_Toc460400366" w:history="1">
        <w:r w:rsidR="00885D22" w:rsidRPr="00F92C59">
          <w:rPr>
            <w:rStyle w:val="Hyperlink"/>
            <w:sz w:val="18"/>
            <w:szCs w:val="18"/>
          </w:rPr>
          <w:t>5.11</w:t>
        </w:r>
        <w:r w:rsidR="00885D22" w:rsidRPr="00F92C59">
          <w:rPr>
            <w:rFonts w:asciiTheme="minorHAnsi" w:eastAsiaTheme="minorEastAsia" w:hAnsiTheme="minorHAnsi" w:cstheme="minorBidi"/>
            <w:noProof/>
            <w:lang w:val="en-US"/>
          </w:rPr>
          <w:tab/>
        </w:r>
        <w:r w:rsidR="00885D22" w:rsidRPr="00F92C59">
          <w:rPr>
            <w:rStyle w:val="Hyperlink"/>
            <w:sz w:val="18"/>
            <w:szCs w:val="18"/>
          </w:rPr>
          <w:t>Applicable Law</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_Toc460400366 \h </w:instrText>
        </w:r>
        <w:r w:rsidR="00885D22" w:rsidRPr="00F92C59">
          <w:rPr>
            <w:noProof/>
            <w:webHidden/>
          </w:rPr>
        </w:r>
        <w:r w:rsidR="00885D22" w:rsidRPr="00F92C59">
          <w:rPr>
            <w:noProof/>
            <w:webHidden/>
          </w:rPr>
          <w:fldChar w:fldCharType="separate"/>
        </w:r>
        <w:r w:rsidR="00492862">
          <w:rPr>
            <w:noProof/>
            <w:webHidden/>
          </w:rPr>
          <w:t>17</w:t>
        </w:r>
        <w:r w:rsidR="00885D22" w:rsidRPr="00F92C59">
          <w:rPr>
            <w:noProof/>
            <w:webHidden/>
          </w:rPr>
          <w:fldChar w:fldCharType="end"/>
        </w:r>
      </w:hyperlink>
    </w:p>
    <w:p w14:paraId="2B9A9132" w14:textId="3A8B7353" w:rsidR="00885D22" w:rsidRPr="00F92C59" w:rsidRDefault="00A729D1">
      <w:pPr>
        <w:pStyle w:val="TOC2"/>
        <w:rPr>
          <w:rFonts w:asciiTheme="minorHAnsi" w:eastAsiaTheme="minorEastAsia" w:hAnsiTheme="minorHAnsi" w:cstheme="minorBidi"/>
          <w:noProof/>
          <w:lang w:val="en-US"/>
        </w:rPr>
      </w:pPr>
      <w:hyperlink w:anchor="_Toc460400367" w:history="1">
        <w:r w:rsidR="00885D22" w:rsidRPr="00F92C59">
          <w:rPr>
            <w:rStyle w:val="Hyperlink"/>
            <w:sz w:val="18"/>
            <w:szCs w:val="18"/>
          </w:rPr>
          <w:t>5.12</w:t>
        </w:r>
        <w:r w:rsidR="00885D22" w:rsidRPr="00F92C59">
          <w:rPr>
            <w:rFonts w:asciiTheme="minorHAnsi" w:eastAsiaTheme="minorEastAsia" w:hAnsiTheme="minorHAnsi" w:cstheme="minorBidi"/>
            <w:noProof/>
            <w:lang w:val="en-US"/>
          </w:rPr>
          <w:tab/>
        </w:r>
        <w:r w:rsidR="00885D22" w:rsidRPr="00F92C59">
          <w:rPr>
            <w:rStyle w:val="Hyperlink"/>
            <w:sz w:val="18"/>
            <w:szCs w:val="18"/>
          </w:rPr>
          <w:t>Canvassing</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_Toc460400367 \h </w:instrText>
        </w:r>
        <w:r w:rsidR="00885D22" w:rsidRPr="00F92C59">
          <w:rPr>
            <w:noProof/>
            <w:webHidden/>
          </w:rPr>
        </w:r>
        <w:r w:rsidR="00885D22" w:rsidRPr="00F92C59">
          <w:rPr>
            <w:noProof/>
            <w:webHidden/>
          </w:rPr>
          <w:fldChar w:fldCharType="separate"/>
        </w:r>
        <w:r w:rsidR="00492862">
          <w:rPr>
            <w:noProof/>
            <w:webHidden/>
          </w:rPr>
          <w:t>17</w:t>
        </w:r>
        <w:r w:rsidR="00885D22" w:rsidRPr="00F92C59">
          <w:rPr>
            <w:noProof/>
            <w:webHidden/>
          </w:rPr>
          <w:fldChar w:fldCharType="end"/>
        </w:r>
      </w:hyperlink>
    </w:p>
    <w:p w14:paraId="63C0E681" w14:textId="09D46805" w:rsidR="00885D22" w:rsidRPr="00F92C59" w:rsidRDefault="00A729D1">
      <w:pPr>
        <w:pStyle w:val="TOC2"/>
        <w:rPr>
          <w:rFonts w:asciiTheme="minorHAnsi" w:eastAsiaTheme="minorEastAsia" w:hAnsiTheme="minorHAnsi" w:cstheme="minorBidi"/>
          <w:noProof/>
          <w:lang w:val="en-US"/>
        </w:rPr>
      </w:pPr>
      <w:hyperlink w:anchor="_Toc460400368" w:history="1">
        <w:r w:rsidR="00885D22" w:rsidRPr="00F92C59">
          <w:rPr>
            <w:rStyle w:val="Hyperlink"/>
            <w:sz w:val="18"/>
            <w:szCs w:val="18"/>
          </w:rPr>
          <w:t>5.13</w:t>
        </w:r>
        <w:r w:rsidR="00885D22" w:rsidRPr="00F92C59">
          <w:rPr>
            <w:rFonts w:asciiTheme="minorHAnsi" w:eastAsiaTheme="minorEastAsia" w:hAnsiTheme="minorHAnsi" w:cstheme="minorBidi"/>
            <w:noProof/>
            <w:lang w:val="en-US"/>
          </w:rPr>
          <w:tab/>
        </w:r>
        <w:r w:rsidR="00885D22" w:rsidRPr="00F92C59">
          <w:rPr>
            <w:rStyle w:val="Hyperlink"/>
            <w:sz w:val="18"/>
            <w:szCs w:val="18"/>
          </w:rPr>
          <w:t>Standstill</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_Toc460400368 \h </w:instrText>
        </w:r>
        <w:r w:rsidR="00885D22" w:rsidRPr="00F92C59">
          <w:rPr>
            <w:noProof/>
            <w:webHidden/>
          </w:rPr>
        </w:r>
        <w:r w:rsidR="00885D22" w:rsidRPr="00F92C59">
          <w:rPr>
            <w:noProof/>
            <w:webHidden/>
          </w:rPr>
          <w:fldChar w:fldCharType="separate"/>
        </w:r>
        <w:r w:rsidR="00492862">
          <w:rPr>
            <w:noProof/>
            <w:webHidden/>
          </w:rPr>
          <w:t>17</w:t>
        </w:r>
        <w:r w:rsidR="00885D22" w:rsidRPr="00F92C59">
          <w:rPr>
            <w:noProof/>
            <w:webHidden/>
          </w:rPr>
          <w:fldChar w:fldCharType="end"/>
        </w:r>
      </w:hyperlink>
    </w:p>
    <w:p w14:paraId="7A57DDAB" w14:textId="305E4B34" w:rsidR="00885D22" w:rsidRPr="00F92C59" w:rsidRDefault="00A729D1">
      <w:pPr>
        <w:pStyle w:val="TOC2"/>
        <w:rPr>
          <w:rFonts w:asciiTheme="minorHAnsi" w:eastAsiaTheme="minorEastAsia" w:hAnsiTheme="minorHAnsi" w:cstheme="minorBidi"/>
          <w:noProof/>
          <w:lang w:val="en-US"/>
        </w:rPr>
      </w:pPr>
      <w:hyperlink w:anchor="_Toc460400369" w:history="1">
        <w:r w:rsidR="00885D22" w:rsidRPr="00F92C59">
          <w:rPr>
            <w:rStyle w:val="Hyperlink"/>
            <w:sz w:val="18"/>
            <w:szCs w:val="18"/>
          </w:rPr>
          <w:t>5.14</w:t>
        </w:r>
        <w:r w:rsidR="00885D22" w:rsidRPr="00F92C59">
          <w:rPr>
            <w:rFonts w:asciiTheme="minorHAnsi" w:eastAsiaTheme="minorEastAsia" w:hAnsiTheme="minorHAnsi" w:cstheme="minorBidi"/>
            <w:noProof/>
            <w:lang w:val="en-US"/>
          </w:rPr>
          <w:tab/>
        </w:r>
        <w:r w:rsidR="00885D22" w:rsidRPr="00F92C59">
          <w:rPr>
            <w:rStyle w:val="Hyperlink"/>
            <w:sz w:val="18"/>
            <w:szCs w:val="18"/>
          </w:rPr>
          <w:t>Conflicts of Interest and Registrable Interest</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_Toc460400369 \h </w:instrText>
        </w:r>
        <w:r w:rsidR="00885D22" w:rsidRPr="00F92C59">
          <w:rPr>
            <w:noProof/>
            <w:webHidden/>
          </w:rPr>
        </w:r>
        <w:r w:rsidR="00885D22" w:rsidRPr="00F92C59">
          <w:rPr>
            <w:noProof/>
            <w:webHidden/>
          </w:rPr>
          <w:fldChar w:fldCharType="separate"/>
        </w:r>
        <w:r w:rsidR="00492862">
          <w:rPr>
            <w:noProof/>
            <w:webHidden/>
          </w:rPr>
          <w:t>18</w:t>
        </w:r>
        <w:r w:rsidR="00885D22" w:rsidRPr="00F92C59">
          <w:rPr>
            <w:noProof/>
            <w:webHidden/>
          </w:rPr>
          <w:fldChar w:fldCharType="end"/>
        </w:r>
      </w:hyperlink>
    </w:p>
    <w:p w14:paraId="17DFDE29" w14:textId="3BAA9BD3" w:rsidR="00885D22" w:rsidRPr="00F92C59" w:rsidRDefault="00A729D1">
      <w:pPr>
        <w:pStyle w:val="TOC2"/>
        <w:rPr>
          <w:rFonts w:asciiTheme="minorHAnsi" w:eastAsiaTheme="minorEastAsia" w:hAnsiTheme="minorHAnsi" w:cstheme="minorBidi"/>
          <w:noProof/>
          <w:lang w:val="en-US"/>
        </w:rPr>
      </w:pPr>
      <w:hyperlink w:anchor="_Toc460400370" w:history="1">
        <w:r w:rsidR="00885D22" w:rsidRPr="00F92C59">
          <w:rPr>
            <w:rStyle w:val="Hyperlink"/>
            <w:sz w:val="18"/>
            <w:szCs w:val="18"/>
          </w:rPr>
          <w:t>5.15</w:t>
        </w:r>
        <w:r w:rsidR="00885D22" w:rsidRPr="00F92C59">
          <w:rPr>
            <w:rFonts w:asciiTheme="minorHAnsi" w:eastAsiaTheme="minorEastAsia" w:hAnsiTheme="minorHAnsi" w:cstheme="minorBidi"/>
            <w:noProof/>
            <w:lang w:val="en-US"/>
          </w:rPr>
          <w:tab/>
        </w:r>
        <w:r w:rsidR="00885D22" w:rsidRPr="00F92C59">
          <w:rPr>
            <w:rStyle w:val="Hyperlink"/>
            <w:sz w:val="18"/>
            <w:szCs w:val="18"/>
          </w:rPr>
          <w:t>Confidentiality</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_Toc460400370 \h </w:instrText>
        </w:r>
        <w:r w:rsidR="00885D22" w:rsidRPr="00F92C59">
          <w:rPr>
            <w:noProof/>
            <w:webHidden/>
          </w:rPr>
        </w:r>
        <w:r w:rsidR="00885D22" w:rsidRPr="00F92C59">
          <w:rPr>
            <w:noProof/>
            <w:webHidden/>
          </w:rPr>
          <w:fldChar w:fldCharType="separate"/>
        </w:r>
        <w:r w:rsidR="00492862">
          <w:rPr>
            <w:noProof/>
            <w:webHidden/>
          </w:rPr>
          <w:t>18</w:t>
        </w:r>
        <w:r w:rsidR="00885D22" w:rsidRPr="00F92C59">
          <w:rPr>
            <w:noProof/>
            <w:webHidden/>
          </w:rPr>
          <w:fldChar w:fldCharType="end"/>
        </w:r>
      </w:hyperlink>
    </w:p>
    <w:p w14:paraId="025A9A3F" w14:textId="0D173277" w:rsidR="00885D22" w:rsidRPr="00F92C59" w:rsidRDefault="00A729D1">
      <w:pPr>
        <w:pStyle w:val="TOC2"/>
        <w:rPr>
          <w:rFonts w:asciiTheme="minorHAnsi" w:eastAsiaTheme="minorEastAsia" w:hAnsiTheme="minorHAnsi" w:cstheme="minorBidi"/>
          <w:noProof/>
          <w:lang w:val="en-US"/>
        </w:rPr>
      </w:pPr>
      <w:hyperlink w:anchor="_Toc460400371" w:history="1">
        <w:r w:rsidR="00885D22" w:rsidRPr="00F92C59">
          <w:rPr>
            <w:rStyle w:val="Hyperlink"/>
            <w:sz w:val="18"/>
            <w:szCs w:val="18"/>
          </w:rPr>
          <w:t>5.16</w:t>
        </w:r>
        <w:r w:rsidR="00885D22" w:rsidRPr="00F92C59">
          <w:rPr>
            <w:rFonts w:asciiTheme="minorHAnsi" w:eastAsiaTheme="minorEastAsia" w:hAnsiTheme="minorHAnsi" w:cstheme="minorBidi"/>
            <w:noProof/>
            <w:lang w:val="en-US"/>
          </w:rPr>
          <w:tab/>
        </w:r>
        <w:r w:rsidR="00885D22" w:rsidRPr="00F92C59">
          <w:rPr>
            <w:rStyle w:val="Hyperlink"/>
            <w:sz w:val="18"/>
            <w:szCs w:val="18"/>
          </w:rPr>
          <w:t>No Collusion</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_Toc460400371 \h </w:instrText>
        </w:r>
        <w:r w:rsidR="00885D22" w:rsidRPr="00F92C59">
          <w:rPr>
            <w:noProof/>
            <w:webHidden/>
          </w:rPr>
        </w:r>
        <w:r w:rsidR="00885D22" w:rsidRPr="00F92C59">
          <w:rPr>
            <w:noProof/>
            <w:webHidden/>
          </w:rPr>
          <w:fldChar w:fldCharType="separate"/>
        </w:r>
        <w:r w:rsidR="00492862">
          <w:rPr>
            <w:noProof/>
            <w:webHidden/>
          </w:rPr>
          <w:t>18</w:t>
        </w:r>
        <w:r w:rsidR="00885D22" w:rsidRPr="00F92C59">
          <w:rPr>
            <w:noProof/>
            <w:webHidden/>
          </w:rPr>
          <w:fldChar w:fldCharType="end"/>
        </w:r>
      </w:hyperlink>
    </w:p>
    <w:p w14:paraId="68DC2412" w14:textId="716C5539" w:rsidR="00885D22" w:rsidRPr="00F92C59" w:rsidRDefault="00A729D1">
      <w:pPr>
        <w:pStyle w:val="TOC1"/>
        <w:rPr>
          <w:rFonts w:asciiTheme="minorHAnsi" w:eastAsiaTheme="minorEastAsia" w:hAnsiTheme="minorHAnsi" w:cstheme="minorBidi"/>
          <w:b w:val="0"/>
          <w:noProof/>
          <w:sz w:val="18"/>
          <w:szCs w:val="18"/>
          <w:lang w:val="en-US"/>
        </w:rPr>
      </w:pPr>
      <w:hyperlink w:anchor="_Toc460400372" w:history="1">
        <w:r w:rsidR="00885D22" w:rsidRPr="00F92C59">
          <w:rPr>
            <w:rStyle w:val="Hyperlink"/>
            <w:sz w:val="18"/>
            <w:szCs w:val="18"/>
          </w:rPr>
          <w:t>6.0</w:t>
        </w:r>
        <w:r w:rsidR="00885D22" w:rsidRPr="00F92C59">
          <w:rPr>
            <w:rFonts w:asciiTheme="minorHAnsi" w:eastAsiaTheme="minorEastAsia" w:hAnsiTheme="minorHAnsi" w:cstheme="minorBidi"/>
            <w:b w:val="0"/>
            <w:noProof/>
            <w:sz w:val="18"/>
            <w:szCs w:val="18"/>
            <w:lang w:val="en-US"/>
          </w:rPr>
          <w:tab/>
        </w:r>
        <w:r w:rsidR="00885D22" w:rsidRPr="00F92C59">
          <w:rPr>
            <w:rStyle w:val="Hyperlink"/>
            <w:sz w:val="18"/>
            <w:szCs w:val="18"/>
          </w:rPr>
          <w:t>APPENDICES &amp; SCHEDULES</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_Toc460400372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19</w:t>
        </w:r>
        <w:r w:rsidR="00885D22" w:rsidRPr="00F92C59">
          <w:rPr>
            <w:noProof/>
            <w:webHidden/>
            <w:sz w:val="18"/>
            <w:szCs w:val="18"/>
          </w:rPr>
          <w:fldChar w:fldCharType="end"/>
        </w:r>
      </w:hyperlink>
    </w:p>
    <w:p w14:paraId="6060C7CB" w14:textId="0CDF7AD1" w:rsidR="00885D22" w:rsidRPr="00F92C59" w:rsidRDefault="00A729D1">
      <w:pPr>
        <w:pStyle w:val="TOC1"/>
        <w:rPr>
          <w:rFonts w:asciiTheme="minorHAnsi" w:eastAsiaTheme="minorEastAsia" w:hAnsiTheme="minorHAnsi" w:cstheme="minorBidi"/>
          <w:b w:val="0"/>
          <w:noProof/>
          <w:sz w:val="18"/>
          <w:szCs w:val="18"/>
          <w:lang w:val="en-US"/>
        </w:rPr>
      </w:pPr>
      <w:hyperlink w:anchor="_Toc460400373" w:history="1">
        <w:r w:rsidR="00885D22" w:rsidRPr="00F92C59">
          <w:rPr>
            <w:rStyle w:val="Hyperlink"/>
            <w:sz w:val="18"/>
            <w:szCs w:val="18"/>
          </w:rPr>
          <w:t>APPENDIX 1 – INDICATIVE TIMETABLE</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_Toc460400373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20</w:t>
        </w:r>
        <w:r w:rsidR="00885D22" w:rsidRPr="00F92C59">
          <w:rPr>
            <w:noProof/>
            <w:webHidden/>
            <w:sz w:val="18"/>
            <w:szCs w:val="18"/>
          </w:rPr>
          <w:fldChar w:fldCharType="end"/>
        </w:r>
      </w:hyperlink>
    </w:p>
    <w:p w14:paraId="7BDD8DE2" w14:textId="6125E655" w:rsidR="00885D22" w:rsidRPr="00F92C59" w:rsidRDefault="00A729D1">
      <w:pPr>
        <w:pStyle w:val="TOC1"/>
        <w:rPr>
          <w:rFonts w:asciiTheme="minorHAnsi" w:eastAsiaTheme="minorEastAsia" w:hAnsiTheme="minorHAnsi" w:cstheme="minorBidi"/>
          <w:b w:val="0"/>
          <w:noProof/>
          <w:sz w:val="18"/>
          <w:szCs w:val="18"/>
          <w:lang w:val="en-US"/>
        </w:rPr>
      </w:pPr>
      <w:hyperlink w:anchor="_Toc460400374" w:history="1">
        <w:r w:rsidR="00885D22" w:rsidRPr="00F92C59">
          <w:rPr>
            <w:rStyle w:val="Hyperlink"/>
            <w:sz w:val="18"/>
            <w:szCs w:val="18"/>
          </w:rPr>
          <w:t>APPENDIX 2 – GLOSSARY OF TERMS</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_Toc460400374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21</w:t>
        </w:r>
        <w:r w:rsidR="00885D22" w:rsidRPr="00F92C59">
          <w:rPr>
            <w:noProof/>
            <w:webHidden/>
            <w:sz w:val="18"/>
            <w:szCs w:val="18"/>
          </w:rPr>
          <w:fldChar w:fldCharType="end"/>
        </w:r>
      </w:hyperlink>
    </w:p>
    <w:p w14:paraId="7D9920D1" w14:textId="4F211544" w:rsidR="00885D22" w:rsidRPr="00F92C59" w:rsidRDefault="00A729D1">
      <w:pPr>
        <w:pStyle w:val="TOC1"/>
        <w:rPr>
          <w:rFonts w:asciiTheme="minorHAnsi" w:eastAsiaTheme="minorEastAsia" w:hAnsiTheme="minorHAnsi" w:cstheme="minorBidi"/>
          <w:b w:val="0"/>
          <w:noProof/>
          <w:sz w:val="18"/>
          <w:szCs w:val="18"/>
          <w:lang w:val="en-US"/>
        </w:rPr>
      </w:pPr>
      <w:hyperlink w:anchor="_Toc460400375" w:history="1">
        <w:r w:rsidR="00885D22" w:rsidRPr="00F92C59">
          <w:rPr>
            <w:rStyle w:val="Hyperlink"/>
            <w:sz w:val="18"/>
            <w:szCs w:val="18"/>
          </w:rPr>
          <w:t>APPENDIX 3 – COMPANY ORGANOGRAM &amp; STATEMENT OF AVERAGE ANNUAL NO’S OF PERSONS EMPLOYED</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_Toc460400375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22</w:t>
        </w:r>
        <w:r w:rsidR="00885D22" w:rsidRPr="00F92C59">
          <w:rPr>
            <w:noProof/>
            <w:webHidden/>
            <w:sz w:val="18"/>
            <w:szCs w:val="18"/>
          </w:rPr>
          <w:fldChar w:fldCharType="end"/>
        </w:r>
      </w:hyperlink>
    </w:p>
    <w:p w14:paraId="768CECBB" w14:textId="0CF60A93" w:rsidR="00885D22" w:rsidRPr="00F92C59" w:rsidRDefault="00A729D1">
      <w:pPr>
        <w:pStyle w:val="TOC1"/>
        <w:rPr>
          <w:rFonts w:asciiTheme="minorHAnsi" w:eastAsiaTheme="minorEastAsia" w:hAnsiTheme="minorHAnsi" w:cstheme="minorBidi"/>
          <w:b w:val="0"/>
          <w:noProof/>
          <w:sz w:val="18"/>
          <w:szCs w:val="18"/>
          <w:lang w:val="en-US"/>
        </w:rPr>
      </w:pPr>
      <w:hyperlink w:anchor="_Toc460400376" w:history="1">
        <w:r w:rsidR="00885D22" w:rsidRPr="00F92C59">
          <w:rPr>
            <w:rStyle w:val="Hyperlink"/>
            <w:sz w:val="18"/>
            <w:szCs w:val="18"/>
          </w:rPr>
          <w:t>SCHEDULE 1 – LEGISLATIVE REQUIREMENTS &amp; BEST PRACTICE GUIDELINES</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_Toc460400376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24</w:t>
        </w:r>
        <w:r w:rsidR="00885D22" w:rsidRPr="00F92C59">
          <w:rPr>
            <w:noProof/>
            <w:webHidden/>
            <w:sz w:val="18"/>
            <w:szCs w:val="18"/>
          </w:rPr>
          <w:fldChar w:fldCharType="end"/>
        </w:r>
      </w:hyperlink>
    </w:p>
    <w:p w14:paraId="1762B70D" w14:textId="5F3C2A4D" w:rsidR="00885D22" w:rsidRPr="00F92C59" w:rsidRDefault="00A729D1">
      <w:pPr>
        <w:pStyle w:val="TOC2"/>
        <w:rPr>
          <w:rFonts w:asciiTheme="minorHAnsi" w:eastAsiaTheme="minorEastAsia" w:hAnsiTheme="minorHAnsi" w:cstheme="minorBidi"/>
          <w:noProof/>
          <w:lang w:val="en-US"/>
        </w:rPr>
      </w:pPr>
      <w:hyperlink w:anchor="_Toc460400377" w:history="1">
        <w:r w:rsidR="00885D22" w:rsidRPr="00F92C59">
          <w:rPr>
            <w:rStyle w:val="Hyperlink"/>
            <w:sz w:val="18"/>
            <w:szCs w:val="18"/>
          </w:rPr>
          <w:t>1.0</w:t>
        </w:r>
        <w:r w:rsidR="00885D22" w:rsidRPr="00F92C59">
          <w:rPr>
            <w:rFonts w:asciiTheme="minorHAnsi" w:eastAsiaTheme="minorEastAsia" w:hAnsiTheme="minorHAnsi" w:cstheme="minorBidi"/>
            <w:noProof/>
            <w:lang w:val="en-US"/>
          </w:rPr>
          <w:tab/>
        </w:r>
        <w:r w:rsidR="00885D22" w:rsidRPr="00F92C59">
          <w:rPr>
            <w:rStyle w:val="Hyperlink"/>
            <w:sz w:val="18"/>
            <w:szCs w:val="18"/>
          </w:rPr>
          <w:t>General</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_Toc460400377 \h </w:instrText>
        </w:r>
        <w:r w:rsidR="00885D22" w:rsidRPr="00F92C59">
          <w:rPr>
            <w:noProof/>
            <w:webHidden/>
          </w:rPr>
        </w:r>
        <w:r w:rsidR="00885D22" w:rsidRPr="00F92C59">
          <w:rPr>
            <w:noProof/>
            <w:webHidden/>
          </w:rPr>
          <w:fldChar w:fldCharType="separate"/>
        </w:r>
        <w:r w:rsidR="00492862">
          <w:rPr>
            <w:noProof/>
            <w:webHidden/>
          </w:rPr>
          <w:t>24</w:t>
        </w:r>
        <w:r w:rsidR="00885D22" w:rsidRPr="00F92C59">
          <w:rPr>
            <w:noProof/>
            <w:webHidden/>
          </w:rPr>
          <w:fldChar w:fldCharType="end"/>
        </w:r>
      </w:hyperlink>
    </w:p>
    <w:p w14:paraId="41151D9A" w14:textId="209A12FA" w:rsidR="00885D22" w:rsidRPr="00F92C59" w:rsidRDefault="00A729D1">
      <w:pPr>
        <w:pStyle w:val="TOC1"/>
        <w:rPr>
          <w:rFonts w:asciiTheme="minorHAnsi" w:eastAsiaTheme="minorEastAsia" w:hAnsiTheme="minorHAnsi" w:cstheme="minorBidi"/>
          <w:b w:val="0"/>
          <w:noProof/>
          <w:sz w:val="18"/>
          <w:szCs w:val="18"/>
          <w:lang w:val="en-US"/>
        </w:rPr>
      </w:pPr>
      <w:hyperlink w:anchor="_Toc460400378" w:history="1">
        <w:r w:rsidR="00885D22" w:rsidRPr="00F92C59">
          <w:rPr>
            <w:rStyle w:val="Hyperlink"/>
            <w:sz w:val="18"/>
            <w:szCs w:val="18"/>
          </w:rPr>
          <w:t>SCHEDULE 2 – TECHNICAL REQUIREMENTS</w:t>
        </w:r>
        <w:r w:rsidR="00885D22" w:rsidRPr="00F92C59">
          <w:rPr>
            <w:noProof/>
            <w:webHidden/>
            <w:sz w:val="18"/>
            <w:szCs w:val="18"/>
          </w:rPr>
          <w:tab/>
        </w:r>
        <w:r w:rsidR="00885D22" w:rsidRPr="00F92C59">
          <w:rPr>
            <w:noProof/>
            <w:webHidden/>
            <w:sz w:val="18"/>
            <w:szCs w:val="18"/>
          </w:rPr>
          <w:fldChar w:fldCharType="begin"/>
        </w:r>
        <w:r w:rsidR="00885D22" w:rsidRPr="00F92C59">
          <w:rPr>
            <w:noProof/>
            <w:webHidden/>
            <w:sz w:val="18"/>
            <w:szCs w:val="18"/>
          </w:rPr>
          <w:instrText xml:space="preserve"> PAGEREF _Toc460400378 \h </w:instrText>
        </w:r>
        <w:r w:rsidR="00885D22" w:rsidRPr="00F92C59">
          <w:rPr>
            <w:noProof/>
            <w:webHidden/>
            <w:sz w:val="18"/>
            <w:szCs w:val="18"/>
          </w:rPr>
        </w:r>
        <w:r w:rsidR="00885D22" w:rsidRPr="00F92C59">
          <w:rPr>
            <w:noProof/>
            <w:webHidden/>
            <w:sz w:val="18"/>
            <w:szCs w:val="18"/>
          </w:rPr>
          <w:fldChar w:fldCharType="separate"/>
        </w:r>
        <w:r w:rsidR="00492862">
          <w:rPr>
            <w:noProof/>
            <w:webHidden/>
            <w:sz w:val="18"/>
            <w:szCs w:val="18"/>
          </w:rPr>
          <w:t>25</w:t>
        </w:r>
        <w:r w:rsidR="00885D22" w:rsidRPr="00F92C59">
          <w:rPr>
            <w:noProof/>
            <w:webHidden/>
            <w:sz w:val="18"/>
            <w:szCs w:val="18"/>
          </w:rPr>
          <w:fldChar w:fldCharType="end"/>
        </w:r>
      </w:hyperlink>
    </w:p>
    <w:p w14:paraId="621D7968" w14:textId="488B3067" w:rsidR="00885D22" w:rsidRPr="00F92C59" w:rsidRDefault="00A729D1">
      <w:pPr>
        <w:pStyle w:val="TOC2"/>
        <w:rPr>
          <w:rFonts w:asciiTheme="minorHAnsi" w:eastAsiaTheme="minorEastAsia" w:hAnsiTheme="minorHAnsi" w:cstheme="minorBidi"/>
          <w:noProof/>
          <w:lang w:val="en-US"/>
        </w:rPr>
      </w:pPr>
      <w:hyperlink w:anchor="_Toc460400379" w:history="1">
        <w:r w:rsidR="00885D22" w:rsidRPr="00F92C59">
          <w:rPr>
            <w:rStyle w:val="Hyperlink"/>
            <w:sz w:val="18"/>
            <w:szCs w:val="18"/>
          </w:rPr>
          <w:t>2.0</w:t>
        </w:r>
        <w:r w:rsidR="00885D22" w:rsidRPr="00F92C59">
          <w:rPr>
            <w:rFonts w:asciiTheme="minorHAnsi" w:eastAsiaTheme="minorEastAsia" w:hAnsiTheme="minorHAnsi" w:cstheme="minorBidi"/>
            <w:noProof/>
            <w:lang w:val="en-US"/>
          </w:rPr>
          <w:tab/>
        </w:r>
        <w:r w:rsidR="00885D22" w:rsidRPr="00F92C59">
          <w:rPr>
            <w:rStyle w:val="Hyperlink"/>
            <w:sz w:val="18"/>
            <w:szCs w:val="18"/>
          </w:rPr>
          <w:t>General</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_Toc460400379 \h </w:instrText>
        </w:r>
        <w:r w:rsidR="00885D22" w:rsidRPr="00F92C59">
          <w:rPr>
            <w:noProof/>
            <w:webHidden/>
          </w:rPr>
        </w:r>
        <w:r w:rsidR="00885D22" w:rsidRPr="00F92C59">
          <w:rPr>
            <w:noProof/>
            <w:webHidden/>
          </w:rPr>
          <w:fldChar w:fldCharType="separate"/>
        </w:r>
        <w:r w:rsidR="00492862">
          <w:rPr>
            <w:noProof/>
            <w:webHidden/>
          </w:rPr>
          <w:t>25</w:t>
        </w:r>
        <w:r w:rsidR="00885D22" w:rsidRPr="00F92C59">
          <w:rPr>
            <w:noProof/>
            <w:webHidden/>
          </w:rPr>
          <w:fldChar w:fldCharType="end"/>
        </w:r>
      </w:hyperlink>
    </w:p>
    <w:p w14:paraId="1FC76A2B" w14:textId="56663DF4" w:rsidR="00885D22" w:rsidRDefault="00A729D1">
      <w:pPr>
        <w:pStyle w:val="TOC2"/>
        <w:rPr>
          <w:rStyle w:val="Hyperlink"/>
          <w:sz w:val="18"/>
          <w:szCs w:val="18"/>
        </w:rPr>
      </w:pPr>
      <w:hyperlink w:anchor="_Toc460400380" w:history="1">
        <w:r w:rsidR="00885D22" w:rsidRPr="00F92C59">
          <w:rPr>
            <w:rStyle w:val="Hyperlink"/>
            <w:sz w:val="18"/>
            <w:szCs w:val="18"/>
          </w:rPr>
          <w:t>2.1</w:t>
        </w:r>
        <w:r w:rsidR="00885D22" w:rsidRPr="00F92C59">
          <w:rPr>
            <w:rFonts w:asciiTheme="minorHAnsi" w:eastAsiaTheme="minorEastAsia" w:hAnsiTheme="minorHAnsi" w:cstheme="minorBidi"/>
            <w:noProof/>
            <w:lang w:val="en-US"/>
          </w:rPr>
          <w:tab/>
        </w:r>
        <w:r w:rsidR="00885D22" w:rsidRPr="00F92C59">
          <w:rPr>
            <w:rStyle w:val="Hyperlink"/>
            <w:sz w:val="18"/>
            <w:szCs w:val="18"/>
          </w:rPr>
          <w:t>Contracting Authority checks prior to award at Mini Competition</w:t>
        </w:r>
        <w:r w:rsidR="00885D22" w:rsidRPr="00885D22">
          <w:rPr>
            <w:noProof/>
            <w:webHidden/>
          </w:rPr>
          <w:tab/>
        </w:r>
        <w:r w:rsidR="00885D22" w:rsidRPr="00F92C59">
          <w:rPr>
            <w:noProof/>
            <w:webHidden/>
          </w:rPr>
          <w:fldChar w:fldCharType="begin"/>
        </w:r>
        <w:r w:rsidR="00885D22" w:rsidRPr="00885D22">
          <w:rPr>
            <w:noProof/>
            <w:webHidden/>
          </w:rPr>
          <w:instrText xml:space="preserve"> PAGEREF _Toc460400380 \h </w:instrText>
        </w:r>
        <w:r w:rsidR="00885D22" w:rsidRPr="00F92C59">
          <w:rPr>
            <w:noProof/>
            <w:webHidden/>
          </w:rPr>
        </w:r>
        <w:r w:rsidR="00885D22" w:rsidRPr="00F92C59">
          <w:rPr>
            <w:noProof/>
            <w:webHidden/>
          </w:rPr>
          <w:fldChar w:fldCharType="separate"/>
        </w:r>
        <w:r w:rsidR="00492862">
          <w:rPr>
            <w:noProof/>
            <w:webHidden/>
          </w:rPr>
          <w:t>25</w:t>
        </w:r>
        <w:r w:rsidR="00885D22" w:rsidRPr="00F92C59">
          <w:rPr>
            <w:noProof/>
            <w:webHidden/>
          </w:rPr>
          <w:fldChar w:fldCharType="end"/>
        </w:r>
      </w:hyperlink>
    </w:p>
    <w:p w14:paraId="4040AFDD" w14:textId="77777777" w:rsidR="00B224D2" w:rsidRPr="00717A49" w:rsidRDefault="00575988" w:rsidP="00F92C59">
      <w:pPr>
        <w:pStyle w:val="Heading1"/>
        <w:spacing w:before="20" w:after="40"/>
        <w:rPr>
          <w:rStyle w:val="Emphasis"/>
          <w:b w:val="0"/>
          <w:bCs w:val="0"/>
          <w:kern w:val="0"/>
          <w:sz w:val="20"/>
          <w:szCs w:val="24"/>
        </w:rPr>
      </w:pPr>
      <w:r w:rsidRPr="00CC1881">
        <w:rPr>
          <w:rFonts w:cs="Tahoma"/>
          <w:b w:val="0"/>
          <w:bCs w:val="0"/>
          <w:sz w:val="18"/>
          <w:szCs w:val="18"/>
        </w:rPr>
        <w:lastRenderedPageBreak/>
        <w:fldChar w:fldCharType="end"/>
      </w:r>
      <w:bookmarkStart w:id="19" w:name="_Toc455581594"/>
      <w:bookmarkStart w:id="20" w:name="_Toc455581851"/>
      <w:bookmarkStart w:id="21" w:name="_Toc455583044"/>
      <w:bookmarkStart w:id="22" w:name="_Toc455759527"/>
      <w:bookmarkStart w:id="23" w:name="_Toc459025225"/>
      <w:bookmarkStart w:id="24" w:name="_Toc425780075"/>
      <w:bookmarkStart w:id="25" w:name="_Toc444158008"/>
      <w:bookmarkStart w:id="26" w:name="_Toc460400332"/>
      <w:bookmarkEnd w:id="19"/>
      <w:bookmarkEnd w:id="20"/>
      <w:bookmarkEnd w:id="21"/>
      <w:bookmarkEnd w:id="22"/>
      <w:bookmarkEnd w:id="23"/>
      <w:r w:rsidR="00B93573" w:rsidRPr="00D91054">
        <w:t>IN</w:t>
      </w:r>
      <w:r w:rsidR="006521D3" w:rsidRPr="00D91054">
        <w:rPr>
          <w:rStyle w:val="Emphasis"/>
        </w:rPr>
        <w:t>TRODUCTION</w:t>
      </w:r>
      <w:bookmarkEnd w:id="24"/>
      <w:bookmarkEnd w:id="25"/>
      <w:bookmarkEnd w:id="26"/>
    </w:p>
    <w:p w14:paraId="0CA78CA0" w14:textId="77777777" w:rsidR="00D66A8A" w:rsidRPr="00717A49" w:rsidRDefault="00D66A8A" w:rsidP="00182A70">
      <w:pPr>
        <w:pStyle w:val="Heading2"/>
      </w:pPr>
      <w:bookmarkStart w:id="27" w:name="_Toc425780076"/>
      <w:bookmarkStart w:id="28" w:name="_Toc460400333"/>
      <w:r w:rsidRPr="00717A49">
        <w:t>General</w:t>
      </w:r>
      <w:bookmarkEnd w:id="27"/>
      <w:bookmarkEnd w:id="28"/>
    </w:p>
    <w:p w14:paraId="12CA99B7" w14:textId="0ACC1F8C" w:rsidR="0006383D" w:rsidRPr="00391B91" w:rsidRDefault="0006383D" w:rsidP="0006383D">
      <w:pPr>
        <w:pStyle w:val="Heading3"/>
      </w:pPr>
      <w:bookmarkStart w:id="29" w:name="_Toc425780079"/>
      <w:r w:rsidRPr="00F97930">
        <w:t xml:space="preserve">The </w:t>
      </w:r>
      <w:r w:rsidR="00F97930">
        <w:t>Health Service Executive (“HSE</w:t>
      </w:r>
      <w:r w:rsidR="00F97930" w:rsidRPr="00E4517C">
        <w:t xml:space="preserve">”) </w:t>
      </w:r>
      <w:r w:rsidRPr="00F97930">
        <w:t xml:space="preserve">is coordinating the establishment of a </w:t>
      </w:r>
      <w:r w:rsidR="00C83399" w:rsidRPr="00F97930">
        <w:t>Framework (</w:t>
      </w:r>
      <w:r w:rsidRPr="00F97930">
        <w:t xml:space="preserve">the </w:t>
      </w:r>
      <w:r w:rsidR="001654A5">
        <w:t>“</w:t>
      </w:r>
      <w:r w:rsidRPr="004F0917">
        <w:rPr>
          <w:b/>
        </w:rPr>
        <w:t>Framework</w:t>
      </w:r>
      <w:r w:rsidRPr="00F97930">
        <w:t xml:space="preserve">”) of Asbestos Removal and Disposal </w:t>
      </w:r>
      <w:r w:rsidR="0047543E" w:rsidRPr="00F97930">
        <w:t>Contractor</w:t>
      </w:r>
      <w:r w:rsidR="00526289" w:rsidRPr="00F97930">
        <w:t>s</w:t>
      </w:r>
      <w:r w:rsidRPr="00F97930">
        <w:t xml:space="preserve"> </w:t>
      </w:r>
      <w:r w:rsidR="007F72E0" w:rsidRPr="00F97930">
        <w:t>for its sole use</w:t>
      </w:r>
      <w:r w:rsidRPr="00F97930">
        <w:t>.</w:t>
      </w:r>
      <w:r w:rsidRPr="00391B91">
        <w:t xml:space="preserve"> </w:t>
      </w:r>
    </w:p>
    <w:p w14:paraId="0177AED1" w14:textId="77777777" w:rsidR="0006383D" w:rsidRPr="00225B76" w:rsidRDefault="0006383D" w:rsidP="0006383D">
      <w:pPr>
        <w:pStyle w:val="Heading3"/>
      </w:pPr>
      <w:r w:rsidRPr="00A71DAE">
        <w:t xml:space="preserve">The </w:t>
      </w:r>
      <w:r w:rsidR="00F97930">
        <w:t>HSE</w:t>
      </w:r>
      <w:r w:rsidRPr="00F97930">
        <w:t xml:space="preserve"> is the only contracting authority that will avail of this </w:t>
      </w:r>
      <w:r w:rsidR="00C83399" w:rsidRPr="00F97930">
        <w:t>Framework (</w:t>
      </w:r>
      <w:r w:rsidRPr="00F97930">
        <w:t>the “</w:t>
      </w:r>
      <w:r w:rsidRPr="004F0917">
        <w:rPr>
          <w:b/>
        </w:rPr>
        <w:t>Contracting Authority</w:t>
      </w:r>
      <w:r w:rsidRPr="00F97930">
        <w:t xml:space="preserve">”). </w:t>
      </w:r>
    </w:p>
    <w:p w14:paraId="677A3747" w14:textId="533BA50B" w:rsidR="00C14338" w:rsidRPr="00225B76" w:rsidRDefault="00C14338" w:rsidP="0006383D">
      <w:pPr>
        <w:pStyle w:val="Heading3"/>
      </w:pPr>
      <w:r w:rsidRPr="00F97930">
        <w:t xml:space="preserve">It is anticipated that the </w:t>
      </w:r>
      <w:r w:rsidR="00C83399" w:rsidRPr="00F97930">
        <w:t>Framework will</w:t>
      </w:r>
      <w:r w:rsidRPr="00F97930">
        <w:t xml:space="preserve"> </w:t>
      </w:r>
      <w:r w:rsidR="002A58A5" w:rsidRPr="00F97930">
        <w:t xml:space="preserve">commence </w:t>
      </w:r>
      <w:r w:rsidR="002A58A5" w:rsidRPr="002A32F5">
        <w:t xml:space="preserve">in </w:t>
      </w:r>
      <w:r w:rsidR="002A32F5" w:rsidRPr="002A32F5">
        <w:rPr>
          <w:b/>
        </w:rPr>
        <w:t xml:space="preserve">Quarter </w:t>
      </w:r>
      <w:r w:rsidR="002A32F5">
        <w:rPr>
          <w:b/>
        </w:rPr>
        <w:t>2</w:t>
      </w:r>
      <w:r w:rsidR="002A32F5" w:rsidRPr="002A32F5">
        <w:rPr>
          <w:b/>
        </w:rPr>
        <w:t xml:space="preserve"> 2017</w:t>
      </w:r>
      <w:r w:rsidRPr="00391B91">
        <w:t xml:space="preserve"> and that the term of the </w:t>
      </w:r>
      <w:r w:rsidR="00C83399" w:rsidRPr="00A71DAE">
        <w:t>Framework will</w:t>
      </w:r>
      <w:r w:rsidRPr="00F97930">
        <w:t xml:space="preserve"> be for </w:t>
      </w:r>
      <w:r w:rsidR="00CE3765" w:rsidRPr="00F97930">
        <w:rPr>
          <w:b/>
        </w:rPr>
        <w:t>24</w:t>
      </w:r>
      <w:r w:rsidRPr="00F97930">
        <w:rPr>
          <w:b/>
        </w:rPr>
        <w:t xml:space="preserve"> months</w:t>
      </w:r>
      <w:r w:rsidRPr="00F97930">
        <w:t xml:space="preserve"> from establishment</w:t>
      </w:r>
      <w:r w:rsidR="008E631C" w:rsidRPr="00F97930">
        <w:t xml:space="preserve">, with an option to </w:t>
      </w:r>
      <w:r w:rsidR="00026CAC" w:rsidRPr="00F97930">
        <w:t xml:space="preserve">the </w:t>
      </w:r>
      <w:r w:rsidR="00F97930">
        <w:t>HSE</w:t>
      </w:r>
      <w:r w:rsidR="008E631C" w:rsidRPr="00F97930">
        <w:t xml:space="preserve"> of a</w:t>
      </w:r>
      <w:r w:rsidR="00C01093" w:rsidRPr="00F97930">
        <w:t>n extension of a</w:t>
      </w:r>
      <w:r w:rsidR="008E631C" w:rsidRPr="00F97930">
        <w:t xml:space="preserve"> further </w:t>
      </w:r>
      <w:r w:rsidR="00AE63CA" w:rsidRPr="00F97930">
        <w:t>two</w:t>
      </w:r>
      <w:r w:rsidR="00AE63CA" w:rsidRPr="00F97930">
        <w:rPr>
          <w:b/>
        </w:rPr>
        <w:t xml:space="preserve"> 12</w:t>
      </w:r>
      <w:r w:rsidR="008F5D48" w:rsidRPr="00F97930">
        <w:rPr>
          <w:b/>
        </w:rPr>
        <w:t xml:space="preserve"> month</w:t>
      </w:r>
      <w:bookmarkEnd w:id="29"/>
      <w:r w:rsidR="00AE63CA" w:rsidRPr="00F97930">
        <w:rPr>
          <w:b/>
        </w:rPr>
        <w:t xml:space="preserve"> periods</w:t>
      </w:r>
      <w:r w:rsidR="00601D69" w:rsidRPr="00F97930">
        <w:t>.</w:t>
      </w:r>
    </w:p>
    <w:p w14:paraId="56A79734" w14:textId="746282EB" w:rsidR="004F24F4" w:rsidRPr="004F0917" w:rsidRDefault="008E2E96" w:rsidP="00417493">
      <w:pPr>
        <w:pStyle w:val="Heading3"/>
        <w:rPr>
          <w:i/>
        </w:rPr>
      </w:pPr>
      <w:bookmarkStart w:id="30" w:name="_Toc425780080"/>
      <w:r w:rsidRPr="00965935">
        <w:t xml:space="preserve">The </w:t>
      </w:r>
      <w:r w:rsidR="00F97930">
        <w:t>HSE</w:t>
      </w:r>
      <w:r w:rsidRPr="00965935">
        <w:t xml:space="preserve"> </w:t>
      </w:r>
      <w:r w:rsidR="001A0B4C" w:rsidRPr="00965935">
        <w:t xml:space="preserve">invites </w:t>
      </w:r>
      <w:r w:rsidR="001037B4" w:rsidRPr="00965935">
        <w:t xml:space="preserve">Applications </w:t>
      </w:r>
      <w:r w:rsidR="001A0B4C" w:rsidRPr="00965935">
        <w:t xml:space="preserve">from </w:t>
      </w:r>
      <w:r w:rsidR="00640C1A">
        <w:t>c</w:t>
      </w:r>
      <w:r w:rsidR="0047543E" w:rsidRPr="00965935">
        <w:t>ontractor</w:t>
      </w:r>
      <w:r w:rsidR="00526289" w:rsidRPr="00965935">
        <w:t>s</w:t>
      </w:r>
      <w:r w:rsidR="00550639" w:rsidRPr="00965935">
        <w:t xml:space="preserve"> </w:t>
      </w:r>
      <w:r w:rsidR="00640C1A">
        <w:t>(“</w:t>
      </w:r>
      <w:r w:rsidR="00640C1A" w:rsidRPr="00640C1A">
        <w:rPr>
          <w:b/>
        </w:rPr>
        <w:t>Applicants</w:t>
      </w:r>
      <w:r w:rsidR="00640C1A">
        <w:t xml:space="preserve">”) </w:t>
      </w:r>
      <w:r w:rsidR="001A0B4C" w:rsidRPr="00965935">
        <w:t xml:space="preserve">who wish to be </w:t>
      </w:r>
      <w:r w:rsidR="00026CAC" w:rsidRPr="00965935">
        <w:t>considered for admittance to the</w:t>
      </w:r>
      <w:r w:rsidR="001A0B4C" w:rsidRPr="00965935">
        <w:t xml:space="preserve"> </w:t>
      </w:r>
      <w:bookmarkStart w:id="31" w:name="_Toc425780081"/>
      <w:bookmarkEnd w:id="30"/>
      <w:r w:rsidR="00F97930">
        <w:rPr>
          <w:i/>
        </w:rPr>
        <w:t>HSE</w:t>
      </w:r>
      <w:r w:rsidR="004F24F4" w:rsidRPr="00965935">
        <w:rPr>
          <w:i/>
        </w:rPr>
        <w:t xml:space="preserve"> </w:t>
      </w:r>
      <w:r w:rsidR="00C83399" w:rsidRPr="00965935">
        <w:rPr>
          <w:i/>
        </w:rPr>
        <w:t xml:space="preserve">Framework </w:t>
      </w:r>
      <w:r w:rsidR="00225B76">
        <w:rPr>
          <w:i/>
        </w:rPr>
        <w:t xml:space="preserve">Agreement </w:t>
      </w:r>
      <w:r w:rsidR="004F24F4" w:rsidRPr="00965935">
        <w:rPr>
          <w:i/>
        </w:rPr>
        <w:t>for Asbestos Removal and Disposal Contractors</w:t>
      </w:r>
      <w:r w:rsidR="001654A5" w:rsidRPr="001654A5">
        <w:t>”)</w:t>
      </w:r>
      <w:r w:rsidR="004F24F4" w:rsidRPr="00965935">
        <w:rPr>
          <w:i/>
        </w:rPr>
        <w:t>.</w:t>
      </w:r>
    </w:p>
    <w:p w14:paraId="58F6E208" w14:textId="0DA16902" w:rsidR="002412EA" w:rsidRDefault="002412EA" w:rsidP="00417493">
      <w:pPr>
        <w:pStyle w:val="Heading3"/>
      </w:pPr>
      <w:bookmarkStart w:id="32" w:name="_Toc425780083"/>
      <w:bookmarkEnd w:id="31"/>
      <w:r>
        <w:t xml:space="preserve">The </w:t>
      </w:r>
      <w:r w:rsidR="00392068">
        <w:t xml:space="preserve">Applicants </w:t>
      </w:r>
      <w:r>
        <w:t>that are admitted to the Framework (the “</w:t>
      </w:r>
      <w:r w:rsidRPr="00392068">
        <w:rPr>
          <w:b/>
        </w:rPr>
        <w:t>Contractors</w:t>
      </w:r>
      <w:r>
        <w:t>”</w:t>
      </w:r>
      <w:r w:rsidR="00392068">
        <w:t xml:space="preserve"> or “</w:t>
      </w:r>
      <w:r w:rsidR="00392068" w:rsidRPr="00392068">
        <w:rPr>
          <w:b/>
        </w:rPr>
        <w:t>Framework Contractors</w:t>
      </w:r>
      <w:r w:rsidR="00392068">
        <w:t>”</w:t>
      </w:r>
      <w:r>
        <w:t>) will be invited to participate in Mini-Competitions by the HSE.</w:t>
      </w:r>
    </w:p>
    <w:p w14:paraId="76608738" w14:textId="77777777" w:rsidR="00DC6B97" w:rsidRPr="00965935" w:rsidRDefault="00DC6B97" w:rsidP="00417493">
      <w:pPr>
        <w:pStyle w:val="Heading3"/>
      </w:pPr>
      <w:r w:rsidRPr="00965935">
        <w:t xml:space="preserve">All information relating to this Framework, including instructions, clarifications and changes, is being published on the Irish Government's eTenders website </w:t>
      </w:r>
      <w:r w:rsidRPr="00DB30C1">
        <w:rPr>
          <w:b/>
          <w:color w:val="0000FF"/>
          <w:sz w:val="22"/>
          <w:szCs w:val="22"/>
        </w:rPr>
        <w:t>(</w:t>
      </w:r>
      <w:hyperlink r:id="rId9" w:history="1">
        <w:r w:rsidRPr="00DB30C1">
          <w:rPr>
            <w:rStyle w:val="Hyperlink"/>
            <w:rFonts w:cs="Tahoma"/>
            <w:b/>
            <w:sz w:val="22"/>
            <w:szCs w:val="22"/>
          </w:rPr>
          <w:t>www.etenders.gov.ie</w:t>
        </w:r>
      </w:hyperlink>
      <w:r w:rsidRPr="00965935">
        <w:rPr>
          <w:color w:val="0000FF"/>
        </w:rPr>
        <w:t>)</w:t>
      </w:r>
      <w:r w:rsidRPr="00965935">
        <w:t xml:space="preserve"> only.</w:t>
      </w:r>
      <w:bookmarkEnd w:id="32"/>
    </w:p>
    <w:p w14:paraId="70306DAC" w14:textId="1CD016F7" w:rsidR="00225B76" w:rsidRDefault="00444752" w:rsidP="00B8116F">
      <w:pPr>
        <w:pStyle w:val="Heading3"/>
        <w:rPr>
          <w:lang w:eastAsia="en-IE"/>
        </w:rPr>
      </w:pPr>
      <w:bookmarkStart w:id="33" w:name="_Toc425780085"/>
      <w:r w:rsidRPr="00391B91">
        <w:rPr>
          <w:b/>
        </w:rPr>
        <w:t xml:space="preserve">Appendix </w:t>
      </w:r>
      <w:r w:rsidR="00F54482" w:rsidRPr="00391B91">
        <w:rPr>
          <w:b/>
        </w:rPr>
        <w:t>2</w:t>
      </w:r>
      <w:r w:rsidR="002F44D8" w:rsidRPr="00965935">
        <w:t xml:space="preserve"> of this Instructions Document</w:t>
      </w:r>
      <w:r w:rsidRPr="00965935">
        <w:t xml:space="preserve"> contains a glossary of terms. </w:t>
      </w:r>
      <w:bookmarkStart w:id="34" w:name="_Toc425780082"/>
      <w:bookmarkEnd w:id="33"/>
      <w:r w:rsidR="002412EA">
        <w:t xml:space="preserve">  Unless the context otherwise requires/capitalized terms have the meaning given in the glossary of terms.</w:t>
      </w:r>
    </w:p>
    <w:p w14:paraId="0CEC42EB" w14:textId="5D9B9A1F" w:rsidR="00B8116F" w:rsidRPr="00965935" w:rsidRDefault="00EF1604" w:rsidP="00B8116F">
      <w:pPr>
        <w:pStyle w:val="Heading3"/>
        <w:rPr>
          <w:lang w:eastAsia="en-IE"/>
        </w:rPr>
      </w:pPr>
      <w:r w:rsidRPr="00965935">
        <w:rPr>
          <w:lang w:eastAsia="en-IE"/>
        </w:rPr>
        <w:t xml:space="preserve">Contracts awarded under the </w:t>
      </w:r>
      <w:r w:rsidR="00C83399" w:rsidRPr="00965935">
        <w:rPr>
          <w:lang w:eastAsia="en-IE"/>
        </w:rPr>
        <w:t xml:space="preserve">Framework </w:t>
      </w:r>
      <w:r w:rsidR="002412EA">
        <w:rPr>
          <w:lang w:eastAsia="en-IE"/>
        </w:rPr>
        <w:t xml:space="preserve">Agreement </w:t>
      </w:r>
      <w:r w:rsidR="00601D69" w:rsidRPr="00965935">
        <w:rPr>
          <w:lang w:eastAsia="en-IE"/>
        </w:rPr>
        <w:t xml:space="preserve">at </w:t>
      </w:r>
      <w:r w:rsidR="002911E4" w:rsidRPr="00965935">
        <w:rPr>
          <w:lang w:eastAsia="en-IE"/>
        </w:rPr>
        <w:t xml:space="preserve">Mini Competition </w:t>
      </w:r>
      <w:r w:rsidR="00601D69" w:rsidRPr="00965935">
        <w:rPr>
          <w:lang w:eastAsia="en-IE"/>
        </w:rPr>
        <w:t xml:space="preserve">stage </w:t>
      </w:r>
      <w:r w:rsidRPr="00965935">
        <w:rPr>
          <w:lang w:eastAsia="en-IE"/>
        </w:rPr>
        <w:t xml:space="preserve">will be awarded </w:t>
      </w:r>
      <w:r w:rsidR="002412EA">
        <w:rPr>
          <w:lang w:eastAsia="en-IE"/>
        </w:rPr>
        <w:t xml:space="preserve">on the basis of </w:t>
      </w:r>
      <w:r w:rsidR="00392068">
        <w:rPr>
          <w:lang w:eastAsia="en-IE"/>
        </w:rPr>
        <w:t>most economically advantageous tender, identified on the basis of</w:t>
      </w:r>
      <w:r w:rsidR="00392068" w:rsidRPr="00B40C43">
        <w:rPr>
          <w:lang w:eastAsia="en-IE"/>
        </w:rPr>
        <w:t xml:space="preserve"> </w:t>
      </w:r>
      <w:r w:rsidR="00392068">
        <w:t xml:space="preserve">price </w:t>
      </w:r>
      <w:r w:rsidR="002412EA">
        <w:rPr>
          <w:lang w:eastAsia="en-IE"/>
        </w:rPr>
        <w:t xml:space="preserve">only.  Details are </w:t>
      </w:r>
      <w:r w:rsidRPr="00965935">
        <w:rPr>
          <w:lang w:eastAsia="en-IE"/>
        </w:rPr>
        <w:t xml:space="preserve">set out hereunder in </w:t>
      </w:r>
      <w:bookmarkEnd w:id="34"/>
      <w:r w:rsidRPr="00965935">
        <w:rPr>
          <w:lang w:eastAsia="en-IE"/>
        </w:rPr>
        <w:t xml:space="preserve">part </w:t>
      </w:r>
      <w:r w:rsidR="00027AC7">
        <w:rPr>
          <w:lang w:eastAsia="en-IE"/>
        </w:rPr>
        <w:t>4.0</w:t>
      </w:r>
      <w:r w:rsidRPr="00965935">
        <w:rPr>
          <w:lang w:eastAsia="en-IE"/>
        </w:rPr>
        <w:t xml:space="preserve"> of this Instructions Document.</w:t>
      </w:r>
    </w:p>
    <w:p w14:paraId="5ECFE658" w14:textId="77777777" w:rsidR="00B8116F" w:rsidRPr="00B8116F" w:rsidRDefault="00B8116F">
      <w:pPr>
        <w:rPr>
          <w:lang w:val="en-US" w:eastAsia="en-IE"/>
        </w:rPr>
      </w:pPr>
    </w:p>
    <w:p w14:paraId="68C4A7EA" w14:textId="77777777" w:rsidR="00EF1604" w:rsidRPr="00EF1604" w:rsidRDefault="00EF1604">
      <w:pPr>
        <w:rPr>
          <w:lang w:val="en-US"/>
        </w:rPr>
      </w:pPr>
    </w:p>
    <w:p w14:paraId="5B6AB611" w14:textId="77777777" w:rsidR="003A4890" w:rsidRPr="00717A49" w:rsidRDefault="003A4890" w:rsidP="00F97930">
      <w:pPr>
        <w:pStyle w:val="Heading1"/>
        <w:pBdr>
          <w:bottom w:val="single" w:sz="4" w:space="0" w:color="auto"/>
        </w:pBdr>
        <w:rPr>
          <w:rStyle w:val="Emphasis"/>
          <w:b w:val="0"/>
          <w:bCs w:val="0"/>
          <w:iCs/>
          <w:kern w:val="0"/>
          <w:sz w:val="20"/>
          <w:szCs w:val="24"/>
          <w:lang w:val="en-US"/>
        </w:rPr>
      </w:pPr>
      <w:r w:rsidRPr="00717A49">
        <w:rPr>
          <w:rFonts w:cs="Tahoma"/>
          <w:szCs w:val="20"/>
        </w:rPr>
        <w:br w:type="page"/>
      </w:r>
      <w:bookmarkStart w:id="35" w:name="_Toc425780086"/>
      <w:bookmarkStart w:id="36" w:name="_Toc460400334"/>
      <w:r w:rsidRPr="00D91054">
        <w:t>INSTRUCTIONS</w:t>
      </w:r>
      <w:r w:rsidRPr="00717A49">
        <w:t xml:space="preserve"> TO </w:t>
      </w:r>
      <w:r w:rsidR="00526289">
        <w:t>APPLICANTS</w:t>
      </w:r>
      <w:bookmarkEnd w:id="35"/>
      <w:bookmarkEnd w:id="36"/>
    </w:p>
    <w:p w14:paraId="27D77FE5" w14:textId="77777777" w:rsidR="009F086E" w:rsidRPr="00717A49" w:rsidRDefault="009F086E" w:rsidP="00182A70">
      <w:pPr>
        <w:pStyle w:val="Heading2"/>
      </w:pPr>
      <w:bookmarkStart w:id="37" w:name="_Toc425780087"/>
      <w:bookmarkStart w:id="38" w:name="_Toc460400335"/>
      <w:r w:rsidRPr="00717A49">
        <w:t>General</w:t>
      </w:r>
      <w:bookmarkEnd w:id="37"/>
      <w:bookmarkEnd w:id="38"/>
    </w:p>
    <w:p w14:paraId="1152463E" w14:textId="77777777" w:rsidR="00EE43E6" w:rsidRPr="00F97930" w:rsidRDefault="00E05EDA" w:rsidP="00E05EDA">
      <w:pPr>
        <w:pStyle w:val="Heading3"/>
      </w:pPr>
      <w:bookmarkStart w:id="39" w:name="_Toc425780088"/>
      <w:bookmarkStart w:id="40" w:name="_Toc425780089"/>
      <w:bookmarkStart w:id="41" w:name="_Toc425780096"/>
      <w:r w:rsidRPr="00F97930">
        <w:t xml:space="preserve">The appointment to this Framework is being made by a process of competitive tender using the Open Procedure. The regulatory Framework applicable to the Application process comprises Directive 2014/24/EU of the European Parliament and of the Council, </w:t>
      </w:r>
      <w:r w:rsidRPr="00F97930">
        <w:rPr>
          <w:bCs/>
        </w:rPr>
        <w:t>on public procurement and repealing Directive 2004/18/EC</w:t>
      </w:r>
      <w:r w:rsidRPr="00F97930">
        <w:t xml:space="preserve">, implemented into Irish law by </w:t>
      </w:r>
      <w:r w:rsidRPr="00F97930">
        <w:rPr>
          <w:lang w:val="en-IE"/>
        </w:rPr>
        <w:t>European Union (Award of Public Authority Contracts) Regulations 2016, S.I. No. 284 of 2016</w:t>
      </w:r>
      <w:bookmarkEnd w:id="39"/>
      <w:r w:rsidRPr="00F97930">
        <w:rPr>
          <w:lang w:val="en-IE"/>
        </w:rPr>
        <w:t xml:space="preserve">. </w:t>
      </w:r>
    </w:p>
    <w:p w14:paraId="1C5D6808" w14:textId="77777777" w:rsidR="00E05EDA" w:rsidRPr="00965935" w:rsidRDefault="00E05EDA" w:rsidP="00E05EDA">
      <w:pPr>
        <w:pStyle w:val="Heading3"/>
      </w:pPr>
      <w:bookmarkStart w:id="42" w:name="_Toc425780090"/>
      <w:bookmarkEnd w:id="40"/>
      <w:r w:rsidRPr="00717A49">
        <w:t>If a</w:t>
      </w:r>
      <w:r>
        <w:t>n</w:t>
      </w:r>
      <w:r w:rsidRPr="00717A49">
        <w:t xml:space="preserve"> </w:t>
      </w:r>
      <w:r>
        <w:t xml:space="preserve">Applicant </w:t>
      </w:r>
      <w:r w:rsidRPr="00717A49">
        <w:t xml:space="preserve">becomes aware of any ambiguity, discrepancy, error or omission in or between these documents, it must immediately </w:t>
      </w:r>
      <w:r w:rsidRPr="00DA0438">
        <w:t xml:space="preserve">notify </w:t>
      </w:r>
      <w:r>
        <w:t xml:space="preserve">the </w:t>
      </w:r>
      <w:r w:rsidR="00F97930">
        <w:t>HSE</w:t>
      </w:r>
      <w:r w:rsidRPr="00DA0438">
        <w:t>,</w:t>
      </w:r>
      <w:r w:rsidRPr="00717A49">
        <w:t xml:space="preserve"> even after </w:t>
      </w:r>
      <w:r w:rsidRPr="009512AF">
        <w:t xml:space="preserve">the deadline </w:t>
      </w:r>
      <w:bookmarkEnd w:id="42"/>
      <w:r w:rsidR="00027AC7">
        <w:t>for admittance to the Framework.</w:t>
      </w:r>
    </w:p>
    <w:p w14:paraId="466CB487" w14:textId="77777777" w:rsidR="00E05EDA" w:rsidRPr="00D92CE1" w:rsidRDefault="00E05EDA" w:rsidP="00E05EDA">
      <w:pPr>
        <w:pStyle w:val="Heading3"/>
      </w:pPr>
      <w:bookmarkStart w:id="43" w:name="_Toc425780091"/>
      <w:r w:rsidRPr="00D92CE1">
        <w:t xml:space="preserve">Notification of a modification to </w:t>
      </w:r>
      <w:r>
        <w:t>this Instructions Document</w:t>
      </w:r>
      <w:r w:rsidRPr="00D92CE1">
        <w:t xml:space="preserve"> shall be issued at least </w:t>
      </w:r>
      <w:r w:rsidRPr="00D92CE1">
        <w:rPr>
          <w:b/>
        </w:rPr>
        <w:t>six days (6)</w:t>
      </w:r>
      <w:r w:rsidRPr="00D92CE1">
        <w:t xml:space="preserve"> prior to the Closing Deadline indicated on </w:t>
      </w:r>
      <w:r w:rsidRPr="00DB30C1">
        <w:rPr>
          <w:b/>
          <w:color w:val="0000FF"/>
          <w:sz w:val="22"/>
          <w:szCs w:val="22"/>
          <w:u w:val="single"/>
        </w:rPr>
        <w:t>www.etenders.gov.ie</w:t>
      </w:r>
      <w:r w:rsidRPr="00D92CE1">
        <w:t xml:space="preserve"> and shall be issued as an addendum to, and shall be deemed to constitute part of, the Request for Applications. If necessary, the </w:t>
      </w:r>
      <w:r w:rsidR="00F97930">
        <w:t>HSE</w:t>
      </w:r>
      <w:r w:rsidRPr="00D92CE1">
        <w:t xml:space="preserve"> will </w:t>
      </w:r>
      <w:r>
        <w:t>extend</w:t>
      </w:r>
      <w:r w:rsidRPr="00D92CE1">
        <w:t xml:space="preserve"> the Closing Deadline in order to comply with this requirement.</w:t>
      </w:r>
      <w:bookmarkEnd w:id="43"/>
    </w:p>
    <w:p w14:paraId="53566CAB" w14:textId="45914601" w:rsidR="00E05EDA" w:rsidRPr="00D92CE1" w:rsidRDefault="00E05EDA" w:rsidP="00E05EDA">
      <w:pPr>
        <w:pStyle w:val="Heading3"/>
      </w:pPr>
      <w:bookmarkStart w:id="44" w:name="_Toc425780092"/>
      <w:r w:rsidRPr="00D92CE1">
        <w:t xml:space="preserve">Applications for admittance to the </w:t>
      </w:r>
      <w:r>
        <w:t>Framework will</w:t>
      </w:r>
      <w:r w:rsidRPr="00D92CE1">
        <w:t xml:space="preserve"> be assessed in accordance with the criteria set out in Part 3.0 hereunder.  If an Application for admittance to the </w:t>
      </w:r>
      <w:r>
        <w:t>Framework is</w:t>
      </w:r>
      <w:r w:rsidRPr="00D92CE1">
        <w:t xml:space="preserve"> successful, the Applicant will be invited to enter into the </w:t>
      </w:r>
      <w:r>
        <w:t xml:space="preserve">Framework </w:t>
      </w:r>
      <w:r w:rsidR="002412EA">
        <w:t xml:space="preserve">Agreement </w:t>
      </w:r>
      <w:r w:rsidRPr="00D92CE1">
        <w:t xml:space="preserve">by formally signing the </w:t>
      </w:r>
      <w:r w:rsidR="00F97930">
        <w:rPr>
          <w:i/>
        </w:rPr>
        <w:t>HSE</w:t>
      </w:r>
      <w:r w:rsidRPr="00D92CE1">
        <w:rPr>
          <w:i/>
        </w:rPr>
        <w:t xml:space="preserve"> </w:t>
      </w:r>
      <w:r>
        <w:rPr>
          <w:i/>
        </w:rPr>
        <w:t>Framework Agreement</w:t>
      </w:r>
      <w:r w:rsidRPr="00D92CE1">
        <w:rPr>
          <w:i/>
        </w:rPr>
        <w:t xml:space="preserve"> for Asbestos Removal and Disposal Contractors </w:t>
      </w:r>
      <w:r w:rsidRPr="00D92CE1">
        <w:t xml:space="preserve">- a copy can be viewed at </w:t>
      </w:r>
      <w:r w:rsidRPr="00DB30C1">
        <w:rPr>
          <w:b/>
          <w:color w:val="0000FF"/>
          <w:sz w:val="22"/>
          <w:szCs w:val="22"/>
          <w:u w:val="single"/>
        </w:rPr>
        <w:t>www.etenders.gov.ie</w:t>
      </w:r>
      <w:r w:rsidRPr="00DB30C1">
        <w:rPr>
          <w:b/>
          <w:sz w:val="22"/>
          <w:szCs w:val="22"/>
        </w:rPr>
        <w:t>.</w:t>
      </w:r>
      <w:bookmarkEnd w:id="44"/>
      <w:r w:rsidRPr="00D92CE1">
        <w:t xml:space="preserve"> </w:t>
      </w:r>
    </w:p>
    <w:p w14:paraId="3593BCDB" w14:textId="77777777" w:rsidR="00E05EDA" w:rsidRPr="00CC1881" w:rsidRDefault="00E05EDA" w:rsidP="00E05EDA">
      <w:pPr>
        <w:pStyle w:val="Heading3"/>
        <w:rPr>
          <w:rStyle w:val="Hyperlink"/>
          <w:noProof w:val="0"/>
          <w:color w:val="auto"/>
          <w:u w:val="none"/>
        </w:rPr>
      </w:pPr>
      <w:r w:rsidRPr="00F97930">
        <w:t xml:space="preserve">Any works subsequently carried out by the Applicant for the </w:t>
      </w:r>
      <w:r w:rsidR="00F97930">
        <w:t>HSE</w:t>
      </w:r>
      <w:r w:rsidRPr="00F97930">
        <w:t xml:space="preserve"> at Mini Competition stage will be carried out under GCCC contract </w:t>
      </w:r>
      <w:hyperlink r:id="rId10" w:history="1">
        <w:r w:rsidRPr="00F97930">
          <w:rPr>
            <w:rStyle w:val="Hyperlink"/>
            <w:bCs/>
            <w:color w:val="auto"/>
            <w:szCs w:val="18"/>
            <w:u w:val="none"/>
          </w:rPr>
          <w:t>PW-CF6 – Public Works Short Form of Contract</w:t>
        </w:r>
      </w:hyperlink>
      <w:bookmarkStart w:id="45" w:name="_Toc425780095"/>
      <w:r w:rsidR="00CC1881" w:rsidRPr="00CC1881">
        <w:rPr>
          <w:rStyle w:val="Hyperlink"/>
          <w:bCs/>
          <w:color w:val="auto"/>
          <w:szCs w:val="18"/>
          <w:u w:val="none"/>
        </w:rPr>
        <w:t>,</w:t>
      </w:r>
      <w:r w:rsidR="00027AC7" w:rsidRPr="00F97930">
        <w:rPr>
          <w:rStyle w:val="Hyperlink"/>
          <w:bCs/>
          <w:color w:val="auto"/>
          <w:szCs w:val="18"/>
          <w:u w:val="none"/>
        </w:rPr>
        <w:t xml:space="preserve"> or PW CF 05 – Contract for Minor Building &amp; Civil Works Designed by the Employer or approved equiv</w:t>
      </w:r>
      <w:r w:rsidR="004C5738" w:rsidRPr="00F97930">
        <w:rPr>
          <w:rStyle w:val="Hyperlink"/>
          <w:bCs/>
          <w:color w:val="auto"/>
          <w:szCs w:val="18"/>
          <w:u w:val="none"/>
        </w:rPr>
        <w:t>a</w:t>
      </w:r>
      <w:r w:rsidR="00027AC7" w:rsidRPr="00F97930">
        <w:rPr>
          <w:rStyle w:val="Hyperlink"/>
          <w:bCs/>
          <w:color w:val="auto"/>
          <w:szCs w:val="18"/>
          <w:u w:val="none"/>
        </w:rPr>
        <w:t xml:space="preserve">lent.  </w:t>
      </w:r>
    </w:p>
    <w:p w14:paraId="7FC0E423" w14:textId="1CDFDE6D" w:rsidR="00E05EDA" w:rsidRPr="00E05EDA" w:rsidRDefault="00E05EDA" w:rsidP="00E05EDA">
      <w:pPr>
        <w:pStyle w:val="Heading3"/>
      </w:pPr>
      <w:r w:rsidRPr="00717A49">
        <w:t xml:space="preserve">This competition supersedes and replaces all previous documentation, communications and correspondence </w:t>
      </w:r>
      <w:r w:rsidRPr="00DA0438">
        <w:t xml:space="preserve">between the </w:t>
      </w:r>
      <w:r w:rsidR="00F97930">
        <w:t>HSE</w:t>
      </w:r>
      <w:r w:rsidRPr="00DA0438">
        <w:t xml:space="preserve"> and </w:t>
      </w:r>
      <w:r>
        <w:t>Applicants</w:t>
      </w:r>
      <w:bookmarkEnd w:id="45"/>
      <w:r w:rsidR="002412EA">
        <w:t xml:space="preserve"> in relation to the subject matter of this competition, and Applicants should place no reliance on such previous documentation and correspondence.</w:t>
      </w:r>
    </w:p>
    <w:p w14:paraId="25FD16F7" w14:textId="77777777" w:rsidR="00D66A8A" w:rsidRPr="00717A49" w:rsidRDefault="001037B4" w:rsidP="00182A70">
      <w:pPr>
        <w:pStyle w:val="Heading2"/>
        <w:rPr>
          <w:lang w:val="en-US"/>
        </w:rPr>
      </w:pPr>
      <w:bookmarkStart w:id="46" w:name="_Toc460400336"/>
      <w:r>
        <w:t xml:space="preserve">Applications </w:t>
      </w:r>
      <w:r w:rsidR="00D66A8A" w:rsidRPr="00717A49">
        <w:t xml:space="preserve">to the </w:t>
      </w:r>
      <w:r w:rsidR="003B6215">
        <w:t>Framework</w:t>
      </w:r>
      <w:bookmarkEnd w:id="46"/>
      <w:r w:rsidR="003B6215">
        <w:t xml:space="preserve"> </w:t>
      </w:r>
      <w:bookmarkEnd w:id="41"/>
    </w:p>
    <w:p w14:paraId="7966CC22" w14:textId="77777777" w:rsidR="001037B4" w:rsidRDefault="00526289" w:rsidP="00417493">
      <w:pPr>
        <w:pStyle w:val="Heading3"/>
      </w:pPr>
      <w:bookmarkStart w:id="47" w:name="_Toc425780098"/>
      <w:r>
        <w:t>Applicants</w:t>
      </w:r>
      <w:r w:rsidR="00550639">
        <w:t xml:space="preserve"> </w:t>
      </w:r>
      <w:r w:rsidR="00353327" w:rsidRPr="00717A49">
        <w:t xml:space="preserve">should study the contents of </w:t>
      </w:r>
      <w:r w:rsidR="002F44D8" w:rsidRPr="00717A49">
        <w:t>this</w:t>
      </w:r>
      <w:r w:rsidR="00B8103D" w:rsidRPr="00717A49">
        <w:t xml:space="preserve"> </w:t>
      </w:r>
      <w:r w:rsidR="002F44D8">
        <w:t xml:space="preserve">Instructions Document </w:t>
      </w:r>
      <w:r w:rsidR="00B8103D" w:rsidRPr="00717A49">
        <w:t>carefully</w:t>
      </w:r>
      <w:r w:rsidR="00984F89" w:rsidRPr="00717A49">
        <w:t>,</w:t>
      </w:r>
      <w:r w:rsidR="00B8103D" w:rsidRPr="00717A49">
        <w:t xml:space="preserve"> </w:t>
      </w:r>
      <w:r w:rsidR="00984F89" w:rsidRPr="00717A49">
        <w:t xml:space="preserve">including the information and documents contained in the Appendices </w:t>
      </w:r>
      <w:r w:rsidR="00B8103D" w:rsidRPr="00717A49">
        <w:t xml:space="preserve">and </w:t>
      </w:r>
      <w:r w:rsidR="00225B76">
        <w:t xml:space="preserve">include all of the requested information </w:t>
      </w:r>
      <w:r w:rsidR="00D977EB">
        <w:t>in their applications.</w:t>
      </w:r>
      <w:r w:rsidR="00B8103D" w:rsidRPr="00717A49">
        <w:t xml:space="preserve"> </w:t>
      </w:r>
      <w:bookmarkStart w:id="48" w:name="_Toc425780099"/>
      <w:bookmarkEnd w:id="47"/>
    </w:p>
    <w:p w14:paraId="77B21C59" w14:textId="77777777" w:rsidR="00B8103D" w:rsidRDefault="008D6F4A" w:rsidP="00417493">
      <w:pPr>
        <w:pStyle w:val="Heading3"/>
      </w:pPr>
      <w:bookmarkStart w:id="49" w:name="_Toc425780100"/>
      <w:bookmarkEnd w:id="48"/>
      <w:r>
        <w:t xml:space="preserve">The </w:t>
      </w:r>
      <w:r w:rsidR="00F97930">
        <w:t>HSE</w:t>
      </w:r>
      <w:r>
        <w:t xml:space="preserve"> </w:t>
      </w:r>
      <w:r w:rsidR="00B8103D" w:rsidRPr="00DA0438">
        <w:t>will not accept responsibility</w:t>
      </w:r>
      <w:r w:rsidR="00B8103D" w:rsidRPr="00717A49">
        <w:t xml:space="preserve"> for information relayed (or not relayed) via third parties.</w:t>
      </w:r>
      <w:bookmarkEnd w:id="49"/>
      <w:r w:rsidR="00B8103D" w:rsidRPr="00717A49">
        <w:t xml:space="preserve"> </w:t>
      </w:r>
    </w:p>
    <w:p w14:paraId="06F68709" w14:textId="77777777" w:rsidR="002E3F88" w:rsidRDefault="001037B4" w:rsidP="00417493">
      <w:pPr>
        <w:pStyle w:val="Heading3"/>
      </w:pPr>
      <w:bookmarkStart w:id="50" w:name="_Toc425780101"/>
      <w:r>
        <w:t>I</w:t>
      </w:r>
      <w:r w:rsidR="00B8103D" w:rsidRPr="00717A49">
        <w:t xml:space="preserve">f the </w:t>
      </w:r>
      <w:r w:rsidR="00221F81">
        <w:t>Applicant</w:t>
      </w:r>
      <w:r w:rsidR="00550639">
        <w:t xml:space="preserve"> </w:t>
      </w:r>
      <w:r w:rsidR="00B8103D" w:rsidRPr="00717A49">
        <w:t xml:space="preserve">alters or edits these Instructions, that </w:t>
      </w:r>
      <w:r w:rsidR="00C566E4">
        <w:t xml:space="preserve">Application </w:t>
      </w:r>
      <w:r w:rsidR="00C566E4" w:rsidRPr="00717A49">
        <w:t>may</w:t>
      </w:r>
      <w:r w:rsidR="00B8103D" w:rsidRPr="00717A49">
        <w:t xml:space="preserve"> be deemed </w:t>
      </w:r>
      <w:r w:rsidR="00EC24AA" w:rsidRPr="00717A49">
        <w:t>non-compliant and may be rejected</w:t>
      </w:r>
      <w:r w:rsidR="00B8103D" w:rsidRPr="00717A49">
        <w:t>.</w:t>
      </w:r>
      <w:bookmarkEnd w:id="50"/>
    </w:p>
    <w:p w14:paraId="3AA70BC2" w14:textId="77777777" w:rsidR="00B8103D" w:rsidRDefault="00526289" w:rsidP="00417493">
      <w:pPr>
        <w:pStyle w:val="Heading3"/>
      </w:pPr>
      <w:r>
        <w:t>Applicants</w:t>
      </w:r>
      <w:r w:rsidR="002E3F88">
        <w:t xml:space="preserve"> shall submit one application </w:t>
      </w:r>
      <w:r w:rsidR="002E3F88" w:rsidRPr="00717A49">
        <w:t>in</w:t>
      </w:r>
      <w:r w:rsidR="002E3F88">
        <w:t xml:space="preserve"> response to this competition, multiple applications are not permitted. </w:t>
      </w:r>
    </w:p>
    <w:p w14:paraId="357AE0C0" w14:textId="7A29FF8F" w:rsidR="00D977EB" w:rsidRDefault="00B8103D" w:rsidP="00417493">
      <w:pPr>
        <w:pStyle w:val="Heading3"/>
      </w:pPr>
      <w:bookmarkStart w:id="51" w:name="_Toc425780103"/>
      <w:r w:rsidRPr="00717A49">
        <w:t xml:space="preserve">Each </w:t>
      </w:r>
      <w:r w:rsidR="00526289">
        <w:t>Applicant</w:t>
      </w:r>
      <w:r w:rsidR="002412EA">
        <w:t>’</w:t>
      </w:r>
      <w:r w:rsidR="00526289">
        <w:t>s</w:t>
      </w:r>
      <w:r w:rsidR="00C566E4">
        <w:t xml:space="preserve"> </w:t>
      </w:r>
      <w:r w:rsidRPr="00717A49">
        <w:t>costs will be the</w:t>
      </w:r>
      <w:r w:rsidR="00221A85" w:rsidRPr="00717A49">
        <w:t>ir</w:t>
      </w:r>
      <w:r w:rsidRPr="00717A49">
        <w:t xml:space="preserve"> sole </w:t>
      </w:r>
      <w:r w:rsidRPr="00DA0438">
        <w:t>liability.</w:t>
      </w:r>
      <w:r w:rsidR="008D6F4A">
        <w:t xml:space="preserve"> The </w:t>
      </w:r>
      <w:r w:rsidR="00F97930">
        <w:t>HSE</w:t>
      </w:r>
      <w:r w:rsidR="008D6F4A">
        <w:t xml:space="preserve"> </w:t>
      </w:r>
      <w:r w:rsidRPr="00DA0438">
        <w:t>has no obligation to</w:t>
      </w:r>
      <w:r w:rsidRPr="00717A49">
        <w:t xml:space="preserve"> reimburse the </w:t>
      </w:r>
      <w:r w:rsidR="00221F81">
        <w:t>Applicant</w:t>
      </w:r>
      <w:r w:rsidR="00550639">
        <w:t xml:space="preserve"> </w:t>
      </w:r>
      <w:r w:rsidRPr="00717A49">
        <w:t xml:space="preserve">in respect of costs incurred by it in the preparation of its </w:t>
      </w:r>
      <w:r w:rsidR="00C566E4">
        <w:t xml:space="preserve">Application </w:t>
      </w:r>
      <w:r w:rsidR="00C566E4" w:rsidRPr="00717A49">
        <w:t>or</w:t>
      </w:r>
      <w:r w:rsidRPr="00717A49">
        <w:t xml:space="preserve"> otherwise as a result of its participation in the process, whatsoever or howsoever arising.</w:t>
      </w:r>
      <w:bookmarkEnd w:id="51"/>
    </w:p>
    <w:p w14:paraId="460D0655" w14:textId="77777777" w:rsidR="001F2106" w:rsidRPr="00CA7E0C" w:rsidRDefault="00011669" w:rsidP="00182A70">
      <w:pPr>
        <w:pStyle w:val="Heading2"/>
        <w:rPr>
          <w:lang w:val="en-US"/>
        </w:rPr>
      </w:pPr>
      <w:bookmarkStart w:id="52" w:name="_Toc455499312"/>
      <w:bookmarkStart w:id="53" w:name="_Toc455581600"/>
      <w:bookmarkStart w:id="54" w:name="_Toc455581857"/>
      <w:bookmarkStart w:id="55" w:name="_Toc455583050"/>
      <w:bookmarkStart w:id="56" w:name="_Toc455759533"/>
      <w:bookmarkStart w:id="57" w:name="_Toc459025231"/>
      <w:bookmarkStart w:id="58" w:name="_Toc460400337"/>
      <w:bookmarkEnd w:id="52"/>
      <w:bookmarkEnd w:id="53"/>
      <w:bookmarkEnd w:id="54"/>
      <w:bookmarkEnd w:id="55"/>
      <w:bookmarkEnd w:id="56"/>
      <w:bookmarkEnd w:id="57"/>
      <w:r>
        <w:t>Typical Works</w:t>
      </w:r>
      <w:bookmarkEnd w:id="58"/>
      <w:r>
        <w:t xml:space="preserve"> </w:t>
      </w:r>
    </w:p>
    <w:p w14:paraId="7CB8C9E2" w14:textId="77777777" w:rsidR="00D977EB" w:rsidRPr="00F97930" w:rsidRDefault="00601D69" w:rsidP="00F97930">
      <w:pPr>
        <w:pStyle w:val="Heading3"/>
        <w:rPr>
          <w:b/>
        </w:rPr>
      </w:pPr>
      <w:r>
        <w:t xml:space="preserve">Typical works to be completed under this </w:t>
      </w:r>
      <w:r w:rsidR="003B6215">
        <w:t>Framework are</w:t>
      </w:r>
      <w:r>
        <w:t xml:space="preserve"> </w:t>
      </w:r>
      <w:r w:rsidR="00622908">
        <w:t>as described in the Pricing Document</w:t>
      </w:r>
      <w:r w:rsidR="006678D1">
        <w:t>.</w:t>
      </w:r>
    </w:p>
    <w:p w14:paraId="5825EF97" w14:textId="77777777" w:rsidR="00D977EB" w:rsidRDefault="00622908" w:rsidP="00F97930">
      <w:pPr>
        <w:pStyle w:val="Heading3"/>
      </w:pPr>
      <w:r>
        <w:t>W</w:t>
      </w:r>
      <w:r w:rsidR="00A143B2">
        <w:t>o</w:t>
      </w:r>
      <w:r w:rsidR="00EF1604">
        <w:t xml:space="preserve">rks will </w:t>
      </w:r>
      <w:r>
        <w:t>arise</w:t>
      </w:r>
      <w:r w:rsidR="00EF1604">
        <w:t xml:space="preserve"> as part of </w:t>
      </w:r>
      <w:r w:rsidR="00A143B2" w:rsidRPr="00F2683A">
        <w:rPr>
          <w:rFonts w:cs="Tahoma"/>
          <w:lang w:val="en"/>
        </w:rPr>
        <w:t>programmed</w:t>
      </w:r>
      <w:r w:rsidR="00011669" w:rsidRPr="00F2683A">
        <w:rPr>
          <w:rFonts w:cs="Tahoma"/>
          <w:lang w:val="en"/>
        </w:rPr>
        <w:t xml:space="preserve"> works associated with the removal and disposal of Asbestos Containing Materials (ACM) within defined areas of the </w:t>
      </w:r>
      <w:r w:rsidR="00F2683A">
        <w:rPr>
          <w:rFonts w:cs="Tahoma"/>
          <w:lang w:val="en"/>
        </w:rPr>
        <w:t xml:space="preserve">various </w:t>
      </w:r>
      <w:r w:rsidR="00011669" w:rsidRPr="00F2683A">
        <w:rPr>
          <w:rFonts w:cs="Tahoma"/>
          <w:lang w:val="en"/>
        </w:rPr>
        <w:t>corporate estate</w:t>
      </w:r>
      <w:r w:rsidR="00F2683A">
        <w:rPr>
          <w:rFonts w:cs="Tahoma"/>
          <w:lang w:val="en"/>
        </w:rPr>
        <w:t>s</w:t>
      </w:r>
      <w:r w:rsidR="00011669" w:rsidRPr="00F2683A">
        <w:rPr>
          <w:rFonts w:cs="Tahoma"/>
          <w:lang w:val="en"/>
        </w:rPr>
        <w:t xml:space="preserve"> </w:t>
      </w:r>
      <w:r w:rsidR="00F2683A">
        <w:rPr>
          <w:rFonts w:cs="Tahoma"/>
          <w:lang w:val="en"/>
        </w:rPr>
        <w:t>for which the</w:t>
      </w:r>
      <w:r w:rsidR="00011669" w:rsidRPr="00F2683A">
        <w:rPr>
          <w:rFonts w:cs="Tahoma"/>
          <w:lang w:val="en"/>
        </w:rPr>
        <w:t xml:space="preserve"> </w:t>
      </w:r>
      <w:r w:rsidR="00F97930">
        <w:rPr>
          <w:rFonts w:cs="Tahoma"/>
          <w:lang w:val="en"/>
        </w:rPr>
        <w:t>HSE</w:t>
      </w:r>
      <w:r w:rsidR="00F2683A">
        <w:rPr>
          <w:rFonts w:cs="Tahoma"/>
          <w:lang w:val="en"/>
        </w:rPr>
        <w:t xml:space="preserve"> are responsible</w:t>
      </w:r>
      <w:r w:rsidR="00011669" w:rsidRPr="00F2683A">
        <w:rPr>
          <w:rFonts w:cs="Tahoma"/>
          <w:lang w:val="en"/>
        </w:rPr>
        <w:t>.</w:t>
      </w:r>
    </w:p>
    <w:p w14:paraId="426563E0" w14:textId="77777777" w:rsidR="00D2048A" w:rsidRDefault="001700D5" w:rsidP="00F97930">
      <w:pPr>
        <w:pStyle w:val="Heading3"/>
      </w:pPr>
      <w:r w:rsidRPr="00EC0CBB">
        <w:t xml:space="preserve">All works will be undertaken in compliance </w:t>
      </w:r>
      <w:r w:rsidR="00D977EB">
        <w:t xml:space="preserve">with </w:t>
      </w:r>
      <w:r w:rsidR="009C4091" w:rsidRPr="00EC0CBB">
        <w:t xml:space="preserve">the </w:t>
      </w:r>
      <w:r w:rsidR="009C4091">
        <w:t>legislative requirements, best practice guidelines</w:t>
      </w:r>
      <w:r w:rsidR="009C4091" w:rsidRPr="00EC0CBB">
        <w:t xml:space="preserve"> </w:t>
      </w:r>
      <w:r w:rsidR="009C4091">
        <w:t>and</w:t>
      </w:r>
      <w:r w:rsidR="009C4091" w:rsidRPr="00391B91">
        <w:rPr>
          <w:b/>
        </w:rPr>
        <w:t xml:space="preserve"> </w:t>
      </w:r>
      <w:r w:rsidR="009C4091">
        <w:t xml:space="preserve">the technical requirements </w:t>
      </w:r>
      <w:r w:rsidR="00D977EB">
        <w:t xml:space="preserve">that apply to the </w:t>
      </w:r>
      <w:r w:rsidR="009C4091">
        <w:t xml:space="preserve">Mini Competition </w:t>
      </w:r>
      <w:r w:rsidR="00D977EB">
        <w:t xml:space="preserve">stage as </w:t>
      </w:r>
      <w:r w:rsidR="009C4091">
        <w:t xml:space="preserve">detailed in </w:t>
      </w:r>
      <w:r w:rsidR="009C4091" w:rsidRPr="00391B91">
        <w:rPr>
          <w:b/>
        </w:rPr>
        <w:t>Schedule 1-</w:t>
      </w:r>
      <w:r w:rsidR="003F3B71">
        <w:rPr>
          <w:b/>
        </w:rPr>
        <w:t>4</w:t>
      </w:r>
      <w:r w:rsidR="0002507C" w:rsidRPr="009C4091">
        <w:t xml:space="preserve"> </w:t>
      </w:r>
      <w:r w:rsidR="00027AC7">
        <w:t xml:space="preserve">of </w:t>
      </w:r>
      <w:r w:rsidR="009C4091" w:rsidRPr="009C4091">
        <w:t xml:space="preserve">the </w:t>
      </w:r>
      <w:r w:rsidR="009C4091" w:rsidRPr="00391B91">
        <w:rPr>
          <w:rFonts w:cs="Tahoma"/>
          <w:szCs w:val="20"/>
        </w:rPr>
        <w:t>Framework Agreement</w:t>
      </w:r>
      <w:r w:rsidR="00D56133" w:rsidRPr="00391B91">
        <w:rPr>
          <w:rFonts w:cs="Tahoma"/>
          <w:szCs w:val="20"/>
        </w:rPr>
        <w:t xml:space="preserve">. </w:t>
      </w:r>
      <w:bookmarkStart w:id="59" w:name="_Toc425780107"/>
    </w:p>
    <w:p w14:paraId="46B5510E" w14:textId="77777777" w:rsidR="005F2C98" w:rsidRPr="00717A49" w:rsidRDefault="005F2C98" w:rsidP="00D2048A">
      <w:pPr>
        <w:pStyle w:val="Heading2"/>
        <w:rPr>
          <w:lang w:val="en-US"/>
        </w:rPr>
      </w:pPr>
      <w:bookmarkStart w:id="60" w:name="_Toc460400338"/>
      <w:r w:rsidRPr="00717A49">
        <w:rPr>
          <w:lang w:eastAsia="en-IE"/>
        </w:rPr>
        <w:t xml:space="preserve">Submission of </w:t>
      </w:r>
      <w:r w:rsidR="00C566E4">
        <w:rPr>
          <w:lang w:eastAsia="en-IE"/>
        </w:rPr>
        <w:t>Application</w:t>
      </w:r>
      <w:r w:rsidRPr="00717A49">
        <w:rPr>
          <w:lang w:eastAsia="en-IE"/>
        </w:rPr>
        <w:t>s</w:t>
      </w:r>
      <w:bookmarkEnd w:id="59"/>
      <w:bookmarkEnd w:id="60"/>
      <w:r w:rsidRPr="00717A49">
        <w:rPr>
          <w:u w:val="single"/>
        </w:rPr>
        <w:t xml:space="preserve">  </w:t>
      </w:r>
    </w:p>
    <w:p w14:paraId="3082EFE4" w14:textId="77777777" w:rsidR="00F5521B" w:rsidRDefault="000B4A2E" w:rsidP="00F5521B">
      <w:pPr>
        <w:pStyle w:val="Heading3"/>
        <w:numPr>
          <w:ilvl w:val="2"/>
          <w:numId w:val="16"/>
        </w:numPr>
        <w:ind w:left="851" w:hanging="851"/>
        <w:rPr>
          <w:lang w:eastAsia="en-IE"/>
        </w:rPr>
      </w:pPr>
      <w:bookmarkStart w:id="61" w:name="_Toc425780108"/>
      <w:r w:rsidRPr="00354C40">
        <w:rPr>
          <w:lang w:eastAsia="en-IE"/>
        </w:rPr>
        <w:t xml:space="preserve">Applicants are required to </w:t>
      </w:r>
      <w:r w:rsidRPr="00354C40">
        <w:rPr>
          <w:rFonts w:cs="Tahoma"/>
          <w:szCs w:val="20"/>
        </w:rPr>
        <w:t xml:space="preserve">complete </w:t>
      </w:r>
      <w:r>
        <w:rPr>
          <w:rFonts w:cs="Tahoma"/>
          <w:szCs w:val="20"/>
        </w:rPr>
        <w:t xml:space="preserve">and </w:t>
      </w:r>
      <w:r w:rsidRPr="00354C40">
        <w:rPr>
          <w:rFonts w:cs="Tahoma"/>
          <w:szCs w:val="20"/>
        </w:rPr>
        <w:t>submit all information prior to the Closing D</w:t>
      </w:r>
      <w:r>
        <w:rPr>
          <w:rFonts w:cs="Tahoma"/>
          <w:szCs w:val="20"/>
        </w:rPr>
        <w:t>eadline</w:t>
      </w:r>
      <w:r w:rsidRPr="00354C40">
        <w:rPr>
          <w:rFonts w:cs="Tahoma"/>
          <w:szCs w:val="20"/>
        </w:rPr>
        <w:t xml:space="preserve"> as requested in </w:t>
      </w:r>
      <w:r w:rsidRPr="003777E2">
        <w:rPr>
          <w:rFonts w:cs="Tahoma"/>
          <w:szCs w:val="20"/>
        </w:rPr>
        <w:t>the</w:t>
      </w:r>
      <w:r>
        <w:rPr>
          <w:rFonts w:cs="Tahoma"/>
          <w:b/>
          <w:szCs w:val="20"/>
        </w:rPr>
        <w:t xml:space="preserve"> </w:t>
      </w:r>
      <w:r w:rsidRPr="00354C40">
        <w:rPr>
          <w:rFonts w:cs="Tahoma"/>
          <w:szCs w:val="20"/>
        </w:rPr>
        <w:t>“Tender Submis</w:t>
      </w:r>
      <w:r>
        <w:rPr>
          <w:rFonts w:cs="Tahoma"/>
          <w:szCs w:val="20"/>
        </w:rPr>
        <w:t>sions Checklist</w:t>
      </w:r>
      <w:r w:rsidRPr="00354C40">
        <w:rPr>
          <w:rFonts w:cs="Tahoma"/>
          <w:szCs w:val="20"/>
        </w:rPr>
        <w:t xml:space="preserve">” </w:t>
      </w:r>
      <w:r w:rsidR="00392068">
        <w:rPr>
          <w:rFonts w:cs="Tahoma"/>
          <w:szCs w:val="20"/>
        </w:rPr>
        <w:t>included with the tender d</w:t>
      </w:r>
      <w:r>
        <w:rPr>
          <w:rFonts w:cs="Tahoma"/>
          <w:szCs w:val="20"/>
        </w:rPr>
        <w:t>ocuments</w:t>
      </w:r>
      <w:r w:rsidRPr="00354C40">
        <w:rPr>
          <w:rFonts w:cs="Tahoma"/>
          <w:szCs w:val="20"/>
        </w:rPr>
        <w:t xml:space="preserve">. </w:t>
      </w:r>
    </w:p>
    <w:p w14:paraId="78CD8C18" w14:textId="5C9A8F93" w:rsidR="000B4A2E" w:rsidRPr="00354C40" w:rsidRDefault="000B4A2E" w:rsidP="00F5521B">
      <w:pPr>
        <w:pStyle w:val="Heading3"/>
        <w:numPr>
          <w:ilvl w:val="2"/>
          <w:numId w:val="16"/>
        </w:numPr>
        <w:ind w:left="851" w:hanging="851"/>
        <w:rPr>
          <w:lang w:eastAsia="en-IE"/>
        </w:rPr>
      </w:pPr>
      <w:r w:rsidRPr="00354C40">
        <w:rPr>
          <w:lang w:eastAsia="en-IE"/>
        </w:rPr>
        <w:t>Applications must be</w:t>
      </w:r>
      <w:r>
        <w:rPr>
          <w:lang w:eastAsia="en-IE"/>
        </w:rPr>
        <w:t xml:space="preserve"> </w:t>
      </w:r>
      <w:r w:rsidR="002A32F5">
        <w:rPr>
          <w:lang w:eastAsia="en-IE"/>
        </w:rPr>
        <w:t xml:space="preserve">submitted </w:t>
      </w:r>
      <w:r>
        <w:rPr>
          <w:lang w:eastAsia="en-IE"/>
        </w:rPr>
        <w:t xml:space="preserve">via the Tender Box facility </w:t>
      </w:r>
      <w:r w:rsidR="00DB30C1">
        <w:rPr>
          <w:lang w:eastAsia="en-IE"/>
        </w:rPr>
        <w:t xml:space="preserve">on </w:t>
      </w:r>
      <w:r w:rsidR="00DB30C1" w:rsidRPr="00F5521B">
        <w:rPr>
          <w:b/>
          <w:color w:val="0000FF"/>
          <w:sz w:val="22"/>
          <w:szCs w:val="22"/>
          <w:u w:val="single"/>
        </w:rPr>
        <w:t>www.etenders.gov.ie</w:t>
      </w:r>
      <w:r w:rsidR="00DB30C1" w:rsidRPr="00F5521B">
        <w:rPr>
          <w:b/>
          <w:sz w:val="22"/>
          <w:szCs w:val="22"/>
        </w:rPr>
        <w:t>.</w:t>
      </w:r>
      <w:r w:rsidR="00DB30C1" w:rsidRPr="00D92CE1">
        <w:t xml:space="preserve"> </w:t>
      </w:r>
      <w:r w:rsidRPr="00F5521B">
        <w:rPr>
          <w:b/>
          <w:lang w:eastAsia="en-IE"/>
        </w:rPr>
        <w:t xml:space="preserve">no later than 15:00hrs on </w:t>
      </w:r>
      <w:r w:rsidR="002A32F5" w:rsidRPr="00F5521B">
        <w:rPr>
          <w:b/>
          <w:lang w:eastAsia="en-IE"/>
        </w:rPr>
        <w:t>Friday 03rd of March 2017</w:t>
      </w:r>
      <w:r w:rsidRPr="00F5521B">
        <w:rPr>
          <w:b/>
          <w:color w:val="FF0000"/>
        </w:rPr>
        <w:t xml:space="preserve"> </w:t>
      </w:r>
      <w:r w:rsidR="00DB30C1" w:rsidRPr="00354C40">
        <w:rPr>
          <w:lang w:eastAsia="en-IE"/>
        </w:rPr>
        <w:t>(” the</w:t>
      </w:r>
      <w:r w:rsidRPr="00354C40">
        <w:rPr>
          <w:lang w:eastAsia="en-IE"/>
        </w:rPr>
        <w:t xml:space="preserve"> Closing </w:t>
      </w:r>
      <w:r>
        <w:rPr>
          <w:lang w:eastAsia="en-IE"/>
        </w:rPr>
        <w:t>Deadline</w:t>
      </w:r>
      <w:r w:rsidRPr="00354C40">
        <w:rPr>
          <w:lang w:eastAsia="en-IE"/>
        </w:rPr>
        <w:t>”).</w:t>
      </w:r>
    </w:p>
    <w:p w14:paraId="0084603F" w14:textId="77777777" w:rsidR="00B8432D" w:rsidRPr="00717A49" w:rsidRDefault="00B8432D" w:rsidP="00182A70">
      <w:pPr>
        <w:pStyle w:val="Heading2"/>
        <w:rPr>
          <w:lang w:val="en-US"/>
        </w:rPr>
      </w:pPr>
      <w:bookmarkStart w:id="62" w:name="_Toc460400339"/>
      <w:r w:rsidRPr="00717A49">
        <w:t>Format of Submissions</w:t>
      </w:r>
      <w:bookmarkEnd w:id="61"/>
      <w:bookmarkEnd w:id="62"/>
      <w:r w:rsidRPr="00717A49">
        <w:rPr>
          <w:u w:val="single"/>
        </w:rPr>
        <w:t xml:space="preserve">  </w:t>
      </w:r>
    </w:p>
    <w:p w14:paraId="716CF72C" w14:textId="77777777" w:rsidR="000B4A2E" w:rsidRDefault="000B4A2E" w:rsidP="00DB30C1">
      <w:pPr>
        <w:pStyle w:val="Heading3"/>
        <w:numPr>
          <w:ilvl w:val="2"/>
          <w:numId w:val="16"/>
        </w:numPr>
        <w:ind w:left="851" w:hanging="851"/>
        <w:rPr>
          <w:szCs w:val="20"/>
          <w:lang w:eastAsia="en-IE"/>
        </w:rPr>
      </w:pPr>
      <w:r>
        <w:rPr>
          <w:szCs w:val="20"/>
        </w:rPr>
        <w:t xml:space="preserve">The tender shall be submitted via the tender box facility on </w:t>
      </w:r>
      <w:r w:rsidR="00DB30C1" w:rsidRPr="00DB30C1">
        <w:rPr>
          <w:b/>
          <w:color w:val="0000FF"/>
          <w:sz w:val="22"/>
          <w:szCs w:val="22"/>
          <w:u w:val="single"/>
        </w:rPr>
        <w:t>www.etenders.gov.ie</w:t>
      </w:r>
      <w:r w:rsidR="00DB30C1" w:rsidRPr="00DB30C1">
        <w:rPr>
          <w:b/>
          <w:sz w:val="22"/>
          <w:szCs w:val="22"/>
        </w:rPr>
        <w:t>.</w:t>
      </w:r>
    </w:p>
    <w:p w14:paraId="7C534C37" w14:textId="77777777" w:rsidR="0085108E" w:rsidRPr="0085108E" w:rsidRDefault="0085108E" w:rsidP="0085108E">
      <w:pPr>
        <w:pStyle w:val="Heading2"/>
        <w:rPr>
          <w:lang w:val="en-US"/>
        </w:rPr>
      </w:pPr>
      <w:bookmarkStart w:id="63" w:name="_Toc455499316"/>
      <w:bookmarkStart w:id="64" w:name="_Toc455581604"/>
      <w:bookmarkStart w:id="65" w:name="_Toc455581861"/>
      <w:bookmarkStart w:id="66" w:name="_Toc455583054"/>
      <w:bookmarkStart w:id="67" w:name="_Toc455759537"/>
      <w:bookmarkStart w:id="68" w:name="_Toc459025235"/>
      <w:bookmarkStart w:id="69" w:name="_Toc460400340"/>
      <w:bookmarkEnd w:id="63"/>
      <w:bookmarkEnd w:id="64"/>
      <w:bookmarkEnd w:id="65"/>
      <w:bookmarkEnd w:id="66"/>
      <w:bookmarkEnd w:id="67"/>
      <w:bookmarkEnd w:id="68"/>
      <w:r w:rsidRPr="0085108E">
        <w:rPr>
          <w:lang w:val="en-US"/>
        </w:rPr>
        <w:t>Price</w:t>
      </w:r>
      <w:bookmarkEnd w:id="69"/>
    </w:p>
    <w:p w14:paraId="229FE1AD" w14:textId="77777777" w:rsidR="008548C0" w:rsidRDefault="00F2508A" w:rsidP="008548C0">
      <w:pPr>
        <w:pStyle w:val="Heading3"/>
        <w:rPr>
          <w:lang w:val="en-GB"/>
        </w:rPr>
      </w:pPr>
      <w:bookmarkStart w:id="70" w:name="_Toc425780111"/>
      <w:r w:rsidRPr="008548C0">
        <w:rPr>
          <w:lang w:val="en-GB"/>
        </w:rPr>
        <w:t xml:space="preserve">A fully completed </w:t>
      </w:r>
      <w:r w:rsidR="008E2E96" w:rsidRPr="008548C0">
        <w:rPr>
          <w:lang w:val="en-GB"/>
        </w:rPr>
        <w:t xml:space="preserve">Form of Tender &amp; </w:t>
      </w:r>
      <w:r w:rsidR="007B0135" w:rsidRPr="008548C0">
        <w:rPr>
          <w:lang w:val="en-GB"/>
        </w:rPr>
        <w:t xml:space="preserve">Pricing Document is required </w:t>
      </w:r>
      <w:r w:rsidR="006678D1" w:rsidRPr="008548C0">
        <w:rPr>
          <w:lang w:val="en-GB"/>
        </w:rPr>
        <w:t>as part of</w:t>
      </w:r>
      <w:r w:rsidR="007B0135" w:rsidRPr="008548C0">
        <w:rPr>
          <w:lang w:val="en-GB"/>
        </w:rPr>
        <w:t xml:space="preserve"> the </w:t>
      </w:r>
      <w:r w:rsidR="008548C0">
        <w:rPr>
          <w:lang w:val="en-GB"/>
        </w:rPr>
        <w:t>Application.</w:t>
      </w:r>
    </w:p>
    <w:p w14:paraId="6AA181E3" w14:textId="77777777" w:rsidR="008548C0" w:rsidRPr="008548C0" w:rsidRDefault="008548C0" w:rsidP="008548C0">
      <w:pPr>
        <w:pStyle w:val="Heading3"/>
        <w:rPr>
          <w:lang w:val="en-GB"/>
        </w:rPr>
      </w:pPr>
      <w:r w:rsidRPr="008548C0">
        <w:rPr>
          <w:lang w:val="en-GB"/>
        </w:rPr>
        <w:t xml:space="preserve">Applicants will be awarded a place on the Framework based on the competitiveness of their overall lump sum price for completion of the notional works described in the </w:t>
      </w:r>
      <w:r w:rsidR="00BC1897">
        <w:rPr>
          <w:lang w:val="en-GB"/>
        </w:rPr>
        <w:t>Pricing D</w:t>
      </w:r>
      <w:r w:rsidRPr="008548C0">
        <w:rPr>
          <w:lang w:val="en-GB"/>
        </w:rPr>
        <w:t>ocument</w:t>
      </w:r>
      <w:r w:rsidR="00D977EB">
        <w:rPr>
          <w:lang w:val="en-GB"/>
        </w:rPr>
        <w:t>.</w:t>
      </w:r>
    </w:p>
    <w:p w14:paraId="5100CBB6" w14:textId="77777777" w:rsidR="0051412C" w:rsidRPr="00607DB8" w:rsidRDefault="0051412C" w:rsidP="008E2779">
      <w:pPr>
        <w:pStyle w:val="Heading3"/>
        <w:numPr>
          <w:ilvl w:val="2"/>
          <w:numId w:val="18"/>
        </w:numPr>
        <w:spacing w:after="120"/>
        <w:ind w:left="851" w:hanging="851"/>
        <w:rPr>
          <w:b/>
        </w:rPr>
      </w:pPr>
      <w:r w:rsidRPr="00607DB8">
        <w:rPr>
          <w:b/>
        </w:rPr>
        <w:t xml:space="preserve">Prices </w:t>
      </w:r>
    </w:p>
    <w:p w14:paraId="2693F4B0" w14:textId="014D3713" w:rsidR="00166B13" w:rsidRPr="00F84B8D" w:rsidRDefault="0051412C" w:rsidP="002A32F5">
      <w:pPr>
        <w:numPr>
          <w:ilvl w:val="0"/>
          <w:numId w:val="17"/>
        </w:numPr>
        <w:tabs>
          <w:tab w:val="left" w:pos="1418"/>
        </w:tabs>
        <w:autoSpaceDE w:val="0"/>
        <w:autoSpaceDN w:val="0"/>
        <w:adjustRightInd w:val="0"/>
        <w:spacing w:after="120"/>
        <w:jc w:val="both"/>
        <w:rPr>
          <w:rFonts w:cs="Tahoma"/>
          <w:szCs w:val="20"/>
        </w:rPr>
      </w:pPr>
      <w:r w:rsidRPr="00F84B8D">
        <w:rPr>
          <w:rFonts w:cs="Tahoma"/>
          <w:szCs w:val="20"/>
        </w:rPr>
        <w:t xml:space="preserve">Prices tendered on the </w:t>
      </w:r>
      <w:r w:rsidR="002B38D3" w:rsidRPr="00F84B8D">
        <w:rPr>
          <w:rFonts w:cs="Tahoma"/>
          <w:szCs w:val="20"/>
        </w:rPr>
        <w:t>Closing Deadline</w:t>
      </w:r>
      <w:r w:rsidR="002A32F5">
        <w:rPr>
          <w:rFonts w:cs="Tahoma"/>
          <w:szCs w:val="20"/>
        </w:rPr>
        <w:t xml:space="preserve">, </w:t>
      </w:r>
      <w:r w:rsidR="002A32F5" w:rsidRPr="002A32F5">
        <w:rPr>
          <w:rFonts w:cs="Tahoma"/>
          <w:b/>
          <w:szCs w:val="20"/>
        </w:rPr>
        <w:t>Friday 03rd of March 2017</w:t>
      </w:r>
      <w:r w:rsidR="00DC6600" w:rsidRPr="002A32F5">
        <w:rPr>
          <w:rFonts w:cs="Tahoma"/>
          <w:szCs w:val="20"/>
        </w:rPr>
        <w:t>,</w:t>
      </w:r>
      <w:r w:rsidR="00DC6600" w:rsidRPr="00F84B8D">
        <w:rPr>
          <w:rFonts w:cs="Tahoma"/>
          <w:szCs w:val="20"/>
        </w:rPr>
        <w:t xml:space="preserve"> </w:t>
      </w:r>
      <w:r w:rsidRPr="00F84B8D">
        <w:rPr>
          <w:rFonts w:cs="Tahoma"/>
          <w:szCs w:val="20"/>
        </w:rPr>
        <w:t xml:space="preserve">will be used for the purpose of the </w:t>
      </w:r>
      <w:r w:rsidR="003B6215" w:rsidRPr="00F84B8D">
        <w:rPr>
          <w:rFonts w:cs="Tahoma"/>
          <w:szCs w:val="20"/>
        </w:rPr>
        <w:t>Framework Evaluation</w:t>
      </w:r>
      <w:r w:rsidRPr="00F84B8D">
        <w:rPr>
          <w:rFonts w:cs="Tahoma"/>
          <w:szCs w:val="20"/>
        </w:rPr>
        <w:t xml:space="preserve"> process.</w:t>
      </w:r>
    </w:p>
    <w:p w14:paraId="151EC92D" w14:textId="77777777" w:rsidR="00BC1897" w:rsidRPr="00F84B8D" w:rsidRDefault="00166B13" w:rsidP="008E2779">
      <w:pPr>
        <w:numPr>
          <w:ilvl w:val="0"/>
          <w:numId w:val="17"/>
        </w:numPr>
        <w:tabs>
          <w:tab w:val="left" w:pos="1418"/>
        </w:tabs>
        <w:autoSpaceDE w:val="0"/>
        <w:autoSpaceDN w:val="0"/>
        <w:adjustRightInd w:val="0"/>
        <w:spacing w:after="120"/>
        <w:ind w:left="1418" w:hanging="567"/>
        <w:jc w:val="both"/>
      </w:pPr>
      <w:r w:rsidRPr="00F84B8D">
        <w:t>Applicants must provide a maximum daily rate for site supervision “ceiling rate” and include this rate in th</w:t>
      </w:r>
      <w:r w:rsidR="00476040" w:rsidRPr="00F84B8D">
        <w:t>e preliminaries section of the P</w:t>
      </w:r>
      <w:r w:rsidRPr="00F84B8D">
        <w:t xml:space="preserve">ricing </w:t>
      </w:r>
      <w:r w:rsidR="00476040" w:rsidRPr="00F84B8D">
        <w:t>D</w:t>
      </w:r>
      <w:r w:rsidRPr="00F84B8D">
        <w:t xml:space="preserve">ocument. </w:t>
      </w:r>
    </w:p>
    <w:p w14:paraId="7201B04B" w14:textId="4BD1C1D2" w:rsidR="00197D2C" w:rsidRPr="00197D2C" w:rsidRDefault="00166B13" w:rsidP="00FF46CE">
      <w:pPr>
        <w:numPr>
          <w:ilvl w:val="0"/>
          <w:numId w:val="17"/>
        </w:numPr>
        <w:tabs>
          <w:tab w:val="left" w:pos="1418"/>
        </w:tabs>
        <w:autoSpaceDE w:val="0"/>
        <w:autoSpaceDN w:val="0"/>
        <w:adjustRightInd w:val="0"/>
        <w:spacing w:after="120"/>
        <w:ind w:left="1418" w:hanging="567"/>
        <w:jc w:val="both"/>
      </w:pPr>
      <w:r w:rsidRPr="00F84B8D">
        <w:t>This ceiling rate will establish the maximum daily rate for</w:t>
      </w:r>
      <w:r w:rsidRPr="00197D2C">
        <w:rPr>
          <w:rFonts w:cs="Tahoma"/>
          <w:szCs w:val="20"/>
        </w:rPr>
        <w:t xml:space="preserve"> </w:t>
      </w:r>
      <w:r w:rsidR="00DC7587" w:rsidRPr="00197D2C">
        <w:rPr>
          <w:rFonts w:cs="Tahoma"/>
          <w:szCs w:val="20"/>
        </w:rPr>
        <w:t xml:space="preserve">adequate </w:t>
      </w:r>
      <w:r w:rsidRPr="00197D2C">
        <w:rPr>
          <w:rFonts w:cs="Tahoma"/>
          <w:szCs w:val="20"/>
        </w:rPr>
        <w:t xml:space="preserve">site </w:t>
      </w:r>
      <w:r w:rsidR="00DC7587" w:rsidRPr="00197D2C">
        <w:rPr>
          <w:rFonts w:cs="Tahoma"/>
          <w:szCs w:val="20"/>
        </w:rPr>
        <w:t>supervision (ref sections 3.4a and 3.4b of the Suitability Assessment Questionnaire</w:t>
      </w:r>
      <w:r w:rsidR="00F92C59" w:rsidRPr="00197D2C">
        <w:rPr>
          <w:rFonts w:cs="Tahoma"/>
          <w:szCs w:val="20"/>
        </w:rPr>
        <w:t xml:space="preserve"> (QW2</w:t>
      </w:r>
      <w:r w:rsidR="00DC7587" w:rsidRPr="00197D2C">
        <w:rPr>
          <w:rFonts w:cs="Tahoma"/>
          <w:szCs w:val="20"/>
        </w:rPr>
        <w:t>)</w:t>
      </w:r>
      <w:r w:rsidR="00EC60CF" w:rsidRPr="00197D2C">
        <w:rPr>
          <w:rFonts w:cs="Tahoma"/>
          <w:szCs w:val="20"/>
        </w:rPr>
        <w:t>)</w:t>
      </w:r>
      <w:r w:rsidRPr="00197D2C">
        <w:rPr>
          <w:rFonts w:cs="Tahoma"/>
          <w:szCs w:val="20"/>
        </w:rPr>
        <w:t xml:space="preserve"> </w:t>
      </w:r>
      <w:r w:rsidR="00BC1897" w:rsidRPr="00F84B8D">
        <w:t>that may be proposed at Mini-</w:t>
      </w:r>
      <w:r w:rsidR="00DC7587" w:rsidRPr="00F84B8D">
        <w:t>Competition stage.</w:t>
      </w:r>
      <w:r w:rsidRPr="00F84B8D">
        <w:t xml:space="preserve"> Contractors who submit responses to a Mini-Competition may reduce the maximum daily rate submitted in this Form of Tender but may </w:t>
      </w:r>
      <w:r w:rsidR="00DC7587" w:rsidRPr="00F84B8D">
        <w:t xml:space="preserve">not exceed the </w:t>
      </w:r>
      <w:r w:rsidR="00DC7587" w:rsidRPr="002C4A06">
        <w:t>rate</w:t>
      </w:r>
      <w:r w:rsidRPr="002C4A06">
        <w:t>.</w:t>
      </w:r>
    </w:p>
    <w:p w14:paraId="19A1D931" w14:textId="7B462FD2" w:rsidR="002E5820" w:rsidRPr="00D0339D" w:rsidRDefault="00BB4AA3" w:rsidP="00417493">
      <w:pPr>
        <w:numPr>
          <w:ilvl w:val="0"/>
          <w:numId w:val="17"/>
        </w:numPr>
        <w:tabs>
          <w:tab w:val="left" w:pos="1418"/>
        </w:tabs>
        <w:autoSpaceDE w:val="0"/>
        <w:autoSpaceDN w:val="0"/>
        <w:adjustRightInd w:val="0"/>
        <w:spacing w:after="120"/>
        <w:ind w:left="1418" w:hanging="567"/>
        <w:jc w:val="both"/>
      </w:pPr>
      <w:r w:rsidRPr="002E5820">
        <w:rPr>
          <w:lang w:val="en-GB"/>
        </w:rPr>
        <w:t xml:space="preserve">This </w:t>
      </w:r>
      <w:r w:rsidR="00166B13" w:rsidRPr="002E5820">
        <w:rPr>
          <w:lang w:val="en-GB"/>
        </w:rPr>
        <w:t>ceiling</w:t>
      </w:r>
      <w:r w:rsidRPr="002E5820">
        <w:rPr>
          <w:lang w:val="en-GB"/>
        </w:rPr>
        <w:t xml:space="preserve"> rate is</w:t>
      </w:r>
      <w:r w:rsidR="00435790" w:rsidRPr="002C4A06">
        <w:t xml:space="preserve"> referenced in section 3.4 of</w:t>
      </w:r>
      <w:r w:rsidR="008D6F4A" w:rsidRPr="002C4A06">
        <w:t xml:space="preserve"> the</w:t>
      </w:r>
      <w:r w:rsidR="00435790" w:rsidRPr="002C4A06">
        <w:t xml:space="preserve"> </w:t>
      </w:r>
      <w:r w:rsidR="00F97930">
        <w:rPr>
          <w:i/>
        </w:rPr>
        <w:t>HSE</w:t>
      </w:r>
      <w:r w:rsidR="00D719E0" w:rsidRPr="002E5820">
        <w:rPr>
          <w:i/>
        </w:rPr>
        <w:t xml:space="preserve"> </w:t>
      </w:r>
      <w:r w:rsidR="003B6215" w:rsidRPr="002E5820">
        <w:rPr>
          <w:i/>
        </w:rPr>
        <w:t>Framework Agreement</w:t>
      </w:r>
      <w:r w:rsidR="00D719E0" w:rsidRPr="002E5820">
        <w:rPr>
          <w:i/>
        </w:rPr>
        <w:t xml:space="preserve"> for Asbestos Removal and Disposal </w:t>
      </w:r>
      <w:r w:rsidR="004F24F4" w:rsidRPr="002E5820">
        <w:rPr>
          <w:i/>
        </w:rPr>
        <w:t xml:space="preserve">Contractors </w:t>
      </w:r>
      <w:r w:rsidR="00435790" w:rsidRPr="00D0339D">
        <w:t>and</w:t>
      </w:r>
      <w:r w:rsidRPr="00D0339D">
        <w:t xml:space="preserve"> shall be fixed as </w:t>
      </w:r>
      <w:r w:rsidR="002B38D3" w:rsidRPr="00D0339D">
        <w:t xml:space="preserve">the </w:t>
      </w:r>
      <w:r w:rsidRPr="00D0339D">
        <w:t>maximum rate</w:t>
      </w:r>
      <w:r w:rsidR="00435790" w:rsidRPr="00D0339D">
        <w:t xml:space="preserve"> applying over </w:t>
      </w:r>
      <w:r w:rsidRPr="00D0339D">
        <w:rPr>
          <w:rFonts w:cs="Tahoma"/>
          <w:szCs w:val="20"/>
        </w:rPr>
        <w:t xml:space="preserve">the </w:t>
      </w:r>
      <w:r w:rsidR="0059388C" w:rsidRPr="00D0339D">
        <w:rPr>
          <w:rFonts w:cs="Tahoma"/>
          <w:szCs w:val="20"/>
        </w:rPr>
        <w:t xml:space="preserve">initial </w:t>
      </w:r>
      <w:r w:rsidR="00D0339D" w:rsidRPr="00D0339D">
        <w:rPr>
          <w:rFonts w:cs="Tahoma"/>
          <w:szCs w:val="20"/>
        </w:rPr>
        <w:t>two-year</w:t>
      </w:r>
      <w:r w:rsidR="0059388C" w:rsidRPr="00D0339D">
        <w:rPr>
          <w:rFonts w:cs="Tahoma"/>
          <w:szCs w:val="20"/>
        </w:rPr>
        <w:t xml:space="preserve"> </w:t>
      </w:r>
      <w:r w:rsidR="00166B13" w:rsidRPr="00D0339D">
        <w:rPr>
          <w:rFonts w:cs="Tahoma"/>
          <w:szCs w:val="20"/>
        </w:rPr>
        <w:t>term</w:t>
      </w:r>
      <w:r w:rsidRPr="00D0339D">
        <w:rPr>
          <w:rFonts w:cs="Tahoma"/>
          <w:szCs w:val="20"/>
        </w:rPr>
        <w:t xml:space="preserve"> of the </w:t>
      </w:r>
      <w:r w:rsidR="002412EA">
        <w:rPr>
          <w:rFonts w:cs="Tahoma"/>
          <w:szCs w:val="20"/>
        </w:rPr>
        <w:t>F</w:t>
      </w:r>
      <w:r w:rsidRPr="00D0339D">
        <w:rPr>
          <w:rFonts w:cs="Tahoma"/>
          <w:szCs w:val="20"/>
        </w:rPr>
        <w:t>ramework</w:t>
      </w:r>
      <w:r w:rsidR="000D50AF" w:rsidRPr="00D0339D">
        <w:rPr>
          <w:rFonts w:cs="Tahoma"/>
          <w:szCs w:val="20"/>
        </w:rPr>
        <w:t xml:space="preserve"> only. </w:t>
      </w:r>
    </w:p>
    <w:p w14:paraId="7115E0B9" w14:textId="77777777" w:rsidR="00134090" w:rsidRDefault="00134090" w:rsidP="00417493">
      <w:pPr>
        <w:numPr>
          <w:ilvl w:val="0"/>
          <w:numId w:val="17"/>
        </w:numPr>
        <w:tabs>
          <w:tab w:val="left" w:pos="1418"/>
        </w:tabs>
        <w:autoSpaceDE w:val="0"/>
        <w:autoSpaceDN w:val="0"/>
        <w:adjustRightInd w:val="0"/>
        <w:spacing w:after="120"/>
        <w:ind w:left="1418" w:hanging="567"/>
        <w:jc w:val="both"/>
      </w:pPr>
      <w:r w:rsidRPr="00717A49">
        <w:rPr>
          <w:lang w:eastAsia="en-IE"/>
        </w:rPr>
        <w:t xml:space="preserve">Tender prices shall be in Euro (€) and all prices must be </w:t>
      </w:r>
      <w:r w:rsidRPr="002E5820">
        <w:rPr>
          <w:u w:val="single"/>
          <w:lang w:eastAsia="en-IE"/>
        </w:rPr>
        <w:t>exclusive</w:t>
      </w:r>
      <w:r w:rsidRPr="00717A49">
        <w:rPr>
          <w:lang w:eastAsia="en-IE"/>
        </w:rPr>
        <w:t xml:space="preserve"> of VAT.</w:t>
      </w:r>
      <w:bookmarkEnd w:id="70"/>
      <w:r w:rsidRPr="00717A49">
        <w:t xml:space="preserve"> </w:t>
      </w:r>
    </w:p>
    <w:p w14:paraId="6F5B14B0" w14:textId="77777777" w:rsidR="002C4A06" w:rsidRDefault="002C4A06" w:rsidP="002C4A06">
      <w:pPr>
        <w:pStyle w:val="Heading2"/>
        <w:rPr>
          <w:lang w:val="en-US"/>
        </w:rPr>
      </w:pPr>
      <w:bookmarkStart w:id="71" w:name="_Toc460400341"/>
      <w:r>
        <w:rPr>
          <w:lang w:val="en-US"/>
        </w:rPr>
        <w:t>European Single Procurement Document</w:t>
      </w:r>
      <w:bookmarkEnd w:id="71"/>
      <w:r>
        <w:rPr>
          <w:lang w:val="en-US"/>
        </w:rPr>
        <w:t xml:space="preserve"> </w:t>
      </w:r>
    </w:p>
    <w:p w14:paraId="14358AF8" w14:textId="23752816" w:rsidR="00DC0039" w:rsidRDefault="00DC0039" w:rsidP="00DC0039">
      <w:pPr>
        <w:pStyle w:val="Heading3"/>
        <w:numPr>
          <w:ilvl w:val="2"/>
          <w:numId w:val="70"/>
        </w:numPr>
        <w:tabs>
          <w:tab w:val="clear" w:pos="851"/>
        </w:tabs>
        <w:adjustRightInd/>
        <w:ind w:left="900" w:hanging="900"/>
        <w:rPr>
          <w:szCs w:val="20"/>
        </w:rPr>
      </w:pPr>
      <w:r>
        <w:t xml:space="preserve">Submission of </w:t>
      </w:r>
      <w:r w:rsidR="002A32F5" w:rsidRPr="00CC7A2D">
        <w:t>a</w:t>
      </w:r>
      <w:r w:rsidR="00D74F71" w:rsidRPr="00CC7A2D">
        <w:t xml:space="preserve"> European Single Procurement Document (ESPD) </w:t>
      </w:r>
      <w:r>
        <w:t xml:space="preserve">for this competition is optional – if an Applicant intends to submit an ESPD, it should adhere to the instructions below. </w:t>
      </w:r>
    </w:p>
    <w:p w14:paraId="6520F647" w14:textId="3889AD75" w:rsidR="00DC0039" w:rsidRDefault="00DC0039" w:rsidP="00DC0039">
      <w:pPr>
        <w:pStyle w:val="Heading3"/>
        <w:numPr>
          <w:ilvl w:val="2"/>
          <w:numId w:val="70"/>
        </w:numPr>
        <w:tabs>
          <w:tab w:val="clear" w:pos="851"/>
        </w:tabs>
        <w:adjustRightInd/>
        <w:ind w:left="900" w:hanging="900"/>
      </w:pPr>
      <w:r>
        <w:t>In accordance with Regulation 59 of the European Union (Award of Public Authority Contracts) Regulati</w:t>
      </w:r>
      <w:r w:rsidR="00D74F71">
        <w:t>ons 2016, LGOPC must accept an ESPD</w:t>
      </w:r>
      <w:r>
        <w:t xml:space="preserve"> as preliminary evidence confirming that the Applicant fulfils the following conditions-: </w:t>
      </w:r>
    </w:p>
    <w:p w14:paraId="3C94E5BF" w14:textId="77777777" w:rsidR="00DC0039" w:rsidRDefault="00DC0039" w:rsidP="00F97930">
      <w:pPr>
        <w:pStyle w:val="Default"/>
        <w:numPr>
          <w:ilvl w:val="0"/>
          <w:numId w:val="73"/>
        </w:numPr>
        <w:tabs>
          <w:tab w:val="left" w:pos="1440"/>
        </w:tabs>
        <w:adjustRightInd/>
        <w:spacing w:after="120"/>
        <w:ind w:left="1440" w:hanging="540"/>
        <w:jc w:val="both"/>
        <w:rPr>
          <w:rFonts w:ascii="Tahoma" w:eastAsiaTheme="minorHAnsi" w:hAnsi="Tahoma" w:cs="Tahoma"/>
          <w:sz w:val="20"/>
          <w:szCs w:val="20"/>
        </w:rPr>
      </w:pPr>
      <w:r>
        <w:rPr>
          <w:rFonts w:ascii="Tahoma" w:hAnsi="Tahoma" w:cs="Tahoma"/>
          <w:sz w:val="20"/>
          <w:szCs w:val="20"/>
        </w:rPr>
        <w:t>it is not in one or more of the situations referred to in Regulation 57 in which an economic operator shall or may be excluded; and</w:t>
      </w:r>
    </w:p>
    <w:p w14:paraId="373EB611" w14:textId="1FF06A5C" w:rsidR="00DC0039" w:rsidRDefault="00DC0039" w:rsidP="00F97930">
      <w:pPr>
        <w:pStyle w:val="Default"/>
        <w:numPr>
          <w:ilvl w:val="0"/>
          <w:numId w:val="73"/>
        </w:numPr>
        <w:tabs>
          <w:tab w:val="left" w:pos="1440"/>
        </w:tabs>
        <w:adjustRightInd/>
        <w:spacing w:after="120"/>
        <w:ind w:left="1440" w:hanging="540"/>
        <w:jc w:val="both"/>
        <w:rPr>
          <w:rFonts w:ascii="Tahoma" w:hAnsi="Tahoma" w:cs="Tahoma"/>
          <w:sz w:val="20"/>
          <w:szCs w:val="20"/>
        </w:rPr>
      </w:pPr>
      <w:r>
        <w:rPr>
          <w:rFonts w:ascii="Tahoma" w:hAnsi="Tahoma" w:cs="Tahoma"/>
          <w:sz w:val="20"/>
          <w:szCs w:val="20"/>
        </w:rPr>
        <w:t xml:space="preserve">it meets the relevant criteria for qualitative selection as defined more explicitly in the Selection Criteria for </w:t>
      </w:r>
      <w:r w:rsidR="00D74F71">
        <w:rPr>
          <w:rFonts w:ascii="Tahoma" w:hAnsi="Tahoma" w:cs="Tahoma"/>
          <w:sz w:val="20"/>
          <w:szCs w:val="20"/>
        </w:rPr>
        <w:t>admission to</w:t>
      </w:r>
      <w:r w:rsidR="00407956">
        <w:rPr>
          <w:rFonts w:ascii="Tahoma" w:hAnsi="Tahoma" w:cs="Tahoma"/>
          <w:sz w:val="20"/>
          <w:szCs w:val="20"/>
        </w:rPr>
        <w:t xml:space="preserve"> the </w:t>
      </w:r>
      <w:r w:rsidR="00D74F71">
        <w:rPr>
          <w:rFonts w:ascii="Tahoma" w:hAnsi="Tahoma" w:cs="Tahoma"/>
          <w:sz w:val="20"/>
          <w:szCs w:val="20"/>
        </w:rPr>
        <w:t>Framework</w:t>
      </w:r>
      <w:r>
        <w:rPr>
          <w:rFonts w:ascii="Tahoma" w:hAnsi="Tahoma" w:cs="Tahoma"/>
          <w:sz w:val="20"/>
          <w:szCs w:val="20"/>
        </w:rPr>
        <w:t xml:space="preserve">. </w:t>
      </w:r>
    </w:p>
    <w:p w14:paraId="7BDB704E" w14:textId="03E087A9" w:rsidR="00FC49B4" w:rsidRDefault="00DC0039" w:rsidP="00F92C59">
      <w:pPr>
        <w:pStyle w:val="Heading3"/>
        <w:numPr>
          <w:ilvl w:val="2"/>
          <w:numId w:val="70"/>
        </w:numPr>
        <w:ind w:left="900" w:hanging="900"/>
      </w:pPr>
      <w:r>
        <w:t>The information that Applicants must include i</w:t>
      </w:r>
      <w:r w:rsidR="00D74F71">
        <w:t>n the ESPD is set out in the tender d</w:t>
      </w:r>
      <w:r>
        <w:t xml:space="preserve">ocuments. Potential Applicants must examine this information carefully in view of their participation and possible submission of an ESPD. If an Applicant proposes to submit an ESPD and it is relying on the capacities of one or more other entities, those entities must also each submit an ESPD setting out the relevant information for the respective entity. In addition, where a group of economic operators, including temporary associations, participate together in this competition and they intend to submit an ESPD, a separate ESPD setting out the information required under </w:t>
      </w:r>
      <w:r w:rsidR="00D74F71">
        <w:t xml:space="preserve">Parts II to V of the ESPD form </w:t>
      </w:r>
      <w:r>
        <w:t>must be submitted for each of the participating economic operators.</w:t>
      </w:r>
    </w:p>
    <w:p w14:paraId="2C706124" w14:textId="41F39105" w:rsidR="00FC49B4" w:rsidRPr="00351719" w:rsidRDefault="00FC49B4" w:rsidP="00F92C59">
      <w:pPr>
        <w:pStyle w:val="Heading3"/>
        <w:numPr>
          <w:ilvl w:val="2"/>
          <w:numId w:val="70"/>
        </w:numPr>
        <w:ind w:left="900" w:hanging="900"/>
      </w:pPr>
      <w:r w:rsidRPr="00351719">
        <w:t>The completed ESPD shall be submitted via</w:t>
      </w:r>
      <w:r w:rsidR="00D74F71">
        <w:t xml:space="preserve"> the</w:t>
      </w:r>
      <w:r w:rsidRPr="00351719">
        <w:t xml:space="preserve"> </w:t>
      </w:r>
      <w:r w:rsidRPr="00351719">
        <w:rPr>
          <w:szCs w:val="20"/>
        </w:rPr>
        <w:t>tender box facility</w:t>
      </w:r>
      <w:r w:rsidR="00D74F71">
        <w:rPr>
          <w:szCs w:val="20"/>
        </w:rPr>
        <w:t xml:space="preserve"> on </w:t>
      </w:r>
      <w:r w:rsidR="00407956" w:rsidRPr="00DB30C1">
        <w:rPr>
          <w:b/>
          <w:color w:val="0000FF"/>
          <w:sz w:val="22"/>
          <w:szCs w:val="22"/>
          <w:u w:val="single"/>
        </w:rPr>
        <w:t>www.etenders.gov.ie</w:t>
      </w:r>
      <w:r w:rsidR="00407956" w:rsidRPr="00DB30C1">
        <w:rPr>
          <w:b/>
          <w:sz w:val="22"/>
          <w:szCs w:val="22"/>
        </w:rPr>
        <w:t>.</w:t>
      </w:r>
      <w:r w:rsidRPr="00351719">
        <w:t xml:space="preserve"> </w:t>
      </w:r>
    </w:p>
    <w:p w14:paraId="6E4B5ED8" w14:textId="77777777" w:rsidR="00B8432D" w:rsidRPr="00717A49" w:rsidRDefault="00B8432D" w:rsidP="00182A70">
      <w:pPr>
        <w:pStyle w:val="Heading2"/>
        <w:rPr>
          <w:lang w:val="en-US"/>
        </w:rPr>
      </w:pPr>
      <w:bookmarkStart w:id="72" w:name="_Toc455499319"/>
      <w:bookmarkStart w:id="73" w:name="_Toc455581607"/>
      <w:bookmarkStart w:id="74" w:name="_Toc455581864"/>
      <w:bookmarkStart w:id="75" w:name="_Toc455583057"/>
      <w:bookmarkStart w:id="76" w:name="_Toc455759540"/>
      <w:bookmarkStart w:id="77" w:name="_Toc459025238"/>
      <w:bookmarkStart w:id="78" w:name="_Toc455499320"/>
      <w:bookmarkStart w:id="79" w:name="_Toc455581608"/>
      <w:bookmarkStart w:id="80" w:name="_Toc455581865"/>
      <w:bookmarkStart w:id="81" w:name="_Toc455583058"/>
      <w:bookmarkStart w:id="82" w:name="_Toc455759541"/>
      <w:bookmarkStart w:id="83" w:name="_Toc459025239"/>
      <w:bookmarkStart w:id="84" w:name="_Toc455499321"/>
      <w:bookmarkStart w:id="85" w:name="_Toc455581609"/>
      <w:bookmarkStart w:id="86" w:name="_Toc455581866"/>
      <w:bookmarkStart w:id="87" w:name="_Toc455583059"/>
      <w:bookmarkStart w:id="88" w:name="_Toc455759542"/>
      <w:bookmarkStart w:id="89" w:name="_Toc459025240"/>
      <w:bookmarkStart w:id="90" w:name="_Toc455499322"/>
      <w:bookmarkStart w:id="91" w:name="_Toc455581610"/>
      <w:bookmarkStart w:id="92" w:name="_Toc455581867"/>
      <w:bookmarkStart w:id="93" w:name="_Toc455583060"/>
      <w:bookmarkStart w:id="94" w:name="_Toc455759543"/>
      <w:bookmarkStart w:id="95" w:name="_Toc459025241"/>
      <w:bookmarkStart w:id="96" w:name="_Toc425780112"/>
      <w:bookmarkStart w:id="97" w:name="_Toc46040034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717A49">
        <w:t xml:space="preserve">Termination from the </w:t>
      </w:r>
      <w:bookmarkEnd w:id="96"/>
      <w:r w:rsidR="003B6215">
        <w:t>Framework</w:t>
      </w:r>
      <w:bookmarkEnd w:id="97"/>
      <w:r w:rsidR="003B6215">
        <w:t xml:space="preserve">  </w:t>
      </w:r>
      <w:r w:rsidRPr="00717A49">
        <w:rPr>
          <w:u w:val="single"/>
        </w:rPr>
        <w:t xml:space="preserve"> </w:t>
      </w:r>
    </w:p>
    <w:p w14:paraId="5C826A38" w14:textId="77777777" w:rsidR="00E44BAE" w:rsidRPr="00717A49" w:rsidRDefault="00E44BAE" w:rsidP="00417493">
      <w:pPr>
        <w:pStyle w:val="Heading3"/>
      </w:pPr>
      <w:r w:rsidRPr="00717A49">
        <w:t>A</w:t>
      </w:r>
      <w:r w:rsidR="00B50B69">
        <w:t>n</w:t>
      </w:r>
      <w:r w:rsidR="00B8103D" w:rsidRPr="00717A49">
        <w:t xml:space="preserve"> </w:t>
      </w:r>
      <w:r w:rsidR="00221F81">
        <w:t>Applicant</w:t>
      </w:r>
      <w:r w:rsidR="00550639">
        <w:t xml:space="preserve"> </w:t>
      </w:r>
      <w:r w:rsidRPr="00717A49">
        <w:t xml:space="preserve">may be </w:t>
      </w:r>
      <w:r w:rsidR="00B8103D" w:rsidRPr="00717A49">
        <w:t xml:space="preserve">terminated from the </w:t>
      </w:r>
      <w:r w:rsidR="003B6215">
        <w:t>Framework pursuant</w:t>
      </w:r>
      <w:r w:rsidR="00B8103D" w:rsidRPr="00717A49">
        <w:t xml:space="preserve"> to the terms of the</w:t>
      </w:r>
      <w:r w:rsidR="008D6F4A">
        <w:t xml:space="preserve"> </w:t>
      </w:r>
      <w:r w:rsidR="00F97930">
        <w:rPr>
          <w:i/>
        </w:rPr>
        <w:t>HSE</w:t>
      </w:r>
      <w:r w:rsidR="00D719E0">
        <w:rPr>
          <w:i/>
        </w:rPr>
        <w:t xml:space="preserve"> </w:t>
      </w:r>
      <w:r w:rsidR="003B6215">
        <w:rPr>
          <w:i/>
        </w:rPr>
        <w:t>Framework Agreement</w:t>
      </w:r>
      <w:r w:rsidR="00D719E0">
        <w:rPr>
          <w:i/>
        </w:rPr>
        <w:t xml:space="preserve"> for Asbestos Removal and Disposal </w:t>
      </w:r>
      <w:r w:rsidR="00B9171C">
        <w:rPr>
          <w:i/>
        </w:rPr>
        <w:t>Contractor</w:t>
      </w:r>
      <w:r w:rsidR="00526289">
        <w:rPr>
          <w:i/>
        </w:rPr>
        <w:t>s</w:t>
      </w:r>
      <w:r w:rsidR="000342CA" w:rsidRPr="00717A49">
        <w:t xml:space="preserve"> </w:t>
      </w:r>
      <w:r w:rsidR="007D4C82" w:rsidRPr="00717A49">
        <w:t>contract</w:t>
      </w:r>
      <w:r w:rsidRPr="00717A49">
        <w:t>.</w:t>
      </w:r>
    </w:p>
    <w:p w14:paraId="1231D9F6" w14:textId="77777777" w:rsidR="00B8103D" w:rsidRPr="00F84B8D" w:rsidRDefault="00B8103D" w:rsidP="00417493">
      <w:pPr>
        <w:pStyle w:val="Heading3"/>
      </w:pPr>
      <w:r w:rsidRPr="00F84B8D">
        <w:t xml:space="preserve">The </w:t>
      </w:r>
      <w:r w:rsidR="003B6215" w:rsidRPr="00F84B8D">
        <w:t>Framework may</w:t>
      </w:r>
      <w:r w:rsidRPr="00F84B8D">
        <w:t xml:space="preserve"> be terminated at any time during the </w:t>
      </w:r>
      <w:r w:rsidR="00351719" w:rsidRPr="00F84B8D">
        <w:rPr>
          <w:b/>
        </w:rPr>
        <w:t>24-month</w:t>
      </w:r>
      <w:r w:rsidRPr="00F84B8D">
        <w:t xml:space="preserve"> period </w:t>
      </w:r>
      <w:r w:rsidR="00266CAD" w:rsidRPr="00F84B8D">
        <w:t>noted</w:t>
      </w:r>
      <w:r w:rsidR="008E631C" w:rsidRPr="00F84B8D">
        <w:t xml:space="preserve"> and/or during </w:t>
      </w:r>
      <w:r w:rsidR="004236A8" w:rsidRPr="00F84B8D">
        <w:t>any</w:t>
      </w:r>
      <w:r w:rsidR="008E631C" w:rsidRPr="00F84B8D">
        <w:t xml:space="preserve"> extension period</w:t>
      </w:r>
      <w:r w:rsidR="003266EB" w:rsidRPr="00F84B8D">
        <w:t xml:space="preserve"> if applicable</w:t>
      </w:r>
      <w:r w:rsidR="00977825" w:rsidRPr="00F84B8D">
        <w:t>,</w:t>
      </w:r>
      <w:r w:rsidR="00E44BAE" w:rsidRPr="00F84B8D">
        <w:t xml:space="preserve"> </w:t>
      </w:r>
      <w:r w:rsidRPr="00F84B8D">
        <w:t xml:space="preserve">at the sole and absolute discretion of </w:t>
      </w:r>
      <w:r w:rsidR="008D6F4A" w:rsidRPr="00F84B8D">
        <w:t xml:space="preserve">the </w:t>
      </w:r>
      <w:r w:rsidR="00F97930">
        <w:t>HSE</w:t>
      </w:r>
      <w:r w:rsidRPr="00F84B8D">
        <w:t>.</w:t>
      </w:r>
    </w:p>
    <w:p w14:paraId="1D837043" w14:textId="77777777" w:rsidR="00B8432D" w:rsidRPr="00717A49" w:rsidRDefault="00B8432D" w:rsidP="00182A70">
      <w:pPr>
        <w:pStyle w:val="Heading2"/>
        <w:rPr>
          <w:lang w:val="en-US"/>
        </w:rPr>
      </w:pPr>
      <w:bookmarkStart w:id="98" w:name="_Toc425780113"/>
      <w:bookmarkStart w:id="99" w:name="_Toc460400343"/>
      <w:r w:rsidRPr="00717A49">
        <w:t>Communications and Clarifications</w:t>
      </w:r>
      <w:bookmarkEnd w:id="98"/>
      <w:bookmarkEnd w:id="99"/>
      <w:r w:rsidRPr="00717A49">
        <w:rPr>
          <w:u w:val="single"/>
        </w:rPr>
        <w:t xml:space="preserve">  </w:t>
      </w:r>
    </w:p>
    <w:p w14:paraId="56766F2A" w14:textId="77777777" w:rsidR="00044D47" w:rsidRPr="00946D60" w:rsidRDefault="00B8103D" w:rsidP="00C566E4">
      <w:pPr>
        <w:pStyle w:val="Heading3"/>
      </w:pPr>
      <w:bookmarkStart w:id="100" w:name="_Toc425780114"/>
      <w:r w:rsidRPr="00717A49">
        <w:t xml:space="preserve">It is mandatory that all </w:t>
      </w:r>
      <w:r w:rsidR="00526289">
        <w:t>Applicants</w:t>
      </w:r>
      <w:r w:rsidR="00550639">
        <w:t xml:space="preserve"> </w:t>
      </w:r>
      <w:r w:rsidRPr="00717A49">
        <w:t xml:space="preserve">provide an email address for receiving correspondence during the Evaluation Period and also for </w:t>
      </w:r>
      <w:r w:rsidR="00977825" w:rsidRPr="00717A49">
        <w:t>the</w:t>
      </w:r>
      <w:r w:rsidRPr="00717A49">
        <w:t xml:space="preserve"> Mini-</w:t>
      </w:r>
      <w:r w:rsidRPr="00946D60">
        <w:t>Competitions</w:t>
      </w:r>
      <w:r w:rsidR="001A1691" w:rsidRPr="00946D60">
        <w:t xml:space="preserve">. </w:t>
      </w:r>
      <w:bookmarkEnd w:id="100"/>
      <w:r w:rsidR="00D0339D" w:rsidRPr="00F97930">
        <w:t>Please complete the relevant section within the Form of Tender.</w:t>
      </w:r>
    </w:p>
    <w:p w14:paraId="18937A46" w14:textId="77777777" w:rsidR="00B8103D" w:rsidRPr="00946D60" w:rsidRDefault="001A1691" w:rsidP="00C566E4">
      <w:pPr>
        <w:pStyle w:val="Heading3"/>
      </w:pPr>
      <w:r w:rsidRPr="00946D60">
        <w:t xml:space="preserve">All Mini-Competitions will be conducted through </w:t>
      </w:r>
      <w:hyperlink r:id="rId11" w:history="1">
        <w:r w:rsidR="00DD5D35" w:rsidRPr="00946D60">
          <w:rPr>
            <w:rStyle w:val="Hyperlink"/>
            <w:noProof w:val="0"/>
          </w:rPr>
          <w:t>www.supplygov.ie</w:t>
        </w:r>
      </w:hyperlink>
      <w:r w:rsidR="00C566E4" w:rsidRPr="00946D60">
        <w:t>.</w:t>
      </w:r>
    </w:p>
    <w:p w14:paraId="6CC68500" w14:textId="77777777" w:rsidR="007C1590" w:rsidRPr="00717A49" w:rsidRDefault="006E6E01" w:rsidP="007C1590">
      <w:pPr>
        <w:pStyle w:val="Heading3"/>
      </w:pPr>
      <w:bookmarkStart w:id="101" w:name="_Toc425780115"/>
      <w:r w:rsidRPr="00946D60">
        <w:t xml:space="preserve">All queries from </w:t>
      </w:r>
      <w:r w:rsidR="00526289" w:rsidRPr="00946D60">
        <w:t>Applicants</w:t>
      </w:r>
      <w:r w:rsidR="00550639" w:rsidRPr="00946D60">
        <w:t xml:space="preserve"> </w:t>
      </w:r>
      <w:r w:rsidRPr="00946D60">
        <w:t xml:space="preserve">in relation to the requirements of this Request for </w:t>
      </w:r>
      <w:r w:rsidR="001037B4" w:rsidRPr="00946D60">
        <w:t>Applications</w:t>
      </w:r>
      <w:r w:rsidR="001037B4">
        <w:t xml:space="preserve"> </w:t>
      </w:r>
      <w:r w:rsidRPr="00717A49">
        <w:t xml:space="preserve">shall be </w:t>
      </w:r>
      <w:r w:rsidR="003C48CF" w:rsidRPr="00717A49">
        <w:t>submit</w:t>
      </w:r>
      <w:r w:rsidRPr="00717A49">
        <w:t xml:space="preserve">ted </w:t>
      </w:r>
      <w:r w:rsidR="00C94793" w:rsidRPr="00717A49">
        <w:t>online</w:t>
      </w:r>
      <w:r w:rsidR="003C48CF" w:rsidRPr="00717A49">
        <w:t xml:space="preserve"> </w:t>
      </w:r>
      <w:r w:rsidR="003C48CF" w:rsidRPr="00D92CE1">
        <w:t>only</w:t>
      </w:r>
      <w:r w:rsidR="007C1590" w:rsidRPr="00D92CE1">
        <w:t xml:space="preserve"> through </w:t>
      </w:r>
      <w:hyperlink r:id="rId12" w:history="1">
        <w:r w:rsidR="007C1590" w:rsidRPr="00DB30C1">
          <w:rPr>
            <w:rStyle w:val="Hyperlink"/>
            <w:rFonts w:cs="Tahoma"/>
            <w:b/>
            <w:sz w:val="22"/>
            <w:szCs w:val="22"/>
          </w:rPr>
          <w:t>www.etenders.gov.ie</w:t>
        </w:r>
      </w:hyperlink>
      <w:r w:rsidR="003C48CF" w:rsidRPr="00D92CE1">
        <w:t xml:space="preserve"> </w:t>
      </w:r>
      <w:r w:rsidR="003266EB" w:rsidRPr="00D92CE1">
        <w:t>no</w:t>
      </w:r>
      <w:r w:rsidR="003266EB" w:rsidRPr="00717A49">
        <w:t xml:space="preserve"> later than </w:t>
      </w:r>
      <w:r w:rsidR="003266EB" w:rsidRPr="00717A49">
        <w:rPr>
          <w:b/>
          <w:u w:val="single"/>
        </w:rPr>
        <w:t>10 days</w:t>
      </w:r>
      <w:r w:rsidR="003266EB" w:rsidRPr="00717A49">
        <w:t xml:space="preserve"> prior to </w:t>
      </w:r>
      <w:r w:rsidR="00C60AB2" w:rsidRPr="00717A49">
        <w:t xml:space="preserve">the deadline for the receipt of </w:t>
      </w:r>
      <w:r w:rsidR="003D3436">
        <w:t>Applications</w:t>
      </w:r>
      <w:r w:rsidR="00C60AB2" w:rsidRPr="00717A49">
        <w:t>.</w:t>
      </w:r>
      <w:bookmarkStart w:id="102" w:name="_Toc425780116"/>
      <w:bookmarkEnd w:id="101"/>
    </w:p>
    <w:p w14:paraId="16E94C56" w14:textId="77777777" w:rsidR="006E6E01" w:rsidRPr="00812A7A" w:rsidRDefault="008D6F4A" w:rsidP="007C1590">
      <w:pPr>
        <w:pStyle w:val="Heading3"/>
      </w:pPr>
      <w:r>
        <w:t xml:space="preserve">The </w:t>
      </w:r>
      <w:r w:rsidR="00F97930">
        <w:t>HSE</w:t>
      </w:r>
      <w:r>
        <w:t xml:space="preserve"> </w:t>
      </w:r>
      <w:r w:rsidR="006E6E01" w:rsidRPr="00812A7A">
        <w:t xml:space="preserve">will </w:t>
      </w:r>
      <w:r w:rsidR="00727B22" w:rsidRPr="00812A7A">
        <w:t>endeavor</w:t>
      </w:r>
      <w:r w:rsidR="006E6E01" w:rsidRPr="00812A7A">
        <w:t xml:space="preserve"> to respond to all reasonable queries received </w:t>
      </w:r>
      <w:r w:rsidR="00C60AB2" w:rsidRPr="00812A7A">
        <w:t xml:space="preserve">without delay but, in any case, no later than </w:t>
      </w:r>
      <w:r w:rsidR="00C60AB2" w:rsidRPr="00812A7A">
        <w:rPr>
          <w:b/>
          <w:u w:val="single"/>
        </w:rPr>
        <w:t>6 days</w:t>
      </w:r>
      <w:r w:rsidR="00AB2091" w:rsidRPr="00812A7A">
        <w:t xml:space="preserve"> </w:t>
      </w:r>
      <w:r w:rsidR="003266EB" w:rsidRPr="00812A7A">
        <w:t xml:space="preserve">prior to </w:t>
      </w:r>
      <w:r w:rsidR="00C60AB2" w:rsidRPr="00812A7A">
        <w:t xml:space="preserve">the deadline for the receipt of </w:t>
      </w:r>
      <w:r w:rsidR="003D3436" w:rsidRPr="00812A7A">
        <w:t>Applications</w:t>
      </w:r>
      <w:r w:rsidR="003266EB" w:rsidRPr="00812A7A">
        <w:t>,</w:t>
      </w:r>
      <w:r w:rsidR="006E6E01" w:rsidRPr="00812A7A">
        <w:t xml:space="preserve"> but does not undertake to respond to all queries received.</w:t>
      </w:r>
      <w:bookmarkEnd w:id="102"/>
      <w:r w:rsidR="006E6E01" w:rsidRPr="00812A7A">
        <w:t xml:space="preserve"> </w:t>
      </w:r>
    </w:p>
    <w:p w14:paraId="0F22321F" w14:textId="77777777" w:rsidR="006E43E1" w:rsidRPr="00C34CA7" w:rsidRDefault="006E6E01" w:rsidP="00417493">
      <w:pPr>
        <w:pStyle w:val="Heading3"/>
      </w:pPr>
      <w:bookmarkStart w:id="103" w:name="_Toc425780117"/>
      <w:r w:rsidRPr="00391B91">
        <w:t xml:space="preserve">Subject to </w:t>
      </w:r>
      <w:r w:rsidR="00EB1535" w:rsidRPr="00391B91">
        <w:t xml:space="preserve">Paragraph </w:t>
      </w:r>
      <w:r w:rsidR="00EB1535" w:rsidRPr="00F97930">
        <w:t>2.</w:t>
      </w:r>
      <w:r w:rsidR="00F63C4B" w:rsidRPr="00F97930">
        <w:t>9</w:t>
      </w:r>
      <w:r w:rsidR="003D3436" w:rsidRPr="00F97930">
        <w:t>.</w:t>
      </w:r>
      <w:r w:rsidR="00C34CA7" w:rsidRPr="00F97930">
        <w:t>6</w:t>
      </w:r>
      <w:r w:rsidRPr="00F97930">
        <w:t>,</w:t>
      </w:r>
      <w:r w:rsidRPr="00391B91">
        <w:t xml:space="preserve"> the query and </w:t>
      </w:r>
      <w:r w:rsidR="008D6F4A" w:rsidRPr="00391B91">
        <w:t xml:space="preserve">the </w:t>
      </w:r>
      <w:r w:rsidR="00F97930">
        <w:t>HSE</w:t>
      </w:r>
      <w:r w:rsidR="00D97FD9">
        <w:t>’</w:t>
      </w:r>
      <w:r w:rsidR="00A77288" w:rsidRPr="00A71DAE">
        <w:t>s</w:t>
      </w:r>
      <w:r w:rsidR="008D6F4A" w:rsidRPr="00F97930">
        <w:t xml:space="preserve"> subsequent</w:t>
      </w:r>
      <w:r w:rsidRPr="00F97930">
        <w:t xml:space="preserve"> response will, where appropriate, be communicated to all </w:t>
      </w:r>
      <w:r w:rsidR="00526289" w:rsidRPr="00F97930">
        <w:rPr>
          <w:szCs w:val="20"/>
          <w:lang w:eastAsia="en-IE"/>
        </w:rPr>
        <w:t>Applicants</w:t>
      </w:r>
      <w:r w:rsidRPr="00F97930">
        <w:t xml:space="preserve">, without disclosing the name of the </w:t>
      </w:r>
      <w:r w:rsidR="00221F81" w:rsidRPr="00F97930">
        <w:rPr>
          <w:szCs w:val="20"/>
          <w:lang w:eastAsia="en-IE"/>
        </w:rPr>
        <w:t>Applicant</w:t>
      </w:r>
      <w:r w:rsidR="00550639" w:rsidRPr="00F97930">
        <w:rPr>
          <w:szCs w:val="20"/>
          <w:lang w:eastAsia="en-IE"/>
        </w:rPr>
        <w:t xml:space="preserve"> </w:t>
      </w:r>
      <w:r w:rsidRPr="00F97930">
        <w:t>who initiated the query.</w:t>
      </w:r>
      <w:bookmarkEnd w:id="103"/>
      <w:r w:rsidRPr="00F97930">
        <w:t xml:space="preserve"> </w:t>
      </w:r>
    </w:p>
    <w:p w14:paraId="2DE98F8D" w14:textId="77777777" w:rsidR="006E43E1" w:rsidRPr="00717A49" w:rsidRDefault="006E6E01" w:rsidP="00417493">
      <w:pPr>
        <w:pStyle w:val="Heading3"/>
      </w:pPr>
      <w:bookmarkStart w:id="104" w:name="_Toc425780118"/>
      <w:r w:rsidRPr="00812A7A">
        <w:t>If a</w:t>
      </w:r>
      <w:r w:rsidR="001A14BD">
        <w:t>n</w:t>
      </w:r>
      <w:r w:rsidRPr="00812A7A">
        <w:t xml:space="preserve"> </w:t>
      </w:r>
      <w:r w:rsidR="00221F81">
        <w:rPr>
          <w:szCs w:val="20"/>
          <w:lang w:eastAsia="en-IE"/>
        </w:rPr>
        <w:t>Applicant</w:t>
      </w:r>
      <w:r w:rsidR="00550639" w:rsidRPr="00812A7A">
        <w:rPr>
          <w:szCs w:val="20"/>
          <w:lang w:eastAsia="en-IE"/>
        </w:rPr>
        <w:t xml:space="preserve"> </w:t>
      </w:r>
      <w:r w:rsidRPr="00812A7A">
        <w:t xml:space="preserve">believes a query and/or its response relates to a confidential or commercially sensitive aspect of its </w:t>
      </w:r>
      <w:r w:rsidR="00C566E4" w:rsidRPr="00812A7A">
        <w:t>Application,</w:t>
      </w:r>
      <w:r w:rsidRPr="00812A7A">
        <w:t xml:space="preserve"> it must mark the query as “Confidential” and state the reason(s) why. If </w:t>
      </w:r>
      <w:r w:rsidR="008D6F4A">
        <w:t xml:space="preserve">the </w:t>
      </w:r>
      <w:r w:rsidR="00F97930">
        <w:t>HSE</w:t>
      </w:r>
      <w:r w:rsidRPr="00812A7A">
        <w:t>, in its absolute discretion, is satisfied</w:t>
      </w:r>
      <w:r w:rsidRPr="00717A49">
        <w:t xml:space="preserve"> that the query and/or its response should be properly regarded as confidential or commercially sensitive, the nature of the query and its response shall be kept confidential, subject to any obligations under law.</w:t>
      </w:r>
      <w:bookmarkEnd w:id="104"/>
      <w:r w:rsidR="006E43E1" w:rsidRPr="00717A49">
        <w:rPr>
          <w:szCs w:val="20"/>
          <w:lang w:eastAsia="en-IE"/>
        </w:rPr>
        <w:t xml:space="preserve"> </w:t>
      </w:r>
    </w:p>
    <w:p w14:paraId="7434E837" w14:textId="77777777" w:rsidR="00FA097B" w:rsidRPr="00717A49" w:rsidRDefault="00B8103D" w:rsidP="00417493">
      <w:pPr>
        <w:pStyle w:val="Heading3"/>
      </w:pPr>
      <w:bookmarkStart w:id="105" w:name="_Toc425780120"/>
      <w:r w:rsidRPr="00717A49">
        <w:t xml:space="preserve">During the Evaluation Period, </w:t>
      </w:r>
      <w:r w:rsidRPr="00727B22">
        <w:rPr>
          <w:lang w:val="en-IE"/>
        </w:rPr>
        <w:t>clarification</w:t>
      </w:r>
      <w:r w:rsidRPr="00717A49">
        <w:t xml:space="preserve"> </w:t>
      </w:r>
      <w:r w:rsidR="00A354A0" w:rsidRPr="00717A49">
        <w:t xml:space="preserve">of submitted content </w:t>
      </w:r>
      <w:r w:rsidRPr="00717A49">
        <w:t xml:space="preserve">may be sought via e-mail from </w:t>
      </w:r>
      <w:r w:rsidR="00526289">
        <w:t>Applicants</w:t>
      </w:r>
      <w:r w:rsidRPr="00717A49">
        <w:t xml:space="preserve">. Response to requests for clarification may not materially change any of the elements of the </w:t>
      </w:r>
      <w:r w:rsidR="00A354A0" w:rsidRPr="00717A49">
        <w:t xml:space="preserve">submitted </w:t>
      </w:r>
      <w:bookmarkEnd w:id="105"/>
      <w:r w:rsidR="00C566E4">
        <w:t xml:space="preserve">Application. </w:t>
      </w:r>
    </w:p>
    <w:p w14:paraId="2CBD7793" w14:textId="77777777" w:rsidR="001D1BD3" w:rsidRDefault="000B2A2A" w:rsidP="001D1BD3">
      <w:pPr>
        <w:pStyle w:val="Heading3"/>
      </w:pPr>
      <w:bookmarkStart w:id="106" w:name="_Toc425780121"/>
      <w:r w:rsidRPr="00812A7A">
        <w:t xml:space="preserve">Where </w:t>
      </w:r>
      <w:r w:rsidR="008D6F4A">
        <w:t xml:space="preserve">the </w:t>
      </w:r>
      <w:r w:rsidR="00F97930">
        <w:t>HSE</w:t>
      </w:r>
      <w:r w:rsidR="008D6F4A">
        <w:t xml:space="preserve"> </w:t>
      </w:r>
      <w:r w:rsidRPr="00812A7A">
        <w:t>request</w:t>
      </w:r>
      <w:r w:rsidR="00A413C5">
        <w:t>s</w:t>
      </w:r>
      <w:r w:rsidRPr="00812A7A">
        <w:t xml:space="preserve"> clarification</w:t>
      </w:r>
      <w:r w:rsidR="00753112">
        <w:t>,</w:t>
      </w:r>
      <w:r w:rsidRPr="00717A49">
        <w:t xml:space="preserve"> or further information on any matters relating to the </w:t>
      </w:r>
      <w:r w:rsidR="00C566E4">
        <w:t xml:space="preserve">Application </w:t>
      </w:r>
      <w:r w:rsidR="00C566E4" w:rsidRPr="00717A49">
        <w:t>or</w:t>
      </w:r>
      <w:r w:rsidRPr="00717A49">
        <w:t xml:space="preserve"> supporting documentation, such information shall be submitted no later than the </w:t>
      </w:r>
      <w:r w:rsidR="00A143B2">
        <w:t>deadline</w:t>
      </w:r>
      <w:r w:rsidRPr="00717A49">
        <w:t xml:space="preserve"> specified in the request.</w:t>
      </w:r>
      <w:bookmarkStart w:id="107" w:name="_Toc425780122"/>
      <w:bookmarkEnd w:id="106"/>
    </w:p>
    <w:p w14:paraId="7BA103F6" w14:textId="77777777" w:rsidR="00FA097B" w:rsidRPr="00965935" w:rsidRDefault="00B8103D" w:rsidP="001D1BD3">
      <w:pPr>
        <w:pStyle w:val="Heading3"/>
      </w:pPr>
      <w:r w:rsidRPr="00717A49">
        <w:t xml:space="preserve">It is </w:t>
      </w:r>
      <w:r w:rsidR="004741BA" w:rsidRPr="00717A49">
        <w:t xml:space="preserve">the responsibility of </w:t>
      </w:r>
      <w:r w:rsidRPr="00717A49">
        <w:t xml:space="preserve">the </w:t>
      </w:r>
      <w:r w:rsidR="00221F81">
        <w:t>Applicant</w:t>
      </w:r>
      <w:r w:rsidR="00550639">
        <w:t xml:space="preserve"> </w:t>
      </w:r>
      <w:r w:rsidRPr="00717A49">
        <w:t xml:space="preserve">to ensure that they fully understand the requirements of these </w:t>
      </w:r>
      <w:r w:rsidR="009C4091">
        <w:t>i</w:t>
      </w:r>
      <w:r w:rsidRPr="00717A49">
        <w:t>nstructions. Where a</w:t>
      </w:r>
      <w:r w:rsidR="00221F81">
        <w:t>n</w:t>
      </w:r>
      <w:r w:rsidRPr="00717A49">
        <w:t xml:space="preserve"> </w:t>
      </w:r>
      <w:r w:rsidR="00221F81">
        <w:t>Applicant</w:t>
      </w:r>
      <w:r w:rsidR="00550639">
        <w:t xml:space="preserve"> </w:t>
      </w:r>
      <w:r w:rsidRPr="00717A49">
        <w:t xml:space="preserve">does not fully understand the requirements, the query should be </w:t>
      </w:r>
      <w:r w:rsidR="004741BA" w:rsidRPr="00717A49">
        <w:t>submitted</w:t>
      </w:r>
      <w:r w:rsidR="004741BA" w:rsidRPr="00DB30C1">
        <w:rPr>
          <w:szCs w:val="20"/>
        </w:rPr>
        <w:t xml:space="preserve"> </w:t>
      </w:r>
      <w:r w:rsidRPr="00DB30C1">
        <w:rPr>
          <w:szCs w:val="20"/>
        </w:rPr>
        <w:t>on</w:t>
      </w:r>
      <w:r w:rsidRPr="00DB30C1">
        <w:rPr>
          <w:b/>
          <w:sz w:val="22"/>
          <w:szCs w:val="22"/>
        </w:rPr>
        <w:t xml:space="preserve"> </w:t>
      </w:r>
      <w:hyperlink r:id="rId13" w:history="1">
        <w:r w:rsidR="00266CAD" w:rsidRPr="00DB30C1">
          <w:rPr>
            <w:rStyle w:val="Hyperlink"/>
            <w:rFonts w:cs="Tahoma"/>
            <w:b/>
            <w:sz w:val="22"/>
            <w:szCs w:val="22"/>
          </w:rPr>
          <w:t>www.etenders.gov.ie</w:t>
        </w:r>
      </w:hyperlink>
      <w:r w:rsidR="00266CAD" w:rsidRPr="00DB30C1">
        <w:rPr>
          <w:b/>
          <w:sz w:val="22"/>
          <w:szCs w:val="22"/>
        </w:rPr>
        <w:t>,</w:t>
      </w:r>
      <w:r w:rsidR="00266CAD" w:rsidRPr="00717A49">
        <w:t xml:space="preserve"> pursuant</w:t>
      </w:r>
      <w:r w:rsidR="003266EB" w:rsidRPr="00717A49">
        <w:t xml:space="preserve"> to </w:t>
      </w:r>
      <w:r w:rsidR="001D1BD3" w:rsidRPr="00391B91">
        <w:t xml:space="preserve">paragraph </w:t>
      </w:r>
      <w:r w:rsidR="001D1BD3" w:rsidRPr="00F97930">
        <w:t>2.</w:t>
      </w:r>
      <w:r w:rsidR="00F63C4B" w:rsidRPr="00F97930">
        <w:t>9</w:t>
      </w:r>
      <w:r w:rsidR="001D1BD3" w:rsidRPr="00F97930">
        <w:t>.3</w:t>
      </w:r>
      <w:r w:rsidR="00266CAD" w:rsidRPr="00391B91">
        <w:t xml:space="preserve"> above</w:t>
      </w:r>
      <w:r w:rsidRPr="00391B91">
        <w:t>.</w:t>
      </w:r>
      <w:bookmarkEnd w:id="107"/>
      <w:r w:rsidRPr="00965935">
        <w:t xml:space="preserve"> </w:t>
      </w:r>
    </w:p>
    <w:p w14:paraId="6B21F218" w14:textId="77777777" w:rsidR="00727B22" w:rsidRDefault="00B8103D" w:rsidP="00727B22">
      <w:pPr>
        <w:pStyle w:val="Heading3"/>
      </w:pPr>
      <w:bookmarkStart w:id="108" w:name="_Toc425780123"/>
      <w:r w:rsidRPr="00717A49">
        <w:t>If a</w:t>
      </w:r>
      <w:r w:rsidR="00221F81">
        <w:t>n</w:t>
      </w:r>
      <w:r w:rsidRPr="00717A49">
        <w:t xml:space="preserve"> </w:t>
      </w:r>
      <w:r w:rsidR="00221F81">
        <w:t>Applicant</w:t>
      </w:r>
      <w:r w:rsidR="00550639">
        <w:t xml:space="preserve"> </w:t>
      </w:r>
      <w:r w:rsidRPr="00717A49">
        <w:t xml:space="preserve">fails to comply in any way with </w:t>
      </w:r>
      <w:r w:rsidR="003B6215">
        <w:t>the requirements of this Instructions Document,</w:t>
      </w:r>
      <w:r w:rsidRPr="00812A7A">
        <w:t xml:space="preserve"> </w:t>
      </w:r>
      <w:r w:rsidR="0090504A">
        <w:t xml:space="preserve">the </w:t>
      </w:r>
      <w:r w:rsidR="00F97930">
        <w:t>HSE</w:t>
      </w:r>
      <w:r w:rsidR="0090504A">
        <w:t xml:space="preserve"> </w:t>
      </w:r>
      <w:r w:rsidR="003B6215" w:rsidRPr="00812A7A">
        <w:t>may disqualify</w:t>
      </w:r>
      <w:r w:rsidRPr="00812A7A">
        <w:t xml:space="preserve"> the </w:t>
      </w:r>
      <w:r w:rsidR="00221F81">
        <w:t>Applicant</w:t>
      </w:r>
      <w:r w:rsidR="00550639" w:rsidRPr="00812A7A">
        <w:t xml:space="preserve"> </w:t>
      </w:r>
      <w:r w:rsidRPr="00812A7A">
        <w:t xml:space="preserve">concerned and reject its </w:t>
      </w:r>
      <w:r w:rsidR="00C566E4" w:rsidRPr="00812A7A">
        <w:t xml:space="preserve">Application. </w:t>
      </w:r>
      <w:r w:rsidRPr="00812A7A">
        <w:t xml:space="preserve">Without prejudice to this right, </w:t>
      </w:r>
      <w:r w:rsidR="0090504A">
        <w:t xml:space="preserve">the </w:t>
      </w:r>
      <w:r w:rsidR="00F97930">
        <w:t>HSE</w:t>
      </w:r>
      <w:r w:rsidR="0090504A">
        <w:t xml:space="preserve"> </w:t>
      </w:r>
      <w:r w:rsidRPr="00812A7A">
        <w:t xml:space="preserve">may seek clarification or further information from the </w:t>
      </w:r>
      <w:r w:rsidR="00221F81">
        <w:t>Applicant</w:t>
      </w:r>
      <w:r w:rsidR="00550639" w:rsidRPr="00812A7A">
        <w:t xml:space="preserve"> (</w:t>
      </w:r>
      <w:r w:rsidRPr="00812A7A">
        <w:t xml:space="preserve">that does not materially alter its </w:t>
      </w:r>
      <w:r w:rsidR="00C566E4" w:rsidRPr="00812A7A">
        <w:t>Application)</w:t>
      </w:r>
      <w:r w:rsidRPr="00812A7A">
        <w:t xml:space="preserve"> or take any other step permitted by law.</w:t>
      </w:r>
      <w:bookmarkEnd w:id="108"/>
    </w:p>
    <w:p w14:paraId="10517B22" w14:textId="77777777" w:rsidR="00727B22" w:rsidRPr="00812A7A" w:rsidRDefault="003B6215" w:rsidP="00727B22">
      <w:pPr>
        <w:pStyle w:val="Heading2"/>
        <w:rPr>
          <w:lang w:val="en-US"/>
        </w:rPr>
      </w:pPr>
      <w:bookmarkStart w:id="109" w:name="_Toc460400344"/>
      <w:r>
        <w:rPr>
          <w:lang w:val="en-US"/>
        </w:rPr>
        <w:t>Framework Breakdown</w:t>
      </w:r>
      <w:bookmarkEnd w:id="109"/>
      <w:r w:rsidR="00727B22" w:rsidRPr="00812A7A">
        <w:rPr>
          <w:lang w:val="en-US"/>
        </w:rPr>
        <w:t xml:space="preserve"> </w:t>
      </w:r>
    </w:p>
    <w:p w14:paraId="20ED76EF" w14:textId="77777777" w:rsidR="00161FC4" w:rsidRDefault="00727B22" w:rsidP="00F97930">
      <w:pPr>
        <w:pStyle w:val="Heading3"/>
      </w:pPr>
      <w:r w:rsidRPr="00812A7A">
        <w:t>Work</w:t>
      </w:r>
      <w:r w:rsidRPr="00391B91">
        <w:t>s</w:t>
      </w:r>
      <w:r w:rsidRPr="00812A7A">
        <w:t xml:space="preserve"> to be completed under this </w:t>
      </w:r>
      <w:r w:rsidR="003B6215">
        <w:t>Framework will</w:t>
      </w:r>
      <w:r w:rsidRPr="00812A7A">
        <w:t xml:space="preserve"> be </w:t>
      </w:r>
      <w:r w:rsidR="00A77288" w:rsidRPr="00812A7A">
        <w:t xml:space="preserve">completed on behalf of the </w:t>
      </w:r>
      <w:r w:rsidR="00F97930">
        <w:t>HSE</w:t>
      </w:r>
      <w:r w:rsidR="00F54482">
        <w:t>.</w:t>
      </w:r>
    </w:p>
    <w:p w14:paraId="69E2CCEC" w14:textId="77777777" w:rsidR="002412EA" w:rsidRDefault="002412EA" w:rsidP="002412EA">
      <w:pPr>
        <w:pStyle w:val="Heading3"/>
      </w:pPr>
      <w:r>
        <w:t xml:space="preserve">The twenty (20) </w:t>
      </w:r>
      <w:r w:rsidRPr="00563EDF">
        <w:t>highest rank</w:t>
      </w:r>
      <w:r>
        <w:t>ing</w:t>
      </w:r>
      <w:r w:rsidRPr="00563EDF">
        <w:t xml:space="preserve"> Contractors will be a</w:t>
      </w:r>
      <w:r>
        <w:t xml:space="preserve">dmitted </w:t>
      </w:r>
      <w:r w:rsidRPr="00563EDF">
        <w:t>to the Framework.</w:t>
      </w:r>
    </w:p>
    <w:p w14:paraId="65D6FF03" w14:textId="18FF2F38" w:rsidR="009F252E" w:rsidRPr="00563EDF" w:rsidRDefault="009F252E" w:rsidP="00F97930">
      <w:pPr>
        <w:pStyle w:val="Heading3"/>
      </w:pPr>
      <w:r w:rsidRPr="00563EDF">
        <w:t xml:space="preserve">In order to secure a place on the Framework, Contractors will be assessed </w:t>
      </w:r>
      <w:r w:rsidR="00392068">
        <w:t xml:space="preserve">against the </w:t>
      </w:r>
      <w:r w:rsidR="00BF325C">
        <w:t>Selection</w:t>
      </w:r>
      <w:r w:rsidR="00027AC7">
        <w:t xml:space="preserve"> criteria and </w:t>
      </w:r>
      <w:r w:rsidRPr="00563EDF">
        <w:t>ranked</w:t>
      </w:r>
      <w:r>
        <w:t xml:space="preserve"> </w:t>
      </w:r>
      <w:r w:rsidR="00027AC7">
        <w:t xml:space="preserve">on </w:t>
      </w:r>
      <w:r w:rsidR="00640C1A">
        <w:t xml:space="preserve">the basis of </w:t>
      </w:r>
      <w:r w:rsidR="00640C1A">
        <w:rPr>
          <w:lang w:eastAsia="en-IE"/>
        </w:rPr>
        <w:t>most economically advantageous tender, identified on the basis of</w:t>
      </w:r>
      <w:r w:rsidR="00640C1A" w:rsidRPr="00B40C43">
        <w:rPr>
          <w:lang w:eastAsia="en-IE"/>
        </w:rPr>
        <w:t xml:space="preserve"> </w:t>
      </w:r>
      <w:r w:rsidR="00027AC7">
        <w:t xml:space="preserve">price </w:t>
      </w:r>
      <w:r w:rsidRPr="00563EDF">
        <w:t xml:space="preserve">as </w:t>
      </w:r>
      <w:r w:rsidR="00AA23E0">
        <w:t>set out in part 3.0 of these Instructions.</w:t>
      </w:r>
    </w:p>
    <w:p w14:paraId="5A752296" w14:textId="6A0A52EF" w:rsidR="008E2E96" w:rsidRDefault="008E2E96" w:rsidP="00F97930">
      <w:pPr>
        <w:pStyle w:val="Heading3"/>
      </w:pPr>
      <w:r>
        <w:t xml:space="preserve">The </w:t>
      </w:r>
      <w:r w:rsidR="00F97930">
        <w:t>HSE</w:t>
      </w:r>
      <w:r w:rsidR="00796BB9" w:rsidRPr="00796BB9">
        <w:t xml:space="preserve"> will, as works arise, </w:t>
      </w:r>
      <w:r w:rsidR="00A413C5">
        <w:t xml:space="preserve">conduct </w:t>
      </w:r>
      <w:r w:rsidR="00476040">
        <w:t>Mini Competition</w:t>
      </w:r>
      <w:r w:rsidR="00A413C5">
        <w:t xml:space="preserve">s </w:t>
      </w:r>
      <w:r w:rsidR="00A413C5" w:rsidRPr="00717A49">
        <w:rPr>
          <w:szCs w:val="20"/>
        </w:rPr>
        <w:t xml:space="preserve">between the </w:t>
      </w:r>
      <w:r w:rsidR="00A413C5">
        <w:rPr>
          <w:szCs w:val="20"/>
        </w:rPr>
        <w:t xml:space="preserve">Framework </w:t>
      </w:r>
      <w:r w:rsidR="00DF61E4" w:rsidRPr="0059388C">
        <w:rPr>
          <w:szCs w:val="20"/>
        </w:rPr>
        <w:t>Contractors</w:t>
      </w:r>
      <w:r w:rsidR="00A413C5" w:rsidRPr="0059388C">
        <w:rPr>
          <w:szCs w:val="20"/>
        </w:rPr>
        <w:t xml:space="preserve"> for</w:t>
      </w:r>
      <w:r w:rsidR="00A413C5" w:rsidRPr="00717A49">
        <w:rPr>
          <w:szCs w:val="20"/>
        </w:rPr>
        <w:t xml:space="preserve"> the award of a </w:t>
      </w:r>
      <w:r w:rsidR="002412EA">
        <w:rPr>
          <w:szCs w:val="20"/>
        </w:rPr>
        <w:t xml:space="preserve">Mini-Competition </w:t>
      </w:r>
      <w:r w:rsidR="00A413C5" w:rsidRPr="00717A49">
        <w:rPr>
          <w:szCs w:val="20"/>
        </w:rPr>
        <w:t>Contract</w:t>
      </w:r>
      <w:r>
        <w:t>.</w:t>
      </w:r>
    </w:p>
    <w:p w14:paraId="5ABCC422" w14:textId="77777777" w:rsidR="00391B91" w:rsidRDefault="00391B91">
      <w:r>
        <w:br w:type="page"/>
      </w:r>
    </w:p>
    <w:p w14:paraId="16BD3EEB" w14:textId="77777777" w:rsidR="008A4929" w:rsidRPr="00717A49" w:rsidRDefault="008A4929" w:rsidP="00286931">
      <w:pPr>
        <w:pStyle w:val="Heading1"/>
      </w:pPr>
      <w:bookmarkStart w:id="110" w:name="_Toc455499326"/>
      <w:bookmarkStart w:id="111" w:name="_Toc455581614"/>
      <w:bookmarkStart w:id="112" w:name="_Toc455581871"/>
      <w:bookmarkStart w:id="113" w:name="_Toc455583064"/>
      <w:bookmarkStart w:id="114" w:name="_Toc455759547"/>
      <w:bookmarkStart w:id="115" w:name="_Toc459025245"/>
      <w:bookmarkStart w:id="116" w:name="_Toc455499327"/>
      <w:bookmarkStart w:id="117" w:name="_Toc455581615"/>
      <w:bookmarkStart w:id="118" w:name="_Toc455581872"/>
      <w:bookmarkStart w:id="119" w:name="_Toc455583065"/>
      <w:bookmarkStart w:id="120" w:name="_Toc455759548"/>
      <w:bookmarkStart w:id="121" w:name="_Toc459025246"/>
      <w:bookmarkStart w:id="122" w:name="_Toc455499328"/>
      <w:bookmarkStart w:id="123" w:name="_Toc455581616"/>
      <w:bookmarkStart w:id="124" w:name="_Toc455581873"/>
      <w:bookmarkStart w:id="125" w:name="_Toc455583066"/>
      <w:bookmarkStart w:id="126" w:name="_Toc455759549"/>
      <w:bookmarkStart w:id="127" w:name="_Toc459025247"/>
      <w:bookmarkStart w:id="128" w:name="_Toc455499329"/>
      <w:bookmarkStart w:id="129" w:name="_Toc455581617"/>
      <w:bookmarkStart w:id="130" w:name="_Toc455581874"/>
      <w:bookmarkStart w:id="131" w:name="_Toc455583067"/>
      <w:bookmarkStart w:id="132" w:name="_Toc455759550"/>
      <w:bookmarkStart w:id="133" w:name="_Toc459025248"/>
      <w:bookmarkStart w:id="134" w:name="_Toc455499330"/>
      <w:bookmarkStart w:id="135" w:name="_Toc455581618"/>
      <w:bookmarkStart w:id="136" w:name="_Toc455581875"/>
      <w:bookmarkStart w:id="137" w:name="_Toc455583068"/>
      <w:bookmarkStart w:id="138" w:name="_Toc455759551"/>
      <w:bookmarkStart w:id="139" w:name="_Toc459025249"/>
      <w:bookmarkStart w:id="140" w:name="_Toc455499331"/>
      <w:bookmarkStart w:id="141" w:name="_Toc455581619"/>
      <w:bookmarkStart w:id="142" w:name="_Toc455581876"/>
      <w:bookmarkStart w:id="143" w:name="_Toc455583069"/>
      <w:bookmarkStart w:id="144" w:name="_Toc455759552"/>
      <w:bookmarkStart w:id="145" w:name="_Toc459025250"/>
      <w:bookmarkStart w:id="146" w:name="_Toc455499332"/>
      <w:bookmarkStart w:id="147" w:name="_Toc455581620"/>
      <w:bookmarkStart w:id="148" w:name="_Toc455581877"/>
      <w:bookmarkStart w:id="149" w:name="_Toc455583070"/>
      <w:bookmarkStart w:id="150" w:name="_Toc455759553"/>
      <w:bookmarkStart w:id="151" w:name="_Toc459025251"/>
      <w:bookmarkStart w:id="152" w:name="_Toc455499333"/>
      <w:bookmarkStart w:id="153" w:name="_Toc455581621"/>
      <w:bookmarkStart w:id="154" w:name="_Toc455581878"/>
      <w:bookmarkStart w:id="155" w:name="_Toc455583071"/>
      <w:bookmarkStart w:id="156" w:name="_Toc455759554"/>
      <w:bookmarkStart w:id="157" w:name="_Toc459025252"/>
      <w:bookmarkStart w:id="158" w:name="_Toc455499334"/>
      <w:bookmarkStart w:id="159" w:name="_Toc455581622"/>
      <w:bookmarkStart w:id="160" w:name="_Toc455581879"/>
      <w:bookmarkStart w:id="161" w:name="_Toc455583072"/>
      <w:bookmarkStart w:id="162" w:name="_Toc455759555"/>
      <w:bookmarkStart w:id="163" w:name="_Toc459025253"/>
      <w:bookmarkStart w:id="164" w:name="_Toc455499335"/>
      <w:bookmarkStart w:id="165" w:name="_Toc455581623"/>
      <w:bookmarkStart w:id="166" w:name="_Toc455581880"/>
      <w:bookmarkStart w:id="167" w:name="_Toc455583073"/>
      <w:bookmarkStart w:id="168" w:name="_Toc455759556"/>
      <w:bookmarkStart w:id="169" w:name="_Toc459025254"/>
      <w:bookmarkStart w:id="170" w:name="_Toc455499336"/>
      <w:bookmarkStart w:id="171" w:name="_Toc455581624"/>
      <w:bookmarkStart w:id="172" w:name="_Toc455581881"/>
      <w:bookmarkStart w:id="173" w:name="_Toc455583074"/>
      <w:bookmarkStart w:id="174" w:name="_Toc455759557"/>
      <w:bookmarkStart w:id="175" w:name="_Toc459025255"/>
      <w:bookmarkStart w:id="176" w:name="_Toc455499337"/>
      <w:bookmarkStart w:id="177" w:name="_Toc455581625"/>
      <w:bookmarkStart w:id="178" w:name="_Toc455581882"/>
      <w:bookmarkStart w:id="179" w:name="_Toc455583075"/>
      <w:bookmarkStart w:id="180" w:name="_Toc455759558"/>
      <w:bookmarkStart w:id="181" w:name="_Toc459025256"/>
      <w:bookmarkStart w:id="182" w:name="_Toc455499338"/>
      <w:bookmarkStart w:id="183" w:name="_Toc455581626"/>
      <w:bookmarkStart w:id="184" w:name="_Toc455581883"/>
      <w:bookmarkStart w:id="185" w:name="_Toc455583076"/>
      <w:bookmarkStart w:id="186" w:name="_Toc455759559"/>
      <w:bookmarkStart w:id="187" w:name="_Toc459025257"/>
      <w:bookmarkStart w:id="188" w:name="_Toc455499339"/>
      <w:bookmarkStart w:id="189" w:name="_Toc455581627"/>
      <w:bookmarkStart w:id="190" w:name="_Toc455581884"/>
      <w:bookmarkStart w:id="191" w:name="_Toc455583077"/>
      <w:bookmarkStart w:id="192" w:name="_Toc455759560"/>
      <w:bookmarkStart w:id="193" w:name="_Toc459025258"/>
      <w:bookmarkStart w:id="194" w:name="_Toc455499340"/>
      <w:bookmarkStart w:id="195" w:name="_Toc455581628"/>
      <w:bookmarkStart w:id="196" w:name="_Toc455581885"/>
      <w:bookmarkStart w:id="197" w:name="_Toc455583078"/>
      <w:bookmarkStart w:id="198" w:name="_Toc455759561"/>
      <w:bookmarkStart w:id="199" w:name="_Toc459025259"/>
      <w:bookmarkStart w:id="200" w:name="_Toc455499341"/>
      <w:bookmarkStart w:id="201" w:name="_Toc455581629"/>
      <w:bookmarkStart w:id="202" w:name="_Toc455581886"/>
      <w:bookmarkStart w:id="203" w:name="_Toc455583079"/>
      <w:bookmarkStart w:id="204" w:name="_Toc455759562"/>
      <w:bookmarkStart w:id="205" w:name="_Toc459025260"/>
      <w:bookmarkStart w:id="206" w:name="_Toc455499342"/>
      <w:bookmarkStart w:id="207" w:name="_Toc455581630"/>
      <w:bookmarkStart w:id="208" w:name="_Toc455581887"/>
      <w:bookmarkStart w:id="209" w:name="_Toc455583080"/>
      <w:bookmarkStart w:id="210" w:name="_Toc455759563"/>
      <w:bookmarkStart w:id="211" w:name="_Toc459025261"/>
      <w:bookmarkStart w:id="212" w:name="_Toc455499343"/>
      <w:bookmarkStart w:id="213" w:name="_Toc455581631"/>
      <w:bookmarkStart w:id="214" w:name="_Toc455581888"/>
      <w:bookmarkStart w:id="215" w:name="_Toc455583081"/>
      <w:bookmarkStart w:id="216" w:name="_Toc455759564"/>
      <w:bookmarkStart w:id="217" w:name="_Toc459025262"/>
      <w:bookmarkStart w:id="218" w:name="_Toc455499344"/>
      <w:bookmarkStart w:id="219" w:name="_Toc455581632"/>
      <w:bookmarkStart w:id="220" w:name="_Toc455581889"/>
      <w:bookmarkStart w:id="221" w:name="_Toc455583082"/>
      <w:bookmarkStart w:id="222" w:name="_Toc455759565"/>
      <w:bookmarkStart w:id="223" w:name="_Toc459025263"/>
      <w:bookmarkStart w:id="224" w:name="_Toc455499345"/>
      <w:bookmarkStart w:id="225" w:name="_Toc455581633"/>
      <w:bookmarkStart w:id="226" w:name="_Toc455581890"/>
      <w:bookmarkStart w:id="227" w:name="_Toc455583083"/>
      <w:bookmarkStart w:id="228" w:name="_Toc455759566"/>
      <w:bookmarkStart w:id="229" w:name="_Toc459025264"/>
      <w:bookmarkStart w:id="230" w:name="_Toc455499346"/>
      <w:bookmarkStart w:id="231" w:name="_Toc455581634"/>
      <w:bookmarkStart w:id="232" w:name="_Toc455581891"/>
      <w:bookmarkStart w:id="233" w:name="_Toc455583084"/>
      <w:bookmarkStart w:id="234" w:name="_Toc455759567"/>
      <w:bookmarkStart w:id="235" w:name="_Toc459025265"/>
      <w:bookmarkStart w:id="236" w:name="_Toc455499347"/>
      <w:bookmarkStart w:id="237" w:name="_Toc455581635"/>
      <w:bookmarkStart w:id="238" w:name="_Toc455581892"/>
      <w:bookmarkStart w:id="239" w:name="_Toc455583085"/>
      <w:bookmarkStart w:id="240" w:name="_Toc455759568"/>
      <w:bookmarkStart w:id="241" w:name="_Toc459025266"/>
      <w:bookmarkStart w:id="242" w:name="_Toc455499348"/>
      <w:bookmarkStart w:id="243" w:name="_Toc455581636"/>
      <w:bookmarkStart w:id="244" w:name="_Toc455581893"/>
      <w:bookmarkStart w:id="245" w:name="_Toc455583086"/>
      <w:bookmarkStart w:id="246" w:name="_Toc455759569"/>
      <w:bookmarkStart w:id="247" w:name="_Toc459025267"/>
      <w:bookmarkStart w:id="248" w:name="_Toc455499349"/>
      <w:bookmarkStart w:id="249" w:name="_Toc455581637"/>
      <w:bookmarkStart w:id="250" w:name="_Toc455581894"/>
      <w:bookmarkStart w:id="251" w:name="_Toc455583087"/>
      <w:bookmarkStart w:id="252" w:name="_Toc455759570"/>
      <w:bookmarkStart w:id="253" w:name="_Toc459025268"/>
      <w:bookmarkStart w:id="254" w:name="_Toc455499350"/>
      <w:bookmarkStart w:id="255" w:name="_Toc455581638"/>
      <w:bookmarkStart w:id="256" w:name="_Toc455581895"/>
      <w:bookmarkStart w:id="257" w:name="_Toc455583088"/>
      <w:bookmarkStart w:id="258" w:name="_Toc455759571"/>
      <w:bookmarkStart w:id="259" w:name="_Toc459025269"/>
      <w:bookmarkStart w:id="260" w:name="_Toc455499351"/>
      <w:bookmarkStart w:id="261" w:name="_Toc455581639"/>
      <w:bookmarkStart w:id="262" w:name="_Toc455581896"/>
      <w:bookmarkStart w:id="263" w:name="_Toc455583089"/>
      <w:bookmarkStart w:id="264" w:name="_Toc455759572"/>
      <w:bookmarkStart w:id="265" w:name="_Toc459025270"/>
      <w:bookmarkStart w:id="266" w:name="_Toc455499352"/>
      <w:bookmarkStart w:id="267" w:name="_Toc455581640"/>
      <w:bookmarkStart w:id="268" w:name="_Toc455581897"/>
      <w:bookmarkStart w:id="269" w:name="_Toc455583090"/>
      <w:bookmarkStart w:id="270" w:name="_Toc455759573"/>
      <w:bookmarkStart w:id="271" w:name="_Toc459025271"/>
      <w:bookmarkStart w:id="272" w:name="_Toc455499353"/>
      <w:bookmarkStart w:id="273" w:name="_Toc455581641"/>
      <w:bookmarkStart w:id="274" w:name="_Toc455581898"/>
      <w:bookmarkStart w:id="275" w:name="_Toc455583091"/>
      <w:bookmarkStart w:id="276" w:name="_Toc455759574"/>
      <w:bookmarkStart w:id="277" w:name="_Toc459025272"/>
      <w:bookmarkStart w:id="278" w:name="_Toc455499354"/>
      <w:bookmarkStart w:id="279" w:name="_Toc455581642"/>
      <w:bookmarkStart w:id="280" w:name="_Toc455581899"/>
      <w:bookmarkStart w:id="281" w:name="_Toc455583092"/>
      <w:bookmarkStart w:id="282" w:name="_Toc455759575"/>
      <w:bookmarkStart w:id="283" w:name="_Toc459025273"/>
      <w:bookmarkStart w:id="284" w:name="_Toc455499355"/>
      <w:bookmarkStart w:id="285" w:name="_Toc455581643"/>
      <w:bookmarkStart w:id="286" w:name="_Toc455581900"/>
      <w:bookmarkStart w:id="287" w:name="_Toc455583093"/>
      <w:bookmarkStart w:id="288" w:name="_Toc455759576"/>
      <w:bookmarkStart w:id="289" w:name="_Toc459025274"/>
      <w:bookmarkStart w:id="290" w:name="_Toc455499356"/>
      <w:bookmarkStart w:id="291" w:name="_Toc455581644"/>
      <w:bookmarkStart w:id="292" w:name="_Toc455581901"/>
      <w:bookmarkStart w:id="293" w:name="_Toc455583094"/>
      <w:bookmarkStart w:id="294" w:name="_Toc455759577"/>
      <w:bookmarkStart w:id="295" w:name="_Toc459025275"/>
      <w:bookmarkStart w:id="296" w:name="_Toc455499357"/>
      <w:bookmarkStart w:id="297" w:name="_Toc455581645"/>
      <w:bookmarkStart w:id="298" w:name="_Toc455581902"/>
      <w:bookmarkStart w:id="299" w:name="_Toc455583095"/>
      <w:bookmarkStart w:id="300" w:name="_Toc455759578"/>
      <w:bookmarkStart w:id="301" w:name="_Toc459025276"/>
      <w:bookmarkStart w:id="302" w:name="_Toc455499358"/>
      <w:bookmarkStart w:id="303" w:name="_Toc455581646"/>
      <w:bookmarkStart w:id="304" w:name="_Toc455581903"/>
      <w:bookmarkStart w:id="305" w:name="_Toc455583096"/>
      <w:bookmarkStart w:id="306" w:name="_Toc455759579"/>
      <w:bookmarkStart w:id="307" w:name="_Toc459025277"/>
      <w:bookmarkStart w:id="308" w:name="_Toc455499359"/>
      <w:bookmarkStart w:id="309" w:name="_Toc455581647"/>
      <w:bookmarkStart w:id="310" w:name="_Toc455581904"/>
      <w:bookmarkStart w:id="311" w:name="_Toc455583097"/>
      <w:bookmarkStart w:id="312" w:name="_Toc455759580"/>
      <w:bookmarkStart w:id="313" w:name="_Toc459025278"/>
      <w:bookmarkStart w:id="314" w:name="_Toc455499360"/>
      <w:bookmarkStart w:id="315" w:name="_Toc455581648"/>
      <w:bookmarkStart w:id="316" w:name="_Toc455581905"/>
      <w:bookmarkStart w:id="317" w:name="_Toc455583098"/>
      <w:bookmarkStart w:id="318" w:name="_Toc455759581"/>
      <w:bookmarkStart w:id="319" w:name="_Toc459025279"/>
      <w:bookmarkStart w:id="320" w:name="_Toc455499361"/>
      <w:bookmarkStart w:id="321" w:name="_Toc455581649"/>
      <w:bookmarkStart w:id="322" w:name="_Toc455581906"/>
      <w:bookmarkStart w:id="323" w:name="_Toc455583099"/>
      <w:bookmarkStart w:id="324" w:name="_Toc455759582"/>
      <w:bookmarkStart w:id="325" w:name="_Toc459025280"/>
      <w:bookmarkStart w:id="326" w:name="_Toc455499362"/>
      <w:bookmarkStart w:id="327" w:name="_Toc455581650"/>
      <w:bookmarkStart w:id="328" w:name="_Toc455581907"/>
      <w:bookmarkStart w:id="329" w:name="_Toc455583100"/>
      <w:bookmarkStart w:id="330" w:name="_Toc455759583"/>
      <w:bookmarkStart w:id="331" w:name="_Toc459025281"/>
      <w:bookmarkStart w:id="332" w:name="_Toc455499363"/>
      <w:bookmarkStart w:id="333" w:name="_Toc455581651"/>
      <w:bookmarkStart w:id="334" w:name="_Toc455581908"/>
      <w:bookmarkStart w:id="335" w:name="_Toc455583101"/>
      <w:bookmarkStart w:id="336" w:name="_Toc455759584"/>
      <w:bookmarkStart w:id="337" w:name="_Toc459025282"/>
      <w:bookmarkStart w:id="338" w:name="_Toc455499364"/>
      <w:bookmarkStart w:id="339" w:name="_Toc455581652"/>
      <w:bookmarkStart w:id="340" w:name="_Toc455581909"/>
      <w:bookmarkStart w:id="341" w:name="_Toc455583102"/>
      <w:bookmarkStart w:id="342" w:name="_Toc455759585"/>
      <w:bookmarkStart w:id="343" w:name="_Toc459025283"/>
      <w:bookmarkStart w:id="344" w:name="_Toc455499365"/>
      <w:bookmarkStart w:id="345" w:name="_Toc455581653"/>
      <w:bookmarkStart w:id="346" w:name="_Toc455581910"/>
      <w:bookmarkStart w:id="347" w:name="_Toc455583103"/>
      <w:bookmarkStart w:id="348" w:name="_Toc455759586"/>
      <w:bookmarkStart w:id="349" w:name="_Toc459025284"/>
      <w:bookmarkStart w:id="350" w:name="_Toc455499366"/>
      <w:bookmarkStart w:id="351" w:name="_Toc455581654"/>
      <w:bookmarkStart w:id="352" w:name="_Toc455581911"/>
      <w:bookmarkStart w:id="353" w:name="_Toc455583104"/>
      <w:bookmarkStart w:id="354" w:name="_Toc455759587"/>
      <w:bookmarkStart w:id="355" w:name="_Toc459025285"/>
      <w:bookmarkStart w:id="356" w:name="_Toc455499367"/>
      <w:bookmarkStart w:id="357" w:name="_Toc455581655"/>
      <w:bookmarkStart w:id="358" w:name="_Toc455581912"/>
      <w:bookmarkStart w:id="359" w:name="_Toc455583105"/>
      <w:bookmarkStart w:id="360" w:name="_Toc455759588"/>
      <w:bookmarkStart w:id="361" w:name="_Toc459025286"/>
      <w:bookmarkStart w:id="362" w:name="_Toc455499368"/>
      <w:bookmarkStart w:id="363" w:name="_Toc455581656"/>
      <w:bookmarkStart w:id="364" w:name="_Toc455581913"/>
      <w:bookmarkStart w:id="365" w:name="_Toc455583106"/>
      <w:bookmarkStart w:id="366" w:name="_Toc455759589"/>
      <w:bookmarkStart w:id="367" w:name="_Toc459025287"/>
      <w:bookmarkStart w:id="368" w:name="_Toc455499369"/>
      <w:bookmarkStart w:id="369" w:name="_Toc455581657"/>
      <w:bookmarkStart w:id="370" w:name="_Toc455581914"/>
      <w:bookmarkStart w:id="371" w:name="_Toc455583107"/>
      <w:bookmarkStart w:id="372" w:name="_Toc455759590"/>
      <w:bookmarkStart w:id="373" w:name="_Toc459025288"/>
      <w:bookmarkStart w:id="374" w:name="_Toc455499370"/>
      <w:bookmarkStart w:id="375" w:name="_Toc455581658"/>
      <w:bookmarkStart w:id="376" w:name="_Toc455581915"/>
      <w:bookmarkStart w:id="377" w:name="_Toc455583108"/>
      <w:bookmarkStart w:id="378" w:name="_Toc455759591"/>
      <w:bookmarkStart w:id="379" w:name="_Toc459025289"/>
      <w:bookmarkStart w:id="380" w:name="_Toc455499371"/>
      <w:bookmarkStart w:id="381" w:name="_Toc455581659"/>
      <w:bookmarkStart w:id="382" w:name="_Toc455581916"/>
      <w:bookmarkStart w:id="383" w:name="_Toc455583109"/>
      <w:bookmarkStart w:id="384" w:name="_Toc455759592"/>
      <w:bookmarkStart w:id="385" w:name="_Toc459025290"/>
      <w:bookmarkStart w:id="386" w:name="_Toc455499372"/>
      <w:bookmarkStart w:id="387" w:name="_Toc455581660"/>
      <w:bookmarkStart w:id="388" w:name="_Toc455581917"/>
      <w:bookmarkStart w:id="389" w:name="_Toc455583110"/>
      <w:bookmarkStart w:id="390" w:name="_Toc455759593"/>
      <w:bookmarkStart w:id="391" w:name="_Toc459025291"/>
      <w:bookmarkStart w:id="392" w:name="_Toc455499373"/>
      <w:bookmarkStart w:id="393" w:name="_Toc455581661"/>
      <w:bookmarkStart w:id="394" w:name="_Toc455581918"/>
      <w:bookmarkStart w:id="395" w:name="_Toc455583111"/>
      <w:bookmarkStart w:id="396" w:name="_Toc455759594"/>
      <w:bookmarkStart w:id="397" w:name="_Toc459025292"/>
      <w:bookmarkStart w:id="398" w:name="_Toc455499374"/>
      <w:bookmarkStart w:id="399" w:name="_Toc455581662"/>
      <w:bookmarkStart w:id="400" w:name="_Toc455581919"/>
      <w:bookmarkStart w:id="401" w:name="_Toc455583112"/>
      <w:bookmarkStart w:id="402" w:name="_Toc455759595"/>
      <w:bookmarkStart w:id="403" w:name="_Toc459025293"/>
      <w:bookmarkStart w:id="404" w:name="_Toc455499375"/>
      <w:bookmarkStart w:id="405" w:name="_Toc455581663"/>
      <w:bookmarkStart w:id="406" w:name="_Toc455581920"/>
      <w:bookmarkStart w:id="407" w:name="_Toc455583113"/>
      <w:bookmarkStart w:id="408" w:name="_Toc455759596"/>
      <w:bookmarkStart w:id="409" w:name="_Toc459025294"/>
      <w:bookmarkStart w:id="410" w:name="_Toc455499376"/>
      <w:bookmarkStart w:id="411" w:name="_Toc455581664"/>
      <w:bookmarkStart w:id="412" w:name="_Toc455581921"/>
      <w:bookmarkStart w:id="413" w:name="_Toc455583114"/>
      <w:bookmarkStart w:id="414" w:name="_Toc455759597"/>
      <w:bookmarkStart w:id="415" w:name="_Toc459025295"/>
      <w:bookmarkStart w:id="416" w:name="_Toc425780126"/>
      <w:bookmarkStart w:id="417" w:name="_Toc46040034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717A49">
        <w:t xml:space="preserve">THE SETTING UP AND OPERATION OF THE </w:t>
      </w:r>
      <w:bookmarkEnd w:id="416"/>
      <w:r w:rsidR="003B6215">
        <w:t>FRAMEWORK</w:t>
      </w:r>
      <w:bookmarkEnd w:id="417"/>
      <w:r w:rsidR="003B6215">
        <w:t xml:space="preserve">  </w:t>
      </w:r>
    </w:p>
    <w:p w14:paraId="75238CCB" w14:textId="77777777" w:rsidR="00B62CED" w:rsidRPr="00B62CED" w:rsidRDefault="003B6215" w:rsidP="00B62CED">
      <w:pPr>
        <w:pStyle w:val="Heading2"/>
        <w:rPr>
          <w:lang w:eastAsia="en-IE"/>
        </w:rPr>
      </w:pPr>
      <w:bookmarkStart w:id="418" w:name="_Toc460400346"/>
      <w:bookmarkStart w:id="419" w:name="_Toc425780131"/>
      <w:r>
        <w:rPr>
          <w:lang w:eastAsia="en-IE"/>
        </w:rPr>
        <w:t>Framework Evaluation</w:t>
      </w:r>
      <w:r w:rsidR="00B62CED" w:rsidRPr="00B62CED">
        <w:rPr>
          <w:lang w:eastAsia="en-IE"/>
        </w:rPr>
        <w:t xml:space="preserve"> Criteria</w:t>
      </w:r>
      <w:bookmarkEnd w:id="418"/>
      <w:r w:rsidR="00B62CED" w:rsidRPr="00B62CED">
        <w:rPr>
          <w:lang w:eastAsia="en-IE"/>
        </w:rPr>
        <w:t xml:space="preserve"> </w:t>
      </w:r>
    </w:p>
    <w:p w14:paraId="6FDD3643" w14:textId="77777777" w:rsidR="00B62CED" w:rsidRDefault="00B62CED" w:rsidP="00775375">
      <w:pPr>
        <w:autoSpaceDE w:val="0"/>
        <w:autoSpaceDN w:val="0"/>
        <w:adjustRightInd w:val="0"/>
        <w:spacing w:before="240" w:after="240"/>
        <w:ind w:left="720" w:hanging="720"/>
        <w:jc w:val="both"/>
        <w:rPr>
          <w:rFonts w:cs="Tahoma"/>
          <w:szCs w:val="20"/>
          <w:lang w:eastAsia="en-IE"/>
        </w:rPr>
      </w:pPr>
      <w:r>
        <w:rPr>
          <w:rFonts w:cs="Tahoma"/>
          <w:szCs w:val="20"/>
          <w:lang w:eastAsia="en-IE"/>
        </w:rPr>
        <w:t>3.1.1</w:t>
      </w:r>
      <w:r w:rsidR="00775375">
        <w:rPr>
          <w:rFonts w:cs="Tahoma"/>
          <w:szCs w:val="20"/>
          <w:lang w:eastAsia="en-IE"/>
        </w:rPr>
        <w:t xml:space="preserve">    </w:t>
      </w:r>
      <w:r w:rsidR="00775375">
        <w:rPr>
          <w:rFonts w:cs="Tahoma"/>
          <w:szCs w:val="20"/>
          <w:lang w:eastAsia="en-IE"/>
        </w:rPr>
        <w:tab/>
      </w:r>
      <w:r w:rsidR="00EF1604">
        <w:rPr>
          <w:rFonts w:cs="Tahoma"/>
          <w:szCs w:val="20"/>
          <w:lang w:eastAsia="en-IE"/>
        </w:rPr>
        <w:t>Applications</w:t>
      </w:r>
      <w:r w:rsidR="00550639">
        <w:rPr>
          <w:rFonts w:cs="Tahoma"/>
          <w:szCs w:val="20"/>
          <w:lang w:eastAsia="en-IE"/>
        </w:rPr>
        <w:t xml:space="preserve"> </w:t>
      </w:r>
      <w:r w:rsidR="008E74B8">
        <w:rPr>
          <w:rFonts w:cs="Tahoma"/>
          <w:szCs w:val="20"/>
          <w:lang w:eastAsia="en-IE"/>
        </w:rPr>
        <w:t xml:space="preserve">will be evaluated </w:t>
      </w:r>
      <w:r w:rsidR="003B6215">
        <w:rPr>
          <w:rFonts w:cs="Tahoma"/>
          <w:szCs w:val="20"/>
          <w:lang w:eastAsia="en-IE"/>
        </w:rPr>
        <w:t xml:space="preserve">by the </w:t>
      </w:r>
      <w:r w:rsidR="00F97930">
        <w:rPr>
          <w:rFonts w:cs="Tahoma"/>
          <w:szCs w:val="20"/>
          <w:lang w:eastAsia="en-IE"/>
        </w:rPr>
        <w:t>HSE</w:t>
      </w:r>
      <w:r w:rsidR="003B6215">
        <w:rPr>
          <w:rFonts w:cs="Tahoma"/>
          <w:szCs w:val="20"/>
          <w:lang w:eastAsia="en-IE"/>
        </w:rPr>
        <w:t xml:space="preserve"> </w:t>
      </w:r>
      <w:r w:rsidR="00EF1604">
        <w:rPr>
          <w:rFonts w:cs="Tahoma"/>
          <w:szCs w:val="20"/>
          <w:lang w:eastAsia="en-IE"/>
        </w:rPr>
        <w:t>in</w:t>
      </w:r>
      <w:r w:rsidR="008E74B8">
        <w:rPr>
          <w:rFonts w:cs="Tahoma"/>
          <w:szCs w:val="20"/>
          <w:lang w:eastAsia="en-IE"/>
        </w:rPr>
        <w:t xml:space="preserve"> the </w:t>
      </w:r>
      <w:r w:rsidRPr="00B62CED">
        <w:rPr>
          <w:rFonts w:cs="Tahoma"/>
          <w:szCs w:val="20"/>
          <w:lang w:eastAsia="en-IE"/>
        </w:rPr>
        <w:t xml:space="preserve">following </w:t>
      </w:r>
      <w:r w:rsidR="004D5F27">
        <w:rPr>
          <w:rFonts w:cs="Tahoma"/>
          <w:szCs w:val="20"/>
          <w:lang w:eastAsia="en-IE"/>
        </w:rPr>
        <w:t>order</w:t>
      </w:r>
      <w:r w:rsidRPr="00B62CED">
        <w:rPr>
          <w:rFonts w:cs="Tahoma"/>
          <w:szCs w:val="20"/>
          <w:lang w:eastAsia="en-IE"/>
        </w:rPr>
        <w:t xml:space="preserve"> for admittance onto th</w:t>
      </w:r>
      <w:r w:rsidR="007B083B">
        <w:rPr>
          <w:rFonts w:cs="Tahoma"/>
          <w:szCs w:val="20"/>
          <w:lang w:eastAsia="en-IE"/>
        </w:rPr>
        <w:t xml:space="preserve">e </w:t>
      </w:r>
      <w:r w:rsidR="003B6215">
        <w:rPr>
          <w:rFonts w:cs="Tahoma"/>
          <w:szCs w:val="20"/>
          <w:lang w:eastAsia="en-IE"/>
        </w:rPr>
        <w:t>F</w:t>
      </w:r>
      <w:r w:rsidR="007B083B">
        <w:rPr>
          <w:rFonts w:cs="Tahoma"/>
          <w:szCs w:val="20"/>
          <w:lang w:eastAsia="en-IE"/>
        </w:rPr>
        <w:t>ramework.</w:t>
      </w:r>
    </w:p>
    <w:tbl>
      <w:tblPr>
        <w:tblW w:w="8925"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8300"/>
      </w:tblGrid>
      <w:tr w:rsidR="00991EB0" w:rsidRPr="00E8350C" w14:paraId="7AEDD540" w14:textId="77777777" w:rsidTr="00F97930">
        <w:trPr>
          <w:trHeight w:val="431"/>
        </w:trPr>
        <w:tc>
          <w:tcPr>
            <w:tcW w:w="625" w:type="dxa"/>
            <w:shd w:val="clear" w:color="auto" w:fill="D9D9D9" w:themeFill="background1" w:themeFillShade="D9"/>
            <w:vAlign w:val="center"/>
          </w:tcPr>
          <w:p w14:paraId="1477A58C" w14:textId="77777777" w:rsidR="00991EB0" w:rsidRPr="00965935" w:rsidRDefault="00991EB0" w:rsidP="004730B5">
            <w:pPr>
              <w:jc w:val="center"/>
              <w:rPr>
                <w:rFonts w:cs="Tahoma"/>
                <w:b/>
                <w:i/>
                <w:color w:val="000000"/>
                <w:szCs w:val="18"/>
                <w:lang w:val="en-US"/>
              </w:rPr>
            </w:pPr>
            <w:r w:rsidRPr="00965935">
              <w:rPr>
                <w:rFonts w:cs="Tahoma"/>
                <w:b/>
                <w:i/>
                <w:color w:val="000000"/>
                <w:szCs w:val="18"/>
                <w:lang w:val="en-US"/>
              </w:rPr>
              <w:t>No</w:t>
            </w:r>
          </w:p>
        </w:tc>
        <w:tc>
          <w:tcPr>
            <w:tcW w:w="8300" w:type="dxa"/>
            <w:shd w:val="clear" w:color="auto" w:fill="D9D9D9" w:themeFill="background1" w:themeFillShade="D9"/>
            <w:vAlign w:val="center"/>
          </w:tcPr>
          <w:p w14:paraId="4D16B36A" w14:textId="77777777" w:rsidR="00991EB0" w:rsidRPr="00965935" w:rsidRDefault="00991EB0" w:rsidP="004730B5">
            <w:pPr>
              <w:jc w:val="center"/>
              <w:rPr>
                <w:rFonts w:cs="Tahoma"/>
                <w:b/>
                <w:i/>
                <w:color w:val="000000"/>
                <w:szCs w:val="18"/>
                <w:lang w:val="en-US"/>
              </w:rPr>
            </w:pPr>
            <w:r w:rsidRPr="00965935">
              <w:rPr>
                <w:rFonts w:cs="Tahoma"/>
                <w:b/>
                <w:i/>
                <w:color w:val="000000"/>
                <w:szCs w:val="18"/>
                <w:lang w:val="en-US"/>
              </w:rPr>
              <w:t>Stage</w:t>
            </w:r>
          </w:p>
        </w:tc>
      </w:tr>
      <w:tr w:rsidR="00991EB0" w:rsidRPr="00E8350C" w14:paraId="400C54AC" w14:textId="77777777" w:rsidTr="00F97930">
        <w:trPr>
          <w:trHeight w:val="431"/>
        </w:trPr>
        <w:tc>
          <w:tcPr>
            <w:tcW w:w="625" w:type="dxa"/>
            <w:vAlign w:val="center"/>
          </w:tcPr>
          <w:p w14:paraId="111B0019" w14:textId="77777777" w:rsidR="00991EB0" w:rsidRPr="00965935" w:rsidRDefault="00991EB0" w:rsidP="00DF61E4">
            <w:pPr>
              <w:spacing w:before="120" w:after="120"/>
              <w:jc w:val="center"/>
              <w:rPr>
                <w:rFonts w:cs="Tahoma"/>
                <w:b/>
                <w:color w:val="000000"/>
                <w:szCs w:val="18"/>
                <w:lang w:val="en-US"/>
              </w:rPr>
            </w:pPr>
            <w:r w:rsidRPr="00965935">
              <w:rPr>
                <w:rFonts w:cs="Tahoma"/>
                <w:b/>
                <w:color w:val="000000"/>
                <w:szCs w:val="18"/>
                <w:lang w:val="en-US"/>
              </w:rPr>
              <w:t>1</w:t>
            </w:r>
          </w:p>
        </w:tc>
        <w:tc>
          <w:tcPr>
            <w:tcW w:w="8300" w:type="dxa"/>
            <w:vAlign w:val="center"/>
          </w:tcPr>
          <w:p w14:paraId="53DF7EB2" w14:textId="77777777" w:rsidR="00991EB0" w:rsidRPr="00965935" w:rsidRDefault="00991EB0" w:rsidP="00991EB0">
            <w:pPr>
              <w:spacing w:before="120" w:after="120"/>
              <w:jc w:val="both"/>
              <w:rPr>
                <w:rFonts w:cs="Tahoma"/>
                <w:b/>
                <w:color w:val="000000"/>
                <w:szCs w:val="18"/>
                <w:u w:val="single"/>
                <w:lang w:val="en-US"/>
              </w:rPr>
            </w:pPr>
            <w:r w:rsidRPr="00965935">
              <w:rPr>
                <w:rFonts w:cs="Tahoma"/>
                <w:b/>
                <w:color w:val="000000"/>
                <w:szCs w:val="18"/>
                <w:u w:val="single"/>
                <w:lang w:val="en-US"/>
              </w:rPr>
              <w:t xml:space="preserve">Compliance Check </w:t>
            </w:r>
          </w:p>
        </w:tc>
      </w:tr>
      <w:tr w:rsidR="00991EB0" w:rsidRPr="00E8350C" w14:paraId="4526013C" w14:textId="77777777" w:rsidTr="00F97930">
        <w:trPr>
          <w:trHeight w:val="431"/>
        </w:trPr>
        <w:tc>
          <w:tcPr>
            <w:tcW w:w="625" w:type="dxa"/>
          </w:tcPr>
          <w:p w14:paraId="34191471" w14:textId="77777777" w:rsidR="00991EB0" w:rsidRPr="00965935" w:rsidRDefault="00991EB0" w:rsidP="00DF61E4">
            <w:pPr>
              <w:spacing w:before="120" w:after="120"/>
              <w:jc w:val="center"/>
              <w:rPr>
                <w:rFonts w:cs="Tahoma"/>
                <w:b/>
                <w:color w:val="000000"/>
                <w:szCs w:val="18"/>
                <w:lang w:val="en-US"/>
              </w:rPr>
            </w:pPr>
          </w:p>
          <w:p w14:paraId="4131F13E" w14:textId="77777777" w:rsidR="00991EB0" w:rsidRPr="00965935" w:rsidRDefault="00991EB0" w:rsidP="00DF61E4">
            <w:pPr>
              <w:spacing w:before="120" w:after="120"/>
              <w:jc w:val="center"/>
              <w:rPr>
                <w:rFonts w:cs="Tahoma"/>
                <w:b/>
                <w:color w:val="000000"/>
                <w:szCs w:val="18"/>
                <w:lang w:val="en-US"/>
              </w:rPr>
            </w:pPr>
            <w:r w:rsidRPr="00965935">
              <w:rPr>
                <w:rFonts w:cs="Tahoma"/>
                <w:b/>
                <w:color w:val="000000"/>
                <w:szCs w:val="18"/>
                <w:lang w:val="en-US"/>
              </w:rPr>
              <w:t>2</w:t>
            </w:r>
          </w:p>
        </w:tc>
        <w:tc>
          <w:tcPr>
            <w:tcW w:w="8300" w:type="dxa"/>
            <w:vAlign w:val="center"/>
          </w:tcPr>
          <w:p w14:paraId="3400A839" w14:textId="77777777" w:rsidR="00991EB0" w:rsidRPr="00965935" w:rsidRDefault="00991EB0" w:rsidP="00DF61E4">
            <w:pPr>
              <w:spacing w:before="120" w:after="120"/>
              <w:rPr>
                <w:rFonts w:cs="Tahoma"/>
                <w:b/>
                <w:color w:val="000000"/>
                <w:szCs w:val="18"/>
                <w:u w:val="single"/>
                <w:lang w:val="en-US"/>
              </w:rPr>
            </w:pPr>
            <w:r w:rsidRPr="00965935">
              <w:rPr>
                <w:rFonts w:cs="Tahoma"/>
                <w:b/>
                <w:color w:val="000000"/>
                <w:szCs w:val="18"/>
                <w:u w:val="single"/>
                <w:lang w:val="en-US"/>
              </w:rPr>
              <w:t xml:space="preserve">Suitability Assessment </w:t>
            </w:r>
          </w:p>
          <w:p w14:paraId="18425E3D" w14:textId="77777777" w:rsidR="00991EB0" w:rsidRPr="00965935" w:rsidRDefault="00991EB0" w:rsidP="00226F35">
            <w:pPr>
              <w:autoSpaceDE w:val="0"/>
              <w:autoSpaceDN w:val="0"/>
              <w:adjustRightInd w:val="0"/>
              <w:spacing w:before="120" w:after="120"/>
              <w:jc w:val="both"/>
              <w:rPr>
                <w:rFonts w:cs="Tahoma"/>
                <w:szCs w:val="18"/>
              </w:rPr>
            </w:pPr>
            <w:r w:rsidRPr="00965935">
              <w:rPr>
                <w:rFonts w:cs="Tahoma"/>
                <w:szCs w:val="18"/>
              </w:rPr>
              <w:t xml:space="preserve">Applicants must </w:t>
            </w:r>
            <w:r w:rsidR="00226F35">
              <w:rPr>
                <w:rFonts w:cs="Tahoma"/>
                <w:szCs w:val="18"/>
              </w:rPr>
              <w:t>satisfy</w:t>
            </w:r>
            <w:r w:rsidRPr="00965935">
              <w:rPr>
                <w:rFonts w:cs="Tahoma"/>
                <w:szCs w:val="18"/>
              </w:rPr>
              <w:t xml:space="preserve"> the specific requirements listed in the Suitability Assessment Questionnaire</w:t>
            </w:r>
            <w:r w:rsidR="00F92C59">
              <w:rPr>
                <w:rFonts w:cs="Tahoma"/>
                <w:szCs w:val="18"/>
              </w:rPr>
              <w:t xml:space="preserve"> QW2</w:t>
            </w:r>
            <w:r w:rsidRPr="00965935">
              <w:rPr>
                <w:rFonts w:cs="Tahoma"/>
                <w:szCs w:val="18"/>
              </w:rPr>
              <w:t xml:space="preserve"> and associated Supplements and Appendices,</w:t>
            </w:r>
            <w:r w:rsidRPr="00965935">
              <w:rPr>
                <w:rFonts w:cs="Tahoma"/>
                <w:color w:val="000000"/>
                <w:szCs w:val="18"/>
                <w:lang w:val="en-US"/>
              </w:rPr>
              <w:t xml:space="preserve"> </w:t>
            </w:r>
            <w:r w:rsidRPr="00965935">
              <w:rPr>
                <w:rFonts w:cs="Tahoma"/>
                <w:szCs w:val="18"/>
              </w:rPr>
              <w:t>including any additional requested information.</w:t>
            </w:r>
          </w:p>
        </w:tc>
      </w:tr>
      <w:tr w:rsidR="00991EB0" w:rsidRPr="00C659B4" w14:paraId="7506E63B" w14:textId="77777777" w:rsidTr="00F97930">
        <w:trPr>
          <w:trHeight w:val="431"/>
        </w:trPr>
        <w:tc>
          <w:tcPr>
            <w:tcW w:w="625" w:type="dxa"/>
          </w:tcPr>
          <w:p w14:paraId="5E0A21AD" w14:textId="77777777" w:rsidR="00991EB0" w:rsidRPr="00965935" w:rsidRDefault="00991EB0" w:rsidP="00DF61E4">
            <w:pPr>
              <w:spacing w:before="120" w:after="120"/>
              <w:jc w:val="center"/>
              <w:rPr>
                <w:rFonts w:cs="Tahoma"/>
                <w:b/>
                <w:color w:val="000000"/>
                <w:szCs w:val="18"/>
                <w:lang w:val="en-US"/>
              </w:rPr>
            </w:pPr>
          </w:p>
          <w:p w14:paraId="45BAE39B" w14:textId="77777777" w:rsidR="00991EB0" w:rsidRPr="00965935" w:rsidRDefault="00991EB0" w:rsidP="00DF61E4">
            <w:pPr>
              <w:spacing w:before="120" w:after="120"/>
              <w:jc w:val="center"/>
              <w:rPr>
                <w:rFonts w:cs="Tahoma"/>
                <w:b/>
                <w:color w:val="000000"/>
                <w:szCs w:val="18"/>
                <w:lang w:val="en-US"/>
              </w:rPr>
            </w:pPr>
            <w:r w:rsidRPr="00965935">
              <w:rPr>
                <w:rFonts w:cs="Tahoma"/>
                <w:b/>
                <w:color w:val="000000"/>
                <w:szCs w:val="18"/>
                <w:lang w:val="en-US"/>
              </w:rPr>
              <w:t>3</w:t>
            </w:r>
          </w:p>
        </w:tc>
        <w:tc>
          <w:tcPr>
            <w:tcW w:w="8300" w:type="dxa"/>
            <w:vAlign w:val="center"/>
          </w:tcPr>
          <w:p w14:paraId="2DBA9185" w14:textId="77777777" w:rsidR="00991EB0" w:rsidRPr="00965935" w:rsidRDefault="00991EB0" w:rsidP="00DF61E4">
            <w:pPr>
              <w:spacing w:before="120" w:after="120"/>
              <w:jc w:val="both"/>
              <w:rPr>
                <w:rFonts w:cs="Tahoma"/>
                <w:b/>
                <w:color w:val="000000"/>
                <w:szCs w:val="18"/>
                <w:u w:val="single"/>
                <w:lang w:val="en-US"/>
              </w:rPr>
            </w:pPr>
            <w:r w:rsidRPr="00965935">
              <w:rPr>
                <w:rFonts w:cs="Tahoma"/>
                <w:b/>
                <w:color w:val="000000"/>
                <w:szCs w:val="18"/>
                <w:u w:val="single"/>
                <w:lang w:val="en-US"/>
              </w:rPr>
              <w:t xml:space="preserve">Tender </w:t>
            </w:r>
            <w:r w:rsidR="00070A27">
              <w:rPr>
                <w:rFonts w:cs="Tahoma"/>
                <w:b/>
                <w:color w:val="000000"/>
                <w:szCs w:val="18"/>
                <w:u w:val="single"/>
                <w:lang w:val="en-US"/>
              </w:rPr>
              <w:t>Award</w:t>
            </w:r>
          </w:p>
          <w:p w14:paraId="696D577B" w14:textId="77777777" w:rsidR="00991EB0" w:rsidRPr="00965935" w:rsidRDefault="00991EB0" w:rsidP="008E2779">
            <w:pPr>
              <w:pStyle w:val="ListParagraph"/>
              <w:numPr>
                <w:ilvl w:val="0"/>
                <w:numId w:val="19"/>
              </w:numPr>
              <w:spacing w:before="120" w:after="120"/>
              <w:ind w:left="259" w:hanging="259"/>
              <w:jc w:val="both"/>
              <w:rPr>
                <w:rFonts w:cs="Tahoma"/>
                <w:b/>
                <w:color w:val="000000"/>
                <w:szCs w:val="18"/>
                <w:lang w:val="en-US"/>
              </w:rPr>
            </w:pPr>
            <w:r w:rsidRPr="00965935">
              <w:rPr>
                <w:rFonts w:cs="Tahoma"/>
                <w:b/>
                <w:color w:val="000000"/>
                <w:szCs w:val="18"/>
                <w:lang w:val="en-US"/>
              </w:rPr>
              <w:t>Form of Tender (FOT)</w:t>
            </w:r>
          </w:p>
          <w:p w14:paraId="22C2046B" w14:textId="77777777" w:rsidR="00991EB0" w:rsidRPr="00965935" w:rsidRDefault="00991EB0" w:rsidP="00DF61E4">
            <w:pPr>
              <w:pStyle w:val="ListParagraph"/>
              <w:spacing w:before="120" w:after="120"/>
              <w:ind w:left="259"/>
              <w:jc w:val="both"/>
              <w:rPr>
                <w:rFonts w:cs="Tahoma"/>
                <w:color w:val="000000"/>
                <w:szCs w:val="18"/>
                <w:lang w:val="en-US"/>
              </w:rPr>
            </w:pPr>
            <w:r w:rsidRPr="00965935">
              <w:rPr>
                <w:rFonts w:cs="Tahoma"/>
                <w:color w:val="000000"/>
                <w:szCs w:val="18"/>
                <w:lang w:val="en-US"/>
              </w:rPr>
              <w:t>Applicants must submit, a fully completed, signed and dated Form of Tender (FOT)</w:t>
            </w:r>
          </w:p>
          <w:p w14:paraId="08304495" w14:textId="77777777" w:rsidR="00991EB0" w:rsidRPr="00965935" w:rsidRDefault="00991EB0" w:rsidP="008E2779">
            <w:pPr>
              <w:pStyle w:val="ListParagraph"/>
              <w:numPr>
                <w:ilvl w:val="0"/>
                <w:numId w:val="19"/>
              </w:numPr>
              <w:spacing w:before="120" w:after="120"/>
              <w:ind w:left="259" w:hanging="259"/>
              <w:jc w:val="both"/>
              <w:rPr>
                <w:rFonts w:cs="Tahoma"/>
                <w:color w:val="000000"/>
                <w:szCs w:val="18"/>
                <w:lang w:val="en-US"/>
              </w:rPr>
            </w:pPr>
            <w:r w:rsidRPr="00965935">
              <w:rPr>
                <w:rFonts w:cs="Tahoma"/>
                <w:b/>
                <w:color w:val="000000"/>
                <w:szCs w:val="18"/>
                <w:lang w:val="en-US"/>
              </w:rPr>
              <w:t>Pricing Document (PD)</w:t>
            </w:r>
          </w:p>
          <w:p w14:paraId="3EC3B516" w14:textId="77777777" w:rsidR="00991EB0" w:rsidRPr="00965935" w:rsidRDefault="00991EB0" w:rsidP="00991EB0">
            <w:pPr>
              <w:pStyle w:val="ListParagraph"/>
              <w:spacing w:before="120" w:after="120"/>
              <w:ind w:left="259"/>
              <w:jc w:val="both"/>
              <w:rPr>
                <w:rFonts w:cs="Tahoma"/>
                <w:color w:val="000000"/>
                <w:szCs w:val="18"/>
                <w:lang w:val="en-US"/>
              </w:rPr>
            </w:pPr>
            <w:r w:rsidRPr="00965935">
              <w:rPr>
                <w:rFonts w:cs="Tahoma"/>
                <w:color w:val="000000"/>
                <w:szCs w:val="18"/>
                <w:lang w:val="en-US"/>
              </w:rPr>
              <w:t>Applicants must submit, a fully completed, signed and dated Pricing Document (PD)</w:t>
            </w:r>
          </w:p>
        </w:tc>
      </w:tr>
    </w:tbl>
    <w:p w14:paraId="24BB4C16" w14:textId="77777777" w:rsidR="00E45D95" w:rsidRPr="00B834CE" w:rsidRDefault="00E45D95" w:rsidP="00F97930">
      <w:pPr>
        <w:pStyle w:val="Heading2"/>
        <w:keepNext/>
        <w:tabs>
          <w:tab w:val="clear" w:pos="851"/>
          <w:tab w:val="left" w:pos="709"/>
        </w:tabs>
        <w:spacing w:before="360"/>
        <w:ind w:left="714" w:hanging="714"/>
      </w:pPr>
      <w:bookmarkStart w:id="420" w:name="_Toc453860464"/>
      <w:bookmarkStart w:id="421" w:name="_Toc460400347"/>
      <w:bookmarkStart w:id="422" w:name="_Toc425780129"/>
      <w:r>
        <w:t>Compliance Check (Stage 1)</w:t>
      </w:r>
      <w:bookmarkEnd w:id="420"/>
      <w:bookmarkEnd w:id="421"/>
    </w:p>
    <w:p w14:paraId="4062BC23" w14:textId="77777777" w:rsidR="00E45D95" w:rsidRPr="00F23D1D" w:rsidRDefault="00E45D95" w:rsidP="00E45D95">
      <w:pPr>
        <w:pStyle w:val="Heading3"/>
        <w:ind w:left="709" w:hanging="709"/>
        <w:rPr>
          <w:u w:val="single"/>
        </w:rPr>
      </w:pPr>
      <w:r w:rsidRPr="00717A49">
        <w:t xml:space="preserve">In the first instance, </w:t>
      </w:r>
      <w:r>
        <w:t xml:space="preserve">Applications will be checked to determine whether </w:t>
      </w:r>
      <w:r w:rsidRPr="00717A49">
        <w:t xml:space="preserve">they are </w:t>
      </w:r>
      <w:r>
        <w:t xml:space="preserve">fully </w:t>
      </w:r>
      <w:r w:rsidRPr="00717A49">
        <w:t>complete and include all information required</w:t>
      </w:r>
      <w:r>
        <w:t>.</w:t>
      </w:r>
    </w:p>
    <w:p w14:paraId="26D863E2" w14:textId="77777777" w:rsidR="00E45D95" w:rsidRDefault="00E45D95" w:rsidP="00E45D95">
      <w:pPr>
        <w:pStyle w:val="Heading3"/>
        <w:ind w:left="709" w:hanging="709"/>
      </w:pPr>
      <w:r w:rsidRPr="00CC1FFE">
        <w:t xml:space="preserve">Applications passing the Compliance Check will then proceed to Suitability Assessment in accordance with the </w:t>
      </w:r>
      <w:r w:rsidRPr="00CC1FFE">
        <w:rPr>
          <w:lang w:val="en-IE"/>
        </w:rPr>
        <w:t>Minimum Suitability Criteria</w:t>
      </w:r>
      <w:r w:rsidRPr="00CC1FFE">
        <w:t xml:space="preserve"> set out hereunder for </w:t>
      </w:r>
      <w:r>
        <w:t>the competition</w:t>
      </w:r>
      <w:r w:rsidRPr="00CC1FFE">
        <w:t>.</w:t>
      </w:r>
      <w:bookmarkEnd w:id="422"/>
      <w:r w:rsidRPr="00CC1FFE">
        <w:t xml:space="preserve"> </w:t>
      </w:r>
    </w:p>
    <w:p w14:paraId="567C8E6C" w14:textId="77777777" w:rsidR="00E45D95" w:rsidRPr="00B834CE" w:rsidRDefault="00E45D95" w:rsidP="00E45D95">
      <w:pPr>
        <w:pStyle w:val="Heading2"/>
        <w:keepNext/>
        <w:tabs>
          <w:tab w:val="clear" w:pos="851"/>
          <w:tab w:val="left" w:pos="709"/>
        </w:tabs>
        <w:ind w:left="714" w:hanging="714"/>
        <w:rPr>
          <w:lang w:val="en-US"/>
        </w:rPr>
      </w:pPr>
      <w:bookmarkStart w:id="423" w:name="_Toc453860465"/>
      <w:bookmarkStart w:id="424" w:name="_Toc460400348"/>
      <w:r w:rsidRPr="003A0B23">
        <w:t>Minimum Suita</w:t>
      </w:r>
      <w:r w:rsidRPr="00B834CE">
        <w:t>b</w:t>
      </w:r>
      <w:r>
        <w:t>i</w:t>
      </w:r>
      <w:r w:rsidRPr="003A0B23">
        <w:t>lity Criteria</w:t>
      </w:r>
      <w:r>
        <w:t xml:space="preserve"> (Stage 2)</w:t>
      </w:r>
      <w:bookmarkEnd w:id="423"/>
      <w:bookmarkEnd w:id="424"/>
    </w:p>
    <w:p w14:paraId="03709D5B" w14:textId="77777777" w:rsidR="00E45D95" w:rsidRPr="003A0B23" w:rsidRDefault="00E45D95" w:rsidP="00E45D95">
      <w:pPr>
        <w:pStyle w:val="Heading3"/>
        <w:ind w:left="709" w:hanging="709"/>
      </w:pPr>
      <w:r w:rsidRPr="003A0B23">
        <w:t>Minimum Suitab</w:t>
      </w:r>
      <w:r>
        <w:t>i</w:t>
      </w:r>
      <w:r w:rsidRPr="003A0B23">
        <w:t xml:space="preserve">lity Criteria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7398"/>
        <w:gridCol w:w="1414"/>
      </w:tblGrid>
      <w:tr w:rsidR="00E45D95" w:rsidRPr="005B2AFF" w14:paraId="1874FA4F" w14:textId="77777777" w:rsidTr="00F97930">
        <w:tc>
          <w:tcPr>
            <w:tcW w:w="7513" w:type="dxa"/>
            <w:shd w:val="clear" w:color="auto" w:fill="D9D9D9" w:themeFill="background1" w:themeFillShade="D9"/>
            <w:vAlign w:val="center"/>
          </w:tcPr>
          <w:p w14:paraId="1251508D" w14:textId="77777777" w:rsidR="00E45D95" w:rsidRPr="003A0B23" w:rsidRDefault="00E45D95" w:rsidP="00E45D95">
            <w:pPr>
              <w:rPr>
                <w:rFonts w:cs="Tahoma"/>
                <w:b/>
                <w:szCs w:val="20"/>
                <w:lang w:val="en-US"/>
              </w:rPr>
            </w:pPr>
            <w:r w:rsidRPr="003A0B23">
              <w:rPr>
                <w:rFonts w:cs="Tahoma"/>
                <w:b/>
                <w:szCs w:val="20"/>
                <w:u w:val="single"/>
              </w:rPr>
              <w:t>Minimum Suitab</w:t>
            </w:r>
            <w:r>
              <w:rPr>
                <w:rFonts w:cs="Tahoma"/>
                <w:b/>
                <w:szCs w:val="20"/>
                <w:u w:val="single"/>
              </w:rPr>
              <w:t>i</w:t>
            </w:r>
            <w:r w:rsidRPr="003A0B23">
              <w:rPr>
                <w:rFonts w:cs="Tahoma"/>
                <w:b/>
                <w:szCs w:val="20"/>
                <w:u w:val="single"/>
              </w:rPr>
              <w:t>lity Criteria</w:t>
            </w:r>
          </w:p>
        </w:tc>
        <w:tc>
          <w:tcPr>
            <w:tcW w:w="1417" w:type="dxa"/>
            <w:shd w:val="clear" w:color="auto" w:fill="D9D9D9" w:themeFill="background1" w:themeFillShade="D9"/>
            <w:vAlign w:val="center"/>
          </w:tcPr>
          <w:p w14:paraId="548BF64E" w14:textId="77777777" w:rsidR="00E45D95" w:rsidRPr="003A0B23" w:rsidRDefault="00E45D95" w:rsidP="00E45D95">
            <w:pPr>
              <w:rPr>
                <w:rFonts w:cs="Tahoma"/>
                <w:b/>
                <w:szCs w:val="20"/>
                <w:lang w:val="en-US"/>
              </w:rPr>
            </w:pPr>
            <w:r w:rsidRPr="003A0B23">
              <w:rPr>
                <w:rFonts w:cs="Tahoma"/>
                <w:b/>
                <w:szCs w:val="20"/>
                <w:lang w:val="en-US"/>
              </w:rPr>
              <w:t>Weighting</w:t>
            </w:r>
          </w:p>
        </w:tc>
      </w:tr>
      <w:tr w:rsidR="00E45D95" w:rsidRPr="005B2AFF" w14:paraId="395B8DBC" w14:textId="77777777" w:rsidTr="00E45D95">
        <w:tc>
          <w:tcPr>
            <w:tcW w:w="7513" w:type="dxa"/>
            <w:vAlign w:val="center"/>
          </w:tcPr>
          <w:p w14:paraId="5AB378B9" w14:textId="77777777" w:rsidR="00E45D95" w:rsidRPr="007F5E86" w:rsidRDefault="00E45D95" w:rsidP="00E45D95">
            <w:pPr>
              <w:autoSpaceDE w:val="0"/>
              <w:autoSpaceDN w:val="0"/>
              <w:adjustRightInd w:val="0"/>
              <w:rPr>
                <w:rFonts w:cs="Tahoma"/>
                <w:b/>
                <w:i/>
                <w:szCs w:val="20"/>
              </w:rPr>
            </w:pPr>
            <w:r w:rsidRPr="007F5E86">
              <w:rPr>
                <w:rFonts w:cs="Tahoma"/>
                <w:b/>
                <w:i/>
                <w:szCs w:val="20"/>
              </w:rPr>
              <w:t xml:space="preserve">Suitability Assessment Questionnaire (SAQ) </w:t>
            </w:r>
          </w:p>
          <w:p w14:paraId="322B2ABF" w14:textId="77777777" w:rsidR="00E45D95" w:rsidRPr="007F5E86" w:rsidRDefault="00E45D95">
            <w:pPr>
              <w:autoSpaceDE w:val="0"/>
              <w:autoSpaceDN w:val="0"/>
              <w:adjustRightInd w:val="0"/>
              <w:rPr>
                <w:rFonts w:cs="Tahoma"/>
                <w:szCs w:val="20"/>
              </w:rPr>
            </w:pPr>
            <w:r w:rsidRPr="007F5E86">
              <w:rPr>
                <w:rFonts w:cs="Tahoma"/>
                <w:szCs w:val="20"/>
              </w:rPr>
              <w:t xml:space="preserve">Applications must </w:t>
            </w:r>
            <w:r w:rsidR="006F17F7">
              <w:rPr>
                <w:rFonts w:cs="Tahoma"/>
                <w:szCs w:val="18"/>
              </w:rPr>
              <w:t>satisfy</w:t>
            </w:r>
            <w:r w:rsidR="006F17F7" w:rsidRPr="00965935">
              <w:rPr>
                <w:rFonts w:cs="Tahoma"/>
                <w:szCs w:val="18"/>
              </w:rPr>
              <w:t xml:space="preserve"> the specific requirements listed in the Suitability Assessment Questionnaire </w:t>
            </w:r>
            <w:r w:rsidR="00F92C59">
              <w:rPr>
                <w:rFonts w:cs="Tahoma"/>
                <w:szCs w:val="18"/>
              </w:rPr>
              <w:t xml:space="preserve">QW2 </w:t>
            </w:r>
            <w:r w:rsidR="006F17F7" w:rsidRPr="00965935">
              <w:rPr>
                <w:rFonts w:cs="Tahoma"/>
                <w:szCs w:val="18"/>
              </w:rPr>
              <w:t>and associated Supplements and Appendices,</w:t>
            </w:r>
            <w:r w:rsidR="006F17F7" w:rsidRPr="00965935">
              <w:rPr>
                <w:rFonts w:cs="Tahoma"/>
                <w:color w:val="000000"/>
                <w:szCs w:val="18"/>
                <w:lang w:val="en-US"/>
              </w:rPr>
              <w:t xml:space="preserve"> </w:t>
            </w:r>
            <w:r w:rsidR="006F17F7" w:rsidRPr="00965935">
              <w:rPr>
                <w:rFonts w:cs="Tahoma"/>
                <w:szCs w:val="18"/>
              </w:rPr>
              <w:t>including any additional requested information.</w:t>
            </w:r>
          </w:p>
        </w:tc>
        <w:tc>
          <w:tcPr>
            <w:tcW w:w="1417" w:type="dxa"/>
            <w:vAlign w:val="center"/>
          </w:tcPr>
          <w:p w14:paraId="3D13BD8D" w14:textId="77777777" w:rsidR="00E45D95" w:rsidRPr="007F5E86" w:rsidRDefault="00E45D95" w:rsidP="00E45D95">
            <w:pPr>
              <w:jc w:val="center"/>
              <w:rPr>
                <w:rFonts w:cs="Tahoma"/>
                <w:b/>
                <w:color w:val="000000"/>
                <w:szCs w:val="20"/>
                <w:lang w:val="en-US"/>
              </w:rPr>
            </w:pPr>
            <w:r w:rsidRPr="007F5E86">
              <w:rPr>
                <w:rFonts w:cs="Tahoma"/>
                <w:b/>
                <w:color w:val="000000"/>
                <w:szCs w:val="20"/>
                <w:lang w:val="en-US"/>
              </w:rPr>
              <w:t>Pass/Fail</w:t>
            </w:r>
          </w:p>
        </w:tc>
      </w:tr>
    </w:tbl>
    <w:p w14:paraId="08593207" w14:textId="77777777" w:rsidR="00B62CED" w:rsidRPr="0059732B" w:rsidRDefault="00E45D95" w:rsidP="00F97930">
      <w:pPr>
        <w:pStyle w:val="Heading2"/>
        <w:tabs>
          <w:tab w:val="clear" w:pos="851"/>
          <w:tab w:val="left" w:pos="709"/>
        </w:tabs>
        <w:spacing w:before="360"/>
        <w:rPr>
          <w:lang w:eastAsia="en-IE"/>
        </w:rPr>
      </w:pPr>
      <w:bookmarkStart w:id="425" w:name="_Toc455499381"/>
      <w:bookmarkStart w:id="426" w:name="_Toc455581669"/>
      <w:bookmarkStart w:id="427" w:name="_Toc455581926"/>
      <w:bookmarkStart w:id="428" w:name="_Toc455583119"/>
      <w:bookmarkStart w:id="429" w:name="_Toc455759602"/>
      <w:bookmarkStart w:id="430" w:name="_Toc459025300"/>
      <w:bookmarkStart w:id="431" w:name="_Toc460400349"/>
      <w:bookmarkEnd w:id="425"/>
      <w:bookmarkEnd w:id="426"/>
      <w:bookmarkEnd w:id="427"/>
      <w:bookmarkEnd w:id="428"/>
      <w:bookmarkEnd w:id="429"/>
      <w:bookmarkEnd w:id="430"/>
      <w:r>
        <w:t xml:space="preserve">Tender </w:t>
      </w:r>
      <w:r w:rsidR="00C659B4" w:rsidRPr="00C659B4">
        <w:t>Award</w:t>
      </w:r>
      <w:r w:rsidR="00B62CED" w:rsidRPr="00C659B4">
        <w:t xml:space="preserve"> </w:t>
      </w:r>
      <w:r>
        <w:t>(Stage 3)</w:t>
      </w:r>
      <w:bookmarkEnd w:id="431"/>
    </w:p>
    <w:p w14:paraId="60E0EA04" w14:textId="3B53B82F" w:rsidR="00B62CED" w:rsidRPr="002E5F4A" w:rsidRDefault="00E45D95" w:rsidP="00F97930">
      <w:pPr>
        <w:pStyle w:val="Heading3"/>
        <w:tabs>
          <w:tab w:val="clear" w:pos="851"/>
          <w:tab w:val="left" w:pos="709"/>
        </w:tabs>
        <w:ind w:left="709" w:hanging="709"/>
      </w:pPr>
      <w:r w:rsidRPr="00F97930">
        <w:t xml:space="preserve">All Applicants that meet the Minimum Suitability Criteria will be ranked in terms of the following </w:t>
      </w:r>
      <w:r w:rsidR="002412EA">
        <w:t>a</w:t>
      </w:r>
      <w:r w:rsidRPr="00F97930">
        <w:t xml:space="preserve">ward </w:t>
      </w:r>
      <w:r w:rsidR="002412EA">
        <w:t>c</w:t>
      </w:r>
      <w:r w:rsidRPr="00F97930">
        <w:t xml:space="preserve">riteria established for admittance to the </w:t>
      </w:r>
      <w:r w:rsidR="003F3B71" w:rsidRPr="00F97930">
        <w:t>Framework</w:t>
      </w:r>
      <w:r w:rsidR="003F3B71" w:rsidRPr="002E5F4A">
        <w:t>:</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976"/>
      </w:tblGrid>
      <w:tr w:rsidR="00B62CED" w:rsidRPr="00C659B4" w14:paraId="0F84B5B3" w14:textId="77777777" w:rsidTr="00F97930">
        <w:trPr>
          <w:trHeight w:val="547"/>
        </w:trPr>
        <w:tc>
          <w:tcPr>
            <w:tcW w:w="5954" w:type="dxa"/>
            <w:shd w:val="clear" w:color="auto" w:fill="D9D9D9" w:themeFill="background1" w:themeFillShade="D9"/>
            <w:vAlign w:val="center"/>
          </w:tcPr>
          <w:p w14:paraId="2F7E937D" w14:textId="77777777" w:rsidR="00B62CED" w:rsidRPr="00C659B4" w:rsidRDefault="00B62CED" w:rsidP="00F84B8D">
            <w:pPr>
              <w:autoSpaceDE w:val="0"/>
              <w:autoSpaceDN w:val="0"/>
              <w:adjustRightInd w:val="0"/>
              <w:spacing w:before="120" w:after="120"/>
              <w:rPr>
                <w:rFonts w:cs="Tahoma"/>
                <w:bCs/>
                <w:i/>
                <w:szCs w:val="18"/>
                <w:lang w:val="en-US"/>
              </w:rPr>
            </w:pPr>
            <w:r w:rsidRPr="00C659B4">
              <w:rPr>
                <w:rFonts w:cs="Tahoma"/>
                <w:b/>
                <w:bCs/>
                <w:i/>
                <w:color w:val="000000"/>
                <w:szCs w:val="18"/>
                <w:lang w:val="en-US"/>
              </w:rPr>
              <w:t>Award Criteria</w:t>
            </w:r>
          </w:p>
        </w:tc>
        <w:tc>
          <w:tcPr>
            <w:tcW w:w="2976" w:type="dxa"/>
            <w:shd w:val="clear" w:color="auto" w:fill="D9D9D9" w:themeFill="background1" w:themeFillShade="D9"/>
            <w:vAlign w:val="center"/>
          </w:tcPr>
          <w:p w14:paraId="25ECFBCD" w14:textId="77777777" w:rsidR="00B62CED" w:rsidRPr="00F84B8D" w:rsidRDefault="00B62CED" w:rsidP="00F84B8D">
            <w:pPr>
              <w:autoSpaceDE w:val="0"/>
              <w:autoSpaceDN w:val="0"/>
              <w:adjustRightInd w:val="0"/>
              <w:spacing w:before="120" w:after="120"/>
              <w:jc w:val="center"/>
              <w:rPr>
                <w:rFonts w:cs="Tahoma"/>
                <w:b/>
                <w:bCs/>
                <w:i/>
                <w:color w:val="000000"/>
                <w:szCs w:val="18"/>
                <w:lang w:val="en-US"/>
              </w:rPr>
            </w:pPr>
            <w:r w:rsidRPr="00C659B4">
              <w:rPr>
                <w:rFonts w:cs="Tahoma"/>
                <w:b/>
                <w:bCs/>
                <w:i/>
                <w:color w:val="000000"/>
                <w:szCs w:val="18"/>
                <w:lang w:val="en-US"/>
              </w:rPr>
              <w:t>Weighting</w:t>
            </w:r>
          </w:p>
        </w:tc>
      </w:tr>
      <w:tr w:rsidR="00B62CED" w:rsidRPr="00C659B4" w14:paraId="7086F2E2" w14:textId="77777777" w:rsidTr="00F97930">
        <w:trPr>
          <w:trHeight w:val="57"/>
        </w:trPr>
        <w:tc>
          <w:tcPr>
            <w:tcW w:w="5954" w:type="dxa"/>
          </w:tcPr>
          <w:p w14:paraId="713B5FC7" w14:textId="1C9AFCEF" w:rsidR="00B62CED" w:rsidRPr="00C659B4" w:rsidRDefault="00B62CED" w:rsidP="00640C1A">
            <w:pPr>
              <w:autoSpaceDE w:val="0"/>
              <w:autoSpaceDN w:val="0"/>
              <w:adjustRightInd w:val="0"/>
              <w:spacing w:before="120" w:after="120"/>
              <w:rPr>
                <w:rFonts w:cs="Tahoma"/>
                <w:bCs/>
                <w:szCs w:val="18"/>
                <w:lang w:val="en-US"/>
              </w:rPr>
            </w:pPr>
            <w:r w:rsidRPr="00C659B4">
              <w:rPr>
                <w:rFonts w:cs="Tahoma"/>
                <w:szCs w:val="18"/>
              </w:rPr>
              <w:t>Price</w:t>
            </w:r>
          </w:p>
        </w:tc>
        <w:tc>
          <w:tcPr>
            <w:tcW w:w="2976" w:type="dxa"/>
          </w:tcPr>
          <w:p w14:paraId="0DD647A3" w14:textId="77777777" w:rsidR="00B62CED" w:rsidRPr="00F84B8D" w:rsidRDefault="00B62CED" w:rsidP="00F84B8D">
            <w:pPr>
              <w:autoSpaceDE w:val="0"/>
              <w:autoSpaceDN w:val="0"/>
              <w:adjustRightInd w:val="0"/>
              <w:spacing w:before="120" w:after="120"/>
              <w:jc w:val="center"/>
              <w:rPr>
                <w:rFonts w:cs="Tahoma"/>
                <w:b/>
                <w:bCs/>
                <w:szCs w:val="18"/>
                <w:lang w:val="en-US"/>
              </w:rPr>
            </w:pPr>
            <w:r w:rsidRPr="00C659B4">
              <w:rPr>
                <w:rFonts w:cs="Tahoma"/>
                <w:b/>
                <w:bCs/>
                <w:szCs w:val="18"/>
                <w:lang w:val="en-US"/>
              </w:rPr>
              <w:t>100%</w:t>
            </w:r>
            <w:r w:rsidR="000A77B2" w:rsidRPr="00C659B4">
              <w:rPr>
                <w:rFonts w:cs="Tahoma"/>
                <w:b/>
                <w:bCs/>
                <w:szCs w:val="18"/>
                <w:lang w:val="en-US"/>
              </w:rPr>
              <w:t xml:space="preserve"> (1</w:t>
            </w:r>
            <w:r w:rsidR="004D5F27" w:rsidRPr="00C659B4">
              <w:rPr>
                <w:rFonts w:cs="Tahoma"/>
                <w:b/>
                <w:bCs/>
                <w:szCs w:val="18"/>
                <w:lang w:val="en-US"/>
              </w:rPr>
              <w:t>,</w:t>
            </w:r>
            <w:r w:rsidR="000A77B2" w:rsidRPr="00C659B4">
              <w:rPr>
                <w:rFonts w:cs="Tahoma"/>
                <w:b/>
                <w:bCs/>
                <w:szCs w:val="18"/>
                <w:lang w:val="en-US"/>
              </w:rPr>
              <w:t>000 marks)</w:t>
            </w:r>
          </w:p>
        </w:tc>
      </w:tr>
    </w:tbl>
    <w:p w14:paraId="0420AA90" w14:textId="77777777" w:rsidR="00B62CED" w:rsidRPr="00C659B4" w:rsidRDefault="00B62CED" w:rsidP="000342CA">
      <w:pPr>
        <w:pStyle w:val="ListNumber2"/>
        <w:numPr>
          <w:ilvl w:val="0"/>
          <w:numId w:val="0"/>
        </w:numPr>
        <w:ind w:left="643" w:hanging="360"/>
        <w:jc w:val="both"/>
        <w:rPr>
          <w:lang w:val="en-US"/>
        </w:rPr>
      </w:pPr>
    </w:p>
    <w:p w14:paraId="743BFD7F" w14:textId="6D70A65E" w:rsidR="00B30685" w:rsidRPr="00C659B4" w:rsidRDefault="00B30685" w:rsidP="00F97930">
      <w:pPr>
        <w:pStyle w:val="Heading3"/>
        <w:rPr>
          <w:rFonts w:cs="Tahoma"/>
          <w:szCs w:val="18"/>
        </w:rPr>
      </w:pPr>
      <w:r w:rsidRPr="00C659B4">
        <w:t xml:space="preserve">In order to secure a place on the Framework, </w:t>
      </w:r>
      <w:r w:rsidR="00526289" w:rsidRPr="00C659B4">
        <w:t>Applicants</w:t>
      </w:r>
      <w:r w:rsidR="00550639" w:rsidRPr="00C659B4">
        <w:t xml:space="preserve"> </w:t>
      </w:r>
      <w:r w:rsidRPr="00C659B4">
        <w:t xml:space="preserve">will be assessed on price </w:t>
      </w:r>
      <w:r w:rsidR="00197D2C">
        <w:t>based on the lump sum p</w:t>
      </w:r>
      <w:r w:rsidR="009425F1">
        <w:t xml:space="preserve">rice submitted in the Form of Tender, </w:t>
      </w:r>
      <w:r w:rsidRPr="00C659B4">
        <w:t>and ranked as follows:</w:t>
      </w:r>
    </w:p>
    <w:p w14:paraId="3C78F144" w14:textId="77777777" w:rsidR="00B62CED" w:rsidRPr="00C659B4" w:rsidRDefault="00B62CED" w:rsidP="00651E11">
      <w:pPr>
        <w:pStyle w:val="ListParagraph"/>
        <w:numPr>
          <w:ilvl w:val="0"/>
          <w:numId w:val="11"/>
        </w:numPr>
        <w:ind w:left="1134" w:hanging="283"/>
        <w:jc w:val="both"/>
        <w:rPr>
          <w:rFonts w:cs="Tahoma"/>
          <w:szCs w:val="18"/>
          <w:lang w:val="en-US"/>
        </w:rPr>
      </w:pPr>
      <w:r w:rsidRPr="00C659B4">
        <w:rPr>
          <w:rFonts w:cs="Tahoma"/>
          <w:szCs w:val="18"/>
          <w:lang w:val="en-US"/>
        </w:rPr>
        <w:t xml:space="preserve">The </w:t>
      </w:r>
      <w:r w:rsidR="00221F81" w:rsidRPr="00C659B4">
        <w:rPr>
          <w:rFonts w:cs="Tahoma"/>
          <w:szCs w:val="18"/>
          <w:lang w:val="en-US"/>
        </w:rPr>
        <w:t>Applicant</w:t>
      </w:r>
      <w:r w:rsidRPr="00C659B4">
        <w:rPr>
          <w:rFonts w:cs="Tahoma"/>
          <w:szCs w:val="18"/>
          <w:lang w:val="en-US"/>
        </w:rPr>
        <w:t xml:space="preserve"> with the lowest price for evaluatio</w:t>
      </w:r>
      <w:r w:rsidR="000A77B2" w:rsidRPr="00C659B4">
        <w:rPr>
          <w:rFonts w:cs="Tahoma"/>
          <w:szCs w:val="18"/>
          <w:lang w:val="en-US"/>
        </w:rPr>
        <w:t>n purposes shall be awarded 100% of the 1</w:t>
      </w:r>
      <w:r w:rsidR="004D5F27" w:rsidRPr="00C659B4">
        <w:rPr>
          <w:rFonts w:cs="Tahoma"/>
          <w:szCs w:val="18"/>
          <w:lang w:val="en-US"/>
        </w:rPr>
        <w:t>,</w:t>
      </w:r>
      <w:r w:rsidR="000A77B2" w:rsidRPr="00C659B4">
        <w:rPr>
          <w:rFonts w:cs="Tahoma"/>
          <w:szCs w:val="18"/>
          <w:lang w:val="en-US"/>
        </w:rPr>
        <w:t>000</w:t>
      </w:r>
      <w:r w:rsidRPr="00C659B4">
        <w:rPr>
          <w:rFonts w:cs="Tahoma"/>
          <w:szCs w:val="18"/>
          <w:lang w:val="en-US"/>
        </w:rPr>
        <w:t xml:space="preserve"> marks available under this criterion and </w:t>
      </w:r>
      <w:r w:rsidR="00AA23E0" w:rsidRPr="00563EDF">
        <w:t>shall be awarded</w:t>
      </w:r>
      <w:r w:rsidR="00AA23E0">
        <w:t xml:space="preserve"> position 1 on the Framework</w:t>
      </w:r>
      <w:r w:rsidRPr="00C659B4">
        <w:rPr>
          <w:rFonts w:cs="Tahoma"/>
          <w:szCs w:val="18"/>
          <w:lang w:val="en-US"/>
        </w:rPr>
        <w:t xml:space="preserve">. </w:t>
      </w:r>
    </w:p>
    <w:p w14:paraId="06CC888F" w14:textId="77777777" w:rsidR="00B62CED" w:rsidRPr="00C659B4" w:rsidRDefault="00B62CED" w:rsidP="00760B00">
      <w:pPr>
        <w:ind w:left="1134" w:hanging="283"/>
        <w:jc w:val="both"/>
        <w:rPr>
          <w:rFonts w:cs="Tahoma"/>
          <w:szCs w:val="18"/>
          <w:lang w:val="en-US"/>
        </w:rPr>
      </w:pPr>
    </w:p>
    <w:p w14:paraId="6F9F9B08" w14:textId="77777777" w:rsidR="00B62CED" w:rsidRPr="00C659B4" w:rsidRDefault="004D5F27" w:rsidP="00F97930">
      <w:pPr>
        <w:pStyle w:val="ListParagraph"/>
        <w:numPr>
          <w:ilvl w:val="0"/>
          <w:numId w:val="11"/>
        </w:numPr>
        <w:spacing w:after="120"/>
        <w:ind w:left="1135" w:hanging="284"/>
        <w:jc w:val="both"/>
        <w:rPr>
          <w:rFonts w:cs="Tahoma"/>
          <w:szCs w:val="18"/>
          <w:lang w:val="en-US"/>
        </w:rPr>
      </w:pPr>
      <w:r w:rsidRPr="00C659B4">
        <w:rPr>
          <w:rFonts w:cs="Tahoma"/>
          <w:szCs w:val="18"/>
          <w:lang w:val="en-US"/>
        </w:rPr>
        <w:t>All</w:t>
      </w:r>
      <w:r w:rsidR="00B62CED" w:rsidRPr="00C659B4">
        <w:rPr>
          <w:rFonts w:cs="Tahoma"/>
          <w:szCs w:val="18"/>
          <w:lang w:val="en-US"/>
        </w:rPr>
        <w:t xml:space="preserve"> other </w:t>
      </w:r>
      <w:r w:rsidR="00526289" w:rsidRPr="00C659B4">
        <w:rPr>
          <w:rFonts w:cs="Tahoma"/>
          <w:szCs w:val="18"/>
          <w:lang w:val="en-US"/>
        </w:rPr>
        <w:t>Applicants</w:t>
      </w:r>
      <w:r w:rsidR="00550639" w:rsidRPr="00C659B4">
        <w:rPr>
          <w:rFonts w:cs="Tahoma"/>
          <w:szCs w:val="18"/>
          <w:lang w:val="en-US"/>
        </w:rPr>
        <w:t xml:space="preserve"> </w:t>
      </w:r>
      <w:r w:rsidR="00B62CED" w:rsidRPr="00C659B4">
        <w:rPr>
          <w:rFonts w:cs="Tahoma"/>
          <w:szCs w:val="18"/>
          <w:lang w:val="en-US"/>
        </w:rPr>
        <w:t>will receive marks in proportion to the difference between the tender with the lowest price for evaluation purposes and their tender</w:t>
      </w:r>
      <w:r w:rsidRPr="00C659B4">
        <w:rPr>
          <w:rFonts w:cs="Tahoma"/>
          <w:szCs w:val="18"/>
          <w:lang w:val="en-US"/>
        </w:rPr>
        <w:t>,</w:t>
      </w:r>
      <w:r w:rsidR="00B62CED" w:rsidRPr="00C659B4">
        <w:rPr>
          <w:rFonts w:cs="Tahoma"/>
          <w:szCs w:val="18"/>
          <w:lang w:val="en-US"/>
        </w:rPr>
        <w:t xml:space="preserve"> and these marks will determine </w:t>
      </w:r>
      <w:r w:rsidRPr="00C659B4">
        <w:rPr>
          <w:rFonts w:cs="Tahoma"/>
          <w:szCs w:val="18"/>
          <w:lang w:val="en-US"/>
        </w:rPr>
        <w:t xml:space="preserve">the </w:t>
      </w:r>
      <w:r w:rsidR="00526289" w:rsidRPr="00C659B4">
        <w:rPr>
          <w:rFonts w:cs="Tahoma"/>
          <w:szCs w:val="18"/>
          <w:lang w:val="en-US"/>
        </w:rPr>
        <w:t>Applicants</w:t>
      </w:r>
      <w:r w:rsidR="00550639" w:rsidRPr="00C659B4">
        <w:rPr>
          <w:rFonts w:cs="Tahoma"/>
          <w:szCs w:val="18"/>
          <w:lang w:val="en-US"/>
        </w:rPr>
        <w:t xml:space="preserve"> </w:t>
      </w:r>
      <w:r w:rsidR="00B62CED" w:rsidRPr="00C659B4">
        <w:rPr>
          <w:rFonts w:cs="Tahoma"/>
          <w:szCs w:val="18"/>
          <w:lang w:val="en-US"/>
        </w:rPr>
        <w:t>ranking</w:t>
      </w:r>
      <w:r w:rsidR="004B1D87" w:rsidRPr="00C659B4">
        <w:rPr>
          <w:rFonts w:cs="Tahoma"/>
          <w:szCs w:val="18"/>
          <w:lang w:val="en-US"/>
        </w:rPr>
        <w:t xml:space="preserve"> as follows:</w:t>
      </w:r>
    </w:p>
    <w:p w14:paraId="590B6DE0" w14:textId="77777777" w:rsidR="004B1D87" w:rsidRPr="00C659B4" w:rsidRDefault="004B1D87" w:rsidP="004B1D87">
      <w:pPr>
        <w:pStyle w:val="ListParagraph"/>
        <w:rPr>
          <w:rFonts w:cs="Tahoma"/>
          <w:szCs w:val="18"/>
          <w:lang w:val="en-US"/>
        </w:rPr>
      </w:pPr>
    </w:p>
    <w:tbl>
      <w:tblPr>
        <w:tblStyle w:val="TableGrid"/>
        <w:tblW w:w="861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0"/>
        <w:gridCol w:w="709"/>
        <w:gridCol w:w="3368"/>
      </w:tblGrid>
      <w:tr w:rsidR="00973030" w:rsidRPr="00076CD4" w14:paraId="765E3F8E" w14:textId="77777777" w:rsidTr="00973030">
        <w:tc>
          <w:tcPr>
            <w:tcW w:w="1276" w:type="dxa"/>
            <w:vMerge w:val="restart"/>
            <w:vAlign w:val="center"/>
          </w:tcPr>
          <w:p w14:paraId="268320D7" w14:textId="77777777" w:rsidR="00973030" w:rsidRPr="00C659B4" w:rsidRDefault="00973030" w:rsidP="00973030">
            <w:pPr>
              <w:pStyle w:val="ListParagraph"/>
              <w:ind w:left="0"/>
              <w:jc w:val="center"/>
              <w:rPr>
                <w:rFonts w:cs="Tahoma"/>
                <w:b/>
                <w:szCs w:val="18"/>
                <w:lang w:val="en-US"/>
              </w:rPr>
            </w:pPr>
            <w:r w:rsidRPr="00C659B4">
              <w:rPr>
                <w:rFonts w:cs="Tahoma"/>
                <w:b/>
                <w:szCs w:val="18"/>
                <w:lang w:val="en-US"/>
              </w:rPr>
              <w:t>1,000  X</w:t>
            </w:r>
          </w:p>
        </w:tc>
        <w:tc>
          <w:tcPr>
            <w:tcW w:w="3260" w:type="dxa"/>
            <w:tcBorders>
              <w:bottom w:val="single" w:sz="4" w:space="0" w:color="auto"/>
            </w:tcBorders>
            <w:vAlign w:val="center"/>
          </w:tcPr>
          <w:p w14:paraId="0F8F9241" w14:textId="77777777" w:rsidR="00973030" w:rsidRPr="00C659B4" w:rsidRDefault="00973030" w:rsidP="00973030">
            <w:pPr>
              <w:pStyle w:val="ListParagraph"/>
              <w:spacing w:before="40" w:after="40"/>
              <w:ind w:left="0"/>
              <w:jc w:val="center"/>
              <w:rPr>
                <w:rFonts w:cs="Tahoma"/>
                <w:szCs w:val="18"/>
                <w:lang w:val="en-US"/>
              </w:rPr>
            </w:pPr>
            <w:r w:rsidRPr="00C659B4">
              <w:rPr>
                <w:rFonts w:cs="Tahoma"/>
                <w:b/>
                <w:szCs w:val="18"/>
                <w:lang w:val="en-US"/>
              </w:rPr>
              <w:t>Lowest Tendered Price</w:t>
            </w:r>
          </w:p>
        </w:tc>
        <w:tc>
          <w:tcPr>
            <w:tcW w:w="709" w:type="dxa"/>
            <w:vMerge w:val="restart"/>
            <w:vAlign w:val="center"/>
          </w:tcPr>
          <w:p w14:paraId="11EA794B" w14:textId="77777777" w:rsidR="00973030" w:rsidRPr="00C659B4" w:rsidRDefault="00973030" w:rsidP="00973030">
            <w:pPr>
              <w:pStyle w:val="ListParagraph"/>
              <w:ind w:left="-108"/>
              <w:jc w:val="center"/>
              <w:rPr>
                <w:rFonts w:cs="Tahoma"/>
                <w:b/>
                <w:szCs w:val="20"/>
                <w:lang w:val="en-US"/>
              </w:rPr>
            </w:pPr>
            <w:r w:rsidRPr="00C659B4">
              <w:rPr>
                <w:rFonts w:cs="Tahoma"/>
                <w:b/>
                <w:szCs w:val="20"/>
                <w:lang w:val="en-US"/>
              </w:rPr>
              <w:t>=</w:t>
            </w:r>
          </w:p>
        </w:tc>
        <w:tc>
          <w:tcPr>
            <w:tcW w:w="3368" w:type="dxa"/>
            <w:vMerge w:val="restart"/>
            <w:vAlign w:val="center"/>
          </w:tcPr>
          <w:p w14:paraId="6B3BF621" w14:textId="77777777" w:rsidR="00973030" w:rsidRPr="00C659B4" w:rsidRDefault="00973030" w:rsidP="00973030">
            <w:pPr>
              <w:pStyle w:val="ListParagraph"/>
              <w:ind w:left="-108"/>
              <w:jc w:val="center"/>
              <w:rPr>
                <w:rFonts w:cs="Tahoma"/>
                <w:b/>
                <w:szCs w:val="20"/>
                <w:lang w:val="en-US"/>
              </w:rPr>
            </w:pPr>
            <w:r w:rsidRPr="00C659B4">
              <w:rPr>
                <w:rFonts w:cs="Tahoma"/>
                <w:b/>
                <w:szCs w:val="20"/>
                <w:lang w:val="en-US"/>
              </w:rPr>
              <w:t>Applicant’s Mark for Ranking Purposes</w:t>
            </w:r>
          </w:p>
        </w:tc>
      </w:tr>
      <w:tr w:rsidR="00973030" w:rsidRPr="00076CD4" w14:paraId="691D50B5" w14:textId="77777777" w:rsidTr="00973030">
        <w:tc>
          <w:tcPr>
            <w:tcW w:w="1276" w:type="dxa"/>
            <w:vMerge/>
          </w:tcPr>
          <w:p w14:paraId="18B91643" w14:textId="77777777" w:rsidR="00973030" w:rsidRPr="00C659B4" w:rsidRDefault="00973030" w:rsidP="002506F2">
            <w:pPr>
              <w:jc w:val="both"/>
              <w:rPr>
                <w:rFonts w:cs="Tahoma"/>
                <w:b/>
                <w:szCs w:val="18"/>
                <w:lang w:val="en-US"/>
              </w:rPr>
            </w:pPr>
          </w:p>
        </w:tc>
        <w:tc>
          <w:tcPr>
            <w:tcW w:w="3260" w:type="dxa"/>
            <w:tcBorders>
              <w:top w:val="single" w:sz="4" w:space="0" w:color="auto"/>
            </w:tcBorders>
            <w:vAlign w:val="center"/>
          </w:tcPr>
          <w:p w14:paraId="0F97BC91" w14:textId="77777777" w:rsidR="00973030" w:rsidRPr="00C659B4" w:rsidRDefault="00973030" w:rsidP="00973030">
            <w:pPr>
              <w:spacing w:before="40" w:after="40"/>
              <w:jc w:val="center"/>
              <w:rPr>
                <w:rFonts w:cs="Tahoma"/>
                <w:b/>
                <w:szCs w:val="18"/>
                <w:lang w:val="en-US"/>
              </w:rPr>
            </w:pPr>
            <w:r w:rsidRPr="00C659B4">
              <w:rPr>
                <w:rFonts w:cs="Tahoma"/>
                <w:b/>
                <w:szCs w:val="18"/>
                <w:lang w:val="en-US"/>
              </w:rPr>
              <w:t>Tender Price being Evaluated</w:t>
            </w:r>
          </w:p>
        </w:tc>
        <w:tc>
          <w:tcPr>
            <w:tcW w:w="709" w:type="dxa"/>
            <w:vMerge/>
          </w:tcPr>
          <w:p w14:paraId="4B29D14E" w14:textId="77777777" w:rsidR="00973030" w:rsidRPr="00973030" w:rsidRDefault="00973030" w:rsidP="004B1D87">
            <w:pPr>
              <w:pStyle w:val="ListParagraph"/>
              <w:ind w:left="0"/>
              <w:jc w:val="both"/>
              <w:rPr>
                <w:rFonts w:cs="Tahoma"/>
                <w:szCs w:val="20"/>
                <w:highlight w:val="yellow"/>
                <w:lang w:val="en-US"/>
              </w:rPr>
            </w:pPr>
          </w:p>
        </w:tc>
        <w:tc>
          <w:tcPr>
            <w:tcW w:w="3368" w:type="dxa"/>
            <w:vMerge/>
          </w:tcPr>
          <w:p w14:paraId="1E4F73E1" w14:textId="77777777" w:rsidR="00973030" w:rsidRPr="00973030" w:rsidRDefault="00973030" w:rsidP="004B1D87">
            <w:pPr>
              <w:pStyle w:val="ListParagraph"/>
              <w:ind w:left="0"/>
              <w:jc w:val="both"/>
              <w:rPr>
                <w:rFonts w:cs="Tahoma"/>
                <w:szCs w:val="20"/>
                <w:highlight w:val="yellow"/>
                <w:lang w:val="en-US"/>
              </w:rPr>
            </w:pPr>
          </w:p>
        </w:tc>
      </w:tr>
    </w:tbl>
    <w:p w14:paraId="24AE2505" w14:textId="35FEB3B9" w:rsidR="0025029D" w:rsidRDefault="0025029D" w:rsidP="00F97930">
      <w:pPr>
        <w:pStyle w:val="Heading3"/>
        <w:spacing w:before="360"/>
      </w:pPr>
      <w:r>
        <w:t xml:space="preserve">Only the </w:t>
      </w:r>
      <w:r w:rsidRPr="00F97930">
        <w:rPr>
          <w:b/>
        </w:rPr>
        <w:t>twenty (20)</w:t>
      </w:r>
      <w:r>
        <w:t xml:space="preserve"> </w:t>
      </w:r>
      <w:r w:rsidRPr="00563EDF">
        <w:t>highest rank</w:t>
      </w:r>
      <w:r>
        <w:t>ing</w:t>
      </w:r>
      <w:r w:rsidRPr="00563EDF">
        <w:t xml:space="preserve"> </w:t>
      </w:r>
      <w:r w:rsidR="002412EA">
        <w:t>Applicants w</w:t>
      </w:r>
      <w:r w:rsidRPr="00563EDF">
        <w:t>ill be a</w:t>
      </w:r>
      <w:r>
        <w:t xml:space="preserve">dmitted </w:t>
      </w:r>
      <w:r w:rsidRPr="00563EDF">
        <w:t>to the Framework.</w:t>
      </w:r>
    </w:p>
    <w:p w14:paraId="47CEEE8F" w14:textId="77777777" w:rsidR="00B62CED" w:rsidRPr="00B62CED" w:rsidRDefault="00AE5995" w:rsidP="00E8350C">
      <w:pPr>
        <w:pStyle w:val="Heading2"/>
        <w:pBdr>
          <w:top w:val="single" w:sz="4" w:space="3" w:color="auto"/>
        </w:pBdr>
        <w:rPr>
          <w:lang w:val="en-US"/>
        </w:rPr>
      </w:pPr>
      <w:bookmarkStart w:id="432" w:name="_Toc460400350"/>
      <w:r>
        <w:rPr>
          <w:lang w:val="en-US"/>
        </w:rPr>
        <w:t>G</w:t>
      </w:r>
      <w:r w:rsidR="00B62CED">
        <w:rPr>
          <w:lang w:val="en-US"/>
        </w:rPr>
        <w:t>eneral</w:t>
      </w:r>
      <w:bookmarkEnd w:id="432"/>
      <w:r w:rsidR="00B62CED">
        <w:rPr>
          <w:lang w:val="en-US"/>
        </w:rPr>
        <w:t xml:space="preserve"> </w:t>
      </w:r>
    </w:p>
    <w:p w14:paraId="68A2B133" w14:textId="77777777" w:rsidR="009C4091" w:rsidRPr="00293B4E" w:rsidRDefault="00526289" w:rsidP="004F24F4">
      <w:pPr>
        <w:pStyle w:val="Heading3"/>
      </w:pPr>
      <w:r>
        <w:t>Applicants</w:t>
      </w:r>
      <w:r w:rsidR="00550639">
        <w:t xml:space="preserve"> </w:t>
      </w:r>
      <w:r w:rsidR="008A4929" w:rsidRPr="00717A49">
        <w:t xml:space="preserve">will be notified </w:t>
      </w:r>
      <w:r w:rsidR="009C4091">
        <w:t xml:space="preserve">in writing </w:t>
      </w:r>
      <w:r w:rsidR="008A4929" w:rsidRPr="00717A49">
        <w:t xml:space="preserve">of </w:t>
      </w:r>
      <w:r w:rsidR="008A4929" w:rsidRPr="00293B4E">
        <w:t xml:space="preserve">the outcome of the evaluation. </w:t>
      </w:r>
    </w:p>
    <w:p w14:paraId="4474D5C8" w14:textId="6914FB43" w:rsidR="008A4929" w:rsidRPr="00DB30C1" w:rsidRDefault="00616C77" w:rsidP="004F24F4">
      <w:pPr>
        <w:pStyle w:val="Heading3"/>
        <w:rPr>
          <w:b/>
          <w:sz w:val="22"/>
          <w:szCs w:val="22"/>
        </w:rPr>
      </w:pPr>
      <w:r w:rsidRPr="00293B4E">
        <w:t xml:space="preserve">Following the expiry of a </w:t>
      </w:r>
      <w:r w:rsidR="00197D2C">
        <w:t>s</w:t>
      </w:r>
      <w:r w:rsidRPr="00293B4E">
        <w:t>tandstill period,</w:t>
      </w:r>
      <w:r w:rsidR="00D0339D" w:rsidRPr="00293B4E">
        <w:t xml:space="preserve"> reference section 5.13</w:t>
      </w:r>
      <w:r w:rsidR="002412EA">
        <w:t xml:space="preserve"> of these Instructions</w:t>
      </w:r>
      <w:r w:rsidR="00D0339D" w:rsidRPr="00293B4E">
        <w:t>, successful</w:t>
      </w:r>
      <w:r w:rsidR="008A4929" w:rsidRPr="00717A49">
        <w:t xml:space="preserve"> </w:t>
      </w:r>
      <w:r w:rsidR="00526289">
        <w:t>Applicants</w:t>
      </w:r>
      <w:r w:rsidR="00550639">
        <w:t xml:space="preserve"> </w:t>
      </w:r>
      <w:r w:rsidR="008A4929" w:rsidRPr="00717A49">
        <w:t xml:space="preserve">will be </w:t>
      </w:r>
      <w:r w:rsidR="00394152" w:rsidRPr="00717A49">
        <w:rPr>
          <w:bCs/>
        </w:rPr>
        <w:t xml:space="preserve">invited to enter into the </w:t>
      </w:r>
      <w:r w:rsidR="003B6215">
        <w:rPr>
          <w:bCs/>
        </w:rPr>
        <w:t>Framework Agreement</w:t>
      </w:r>
      <w:r w:rsidR="00394152" w:rsidRPr="00717A49">
        <w:rPr>
          <w:bCs/>
        </w:rPr>
        <w:t xml:space="preserve"> by formally signing and </w:t>
      </w:r>
      <w:r w:rsidR="00394152" w:rsidRPr="00D92CE1">
        <w:rPr>
          <w:bCs/>
        </w:rPr>
        <w:t xml:space="preserve">returning the </w:t>
      </w:r>
      <w:r w:rsidR="00F97930">
        <w:rPr>
          <w:i/>
        </w:rPr>
        <w:t>HSE</w:t>
      </w:r>
      <w:r w:rsidR="00D719E0" w:rsidRPr="00D92CE1">
        <w:rPr>
          <w:i/>
        </w:rPr>
        <w:t xml:space="preserve"> </w:t>
      </w:r>
      <w:r w:rsidR="002911E4">
        <w:rPr>
          <w:i/>
        </w:rPr>
        <w:t>Framework Agreement</w:t>
      </w:r>
      <w:r w:rsidR="00D719E0" w:rsidRPr="00D92CE1">
        <w:rPr>
          <w:i/>
        </w:rPr>
        <w:t xml:space="preserve"> for Asbestos Removal and Disposal </w:t>
      </w:r>
      <w:r w:rsidR="004F24F4" w:rsidRPr="00D92CE1">
        <w:rPr>
          <w:i/>
        </w:rPr>
        <w:t>Contractors</w:t>
      </w:r>
      <w:r w:rsidR="009C4091">
        <w:rPr>
          <w:i/>
        </w:rPr>
        <w:t>,</w:t>
      </w:r>
      <w:r w:rsidR="00394152" w:rsidRPr="00D92CE1">
        <w:rPr>
          <w:bCs/>
        </w:rPr>
        <w:t xml:space="preserve"> a copy can be viewed at </w:t>
      </w:r>
      <w:r w:rsidR="00394152" w:rsidRPr="00DB30C1">
        <w:rPr>
          <w:b/>
          <w:color w:val="0000FF"/>
          <w:sz w:val="22"/>
          <w:szCs w:val="22"/>
          <w:u w:val="single"/>
        </w:rPr>
        <w:t>www.etenders.gov.ie</w:t>
      </w:r>
      <w:r w:rsidR="00394152" w:rsidRPr="00DB30C1">
        <w:rPr>
          <w:b/>
          <w:bCs/>
          <w:sz w:val="22"/>
          <w:szCs w:val="22"/>
        </w:rPr>
        <w:t>.</w:t>
      </w:r>
      <w:bookmarkEnd w:id="419"/>
    </w:p>
    <w:p w14:paraId="513A34D8" w14:textId="77777777" w:rsidR="008A4929" w:rsidRPr="00B60D0E" w:rsidRDefault="008A4929" w:rsidP="00635EB0">
      <w:pPr>
        <w:pStyle w:val="Heading3"/>
      </w:pPr>
      <w:bookmarkStart w:id="433" w:name="_Toc425780132"/>
      <w:r w:rsidRPr="00D92CE1">
        <w:t xml:space="preserve">No amendments to the </w:t>
      </w:r>
      <w:r w:rsidR="003B6215">
        <w:t>Framework Agreement</w:t>
      </w:r>
      <w:r w:rsidRPr="00D92CE1">
        <w:t xml:space="preserve"> will be accepted or negotiated. Should a successful </w:t>
      </w:r>
      <w:r w:rsidR="00221F81" w:rsidRPr="00D92CE1">
        <w:t>Applicant</w:t>
      </w:r>
      <w:r w:rsidR="00550639" w:rsidRPr="00D92CE1">
        <w:t xml:space="preserve"> </w:t>
      </w:r>
      <w:r w:rsidRPr="00D92CE1">
        <w:t xml:space="preserve">fail to </w:t>
      </w:r>
      <w:r w:rsidR="004D0F75" w:rsidRPr="00D92CE1">
        <w:t xml:space="preserve">enter </w:t>
      </w:r>
      <w:r w:rsidRPr="00D92CE1">
        <w:t xml:space="preserve">into </w:t>
      </w:r>
      <w:r w:rsidR="004D0F75" w:rsidRPr="00D92CE1">
        <w:t>a</w:t>
      </w:r>
      <w:r w:rsidRPr="00D92CE1">
        <w:t xml:space="preserve"> </w:t>
      </w:r>
      <w:r w:rsidR="003B6215">
        <w:t>Framework Agreement</w:t>
      </w:r>
      <w:r w:rsidRPr="00D92CE1">
        <w:t xml:space="preserve"> in the required form</w:t>
      </w:r>
      <w:r w:rsidRPr="00B60D0E">
        <w:t>,</w:t>
      </w:r>
      <w:r w:rsidR="00E8350C" w:rsidRPr="00B60D0E">
        <w:t xml:space="preserve"> within the specified time </w:t>
      </w:r>
      <w:r w:rsidR="005D0712" w:rsidRPr="00B60D0E">
        <w:t>period, the</w:t>
      </w:r>
      <w:r w:rsidRPr="00B60D0E">
        <w:t xml:space="preserve"> </w:t>
      </w:r>
      <w:r w:rsidR="00221F81" w:rsidRPr="00B60D0E">
        <w:t>Applicant</w:t>
      </w:r>
      <w:r w:rsidR="00550639" w:rsidRPr="00B60D0E">
        <w:t xml:space="preserve"> </w:t>
      </w:r>
      <w:r w:rsidR="00E8350C" w:rsidRPr="00B60D0E">
        <w:t>may</w:t>
      </w:r>
      <w:r w:rsidRPr="00B60D0E">
        <w:t xml:space="preserve"> not be appointed to the </w:t>
      </w:r>
      <w:r w:rsidR="005D0712" w:rsidRPr="00B60D0E">
        <w:t>Framework.</w:t>
      </w:r>
      <w:r w:rsidRPr="00B60D0E">
        <w:t xml:space="preserve"> The </w:t>
      </w:r>
      <w:r w:rsidR="003B6215" w:rsidRPr="00B60D0E">
        <w:t>Framework Agreement</w:t>
      </w:r>
      <w:r w:rsidRPr="00B60D0E">
        <w:t xml:space="preserve"> includes the terms and conditions of any </w:t>
      </w:r>
      <w:r w:rsidR="00DF0FAC" w:rsidRPr="00B60D0E">
        <w:t>Mini-Competition</w:t>
      </w:r>
      <w:r w:rsidRPr="00B60D0E">
        <w:t xml:space="preserve"> Contract awarded to members of the </w:t>
      </w:r>
      <w:r w:rsidR="003B6215" w:rsidRPr="00B60D0E">
        <w:t>Framework under</w:t>
      </w:r>
      <w:r w:rsidR="00F61D99" w:rsidRPr="00B60D0E">
        <w:t xml:space="preserve"> </w:t>
      </w:r>
      <w:r w:rsidR="00E73F19" w:rsidRPr="00B60D0E">
        <w:t>the Agreement.</w:t>
      </w:r>
      <w:bookmarkEnd w:id="433"/>
    </w:p>
    <w:p w14:paraId="410A1E7B" w14:textId="2D06AD47" w:rsidR="008A4929" w:rsidRPr="00717A49" w:rsidRDefault="008A4929" w:rsidP="00417493">
      <w:pPr>
        <w:pStyle w:val="Heading3"/>
      </w:pPr>
      <w:bookmarkStart w:id="434" w:name="_Toc425780133"/>
      <w:r w:rsidRPr="00717A49">
        <w:t xml:space="preserve">The appointment of the successful </w:t>
      </w:r>
      <w:r w:rsidR="00221F81">
        <w:t>Applicant</w:t>
      </w:r>
      <w:r w:rsidR="00550639">
        <w:t xml:space="preserve"> </w:t>
      </w:r>
      <w:r w:rsidRPr="00717A49">
        <w:t xml:space="preserve">to the </w:t>
      </w:r>
      <w:r w:rsidR="003B6215">
        <w:t>Framework does</w:t>
      </w:r>
      <w:r w:rsidRPr="00717A49">
        <w:t xml:space="preserve"> not constitute a commitment or guarantee </w:t>
      </w:r>
      <w:r w:rsidRPr="00812A7A">
        <w:t xml:space="preserve">from </w:t>
      </w:r>
      <w:r w:rsidR="0090504A">
        <w:t xml:space="preserve">the </w:t>
      </w:r>
      <w:r w:rsidR="00F97930">
        <w:t>HSE</w:t>
      </w:r>
      <w:r w:rsidR="0090504A">
        <w:t xml:space="preserve"> </w:t>
      </w:r>
      <w:r w:rsidRPr="00812A7A">
        <w:t xml:space="preserve">to purchase </w:t>
      </w:r>
      <w:r w:rsidR="00AE5995" w:rsidRPr="00812A7A">
        <w:t>or procure works</w:t>
      </w:r>
      <w:r w:rsidR="00F61D99" w:rsidRPr="00812A7A">
        <w:t xml:space="preserve"> </w:t>
      </w:r>
      <w:r w:rsidRPr="00812A7A">
        <w:t xml:space="preserve">from the </w:t>
      </w:r>
      <w:r w:rsidR="00221F81">
        <w:t>Applicant</w:t>
      </w:r>
      <w:r w:rsidR="00550639" w:rsidRPr="00812A7A">
        <w:t xml:space="preserve"> </w:t>
      </w:r>
      <w:r w:rsidRPr="00812A7A">
        <w:t xml:space="preserve">and does not confer any exclusivity on the appointed </w:t>
      </w:r>
      <w:r w:rsidR="00221F81">
        <w:t>Applicant</w:t>
      </w:r>
      <w:r w:rsidRPr="00812A7A">
        <w:t xml:space="preserve">. </w:t>
      </w:r>
      <w:r w:rsidR="0090504A">
        <w:t xml:space="preserve">The </w:t>
      </w:r>
      <w:r w:rsidR="00F97930">
        <w:t>HSE</w:t>
      </w:r>
      <w:r w:rsidR="0090504A">
        <w:t xml:space="preserve"> </w:t>
      </w:r>
      <w:r w:rsidRPr="00812A7A">
        <w:t>reserve</w:t>
      </w:r>
      <w:r w:rsidR="0090504A">
        <w:t>s</w:t>
      </w:r>
      <w:r w:rsidRPr="00812A7A">
        <w:t xml:space="preserve"> the right to carry out separate procurement processes for </w:t>
      </w:r>
      <w:r w:rsidR="00F61D99" w:rsidRPr="00812A7A">
        <w:t>supplies or services</w:t>
      </w:r>
      <w:r w:rsidR="00D0339D">
        <w:t>/works</w:t>
      </w:r>
      <w:r w:rsidR="00F61D99" w:rsidRPr="00812A7A">
        <w:t xml:space="preserve"> </w:t>
      </w:r>
      <w:r w:rsidRPr="00812A7A">
        <w:t xml:space="preserve">described in this competition from any </w:t>
      </w:r>
      <w:r w:rsidR="00197D2C">
        <w:t>c</w:t>
      </w:r>
      <w:r w:rsidR="002412EA">
        <w:t xml:space="preserve">ontractor </w:t>
      </w:r>
      <w:r w:rsidRPr="00812A7A">
        <w:t>outside of the Framework</w:t>
      </w:r>
      <w:r w:rsidR="00F61D99" w:rsidRPr="00717A49">
        <w:t>,</w:t>
      </w:r>
      <w:r w:rsidRPr="00717A49">
        <w:t xml:space="preserve"> should they, at their sole discretion, consider it appropriate to do so.</w:t>
      </w:r>
      <w:bookmarkEnd w:id="434"/>
      <w:r w:rsidRPr="00717A49">
        <w:t xml:space="preserve"> </w:t>
      </w:r>
    </w:p>
    <w:p w14:paraId="3C40309F" w14:textId="77777777" w:rsidR="004E770D" w:rsidRPr="00391B91" w:rsidRDefault="008A4929" w:rsidP="006B0692">
      <w:pPr>
        <w:pStyle w:val="Heading3"/>
      </w:pPr>
      <w:bookmarkStart w:id="435" w:name="_Toc425780134"/>
      <w:r w:rsidRPr="00A71DAE">
        <w:t xml:space="preserve">Successful </w:t>
      </w:r>
      <w:r w:rsidR="002911E4" w:rsidRPr="00391B91">
        <w:t>Applicants</w:t>
      </w:r>
      <w:r w:rsidR="00550639" w:rsidRPr="00391B91">
        <w:t xml:space="preserve"> </w:t>
      </w:r>
      <w:r w:rsidRPr="00391B91">
        <w:t>will be required to comply with the Safety, Health and Welfare at Work Act 2005 and any subsequent Safety, Health and Welfare legislation</w:t>
      </w:r>
      <w:r w:rsidR="007C1590" w:rsidRPr="00391B91">
        <w:t>,</w:t>
      </w:r>
      <w:r w:rsidRPr="00391B91">
        <w:t xml:space="preserve"> including</w:t>
      </w:r>
      <w:r w:rsidR="006B0692" w:rsidRPr="00391B91">
        <w:t xml:space="preserve"> the Safety, Health and Welfare at Work (General Application) Regulations 2007 and the Safety</w:t>
      </w:r>
      <w:r w:rsidR="007C1590" w:rsidRPr="00391B91">
        <w:t>,</w:t>
      </w:r>
      <w:r w:rsidRPr="00391B91">
        <w:t xml:space="preserve"> Health and Welfare at Work (C</w:t>
      </w:r>
      <w:r w:rsidR="00CA7E0C" w:rsidRPr="00391B91">
        <w:t>o</w:t>
      </w:r>
      <w:r w:rsidRPr="00391B91">
        <w:t>nstruction) Regulations 2013</w:t>
      </w:r>
      <w:r w:rsidR="007A28C5" w:rsidRPr="00391B91">
        <w:t>.</w:t>
      </w:r>
      <w:bookmarkEnd w:id="435"/>
      <w:r w:rsidRPr="00391B91">
        <w:t xml:space="preserve"> </w:t>
      </w:r>
      <w:bookmarkStart w:id="436" w:name="_Toc425780135"/>
    </w:p>
    <w:p w14:paraId="059618BC" w14:textId="77777777" w:rsidR="00391B91" w:rsidRPr="00F97930" w:rsidRDefault="009F45DC" w:rsidP="009F45DC">
      <w:pPr>
        <w:pStyle w:val="Heading3"/>
      </w:pPr>
      <w:r w:rsidRPr="00F97930">
        <w:t xml:space="preserve">If </w:t>
      </w:r>
      <w:bookmarkStart w:id="437" w:name="_BPDCD_173"/>
      <w:r w:rsidRPr="00F97930">
        <w:t xml:space="preserve">an Applicant </w:t>
      </w:r>
      <w:bookmarkEnd w:id="437"/>
      <w:r w:rsidRPr="00F97930">
        <w:t xml:space="preserve">is successful in being appointed to a position on the </w:t>
      </w:r>
      <w:bookmarkStart w:id="438" w:name="_BPDCD_174"/>
      <w:r w:rsidRPr="00F97930">
        <w:t>Framework Agreement</w:t>
      </w:r>
      <w:bookmarkEnd w:id="438"/>
      <w:r w:rsidRPr="00F97930">
        <w:t xml:space="preserve">, they must register on </w:t>
      </w:r>
      <w:r w:rsidRPr="00F97930">
        <w:rPr>
          <w:color w:val="0000FF"/>
        </w:rPr>
        <w:t>www.supplygov.ie</w:t>
      </w:r>
      <w:r w:rsidRPr="00F97930">
        <w:t>, if not already registered.</w:t>
      </w:r>
    </w:p>
    <w:p w14:paraId="6A3F9705" w14:textId="77777777" w:rsidR="00391B91" w:rsidRPr="00F97930" w:rsidRDefault="00391B91" w:rsidP="00F97930">
      <w:pPr>
        <w:pStyle w:val="ListNumber2"/>
        <w:rPr>
          <w:lang w:val="en-US"/>
        </w:rPr>
      </w:pPr>
      <w:r w:rsidRPr="00F97930">
        <w:br w:type="page"/>
      </w:r>
    </w:p>
    <w:p w14:paraId="249199E6" w14:textId="77777777" w:rsidR="00CA7E0C" w:rsidRDefault="004E770D" w:rsidP="004E770D">
      <w:pPr>
        <w:pStyle w:val="Heading1"/>
      </w:pPr>
      <w:bookmarkStart w:id="439" w:name="_Toc455499384"/>
      <w:bookmarkStart w:id="440" w:name="_Toc455581672"/>
      <w:bookmarkStart w:id="441" w:name="_Toc455581929"/>
      <w:bookmarkStart w:id="442" w:name="_Toc455583122"/>
      <w:bookmarkStart w:id="443" w:name="_Toc455759605"/>
      <w:bookmarkStart w:id="444" w:name="_Toc459025303"/>
      <w:bookmarkStart w:id="445" w:name="_Toc455499385"/>
      <w:bookmarkStart w:id="446" w:name="_Toc455581673"/>
      <w:bookmarkStart w:id="447" w:name="_Toc455581930"/>
      <w:bookmarkStart w:id="448" w:name="_Toc455583123"/>
      <w:bookmarkStart w:id="449" w:name="_Toc455759606"/>
      <w:bookmarkStart w:id="450" w:name="_Toc459025304"/>
      <w:bookmarkStart w:id="451" w:name="_Toc460400351"/>
      <w:bookmarkEnd w:id="439"/>
      <w:bookmarkEnd w:id="440"/>
      <w:bookmarkEnd w:id="441"/>
      <w:bookmarkEnd w:id="442"/>
      <w:bookmarkEnd w:id="443"/>
      <w:bookmarkEnd w:id="444"/>
      <w:bookmarkEnd w:id="445"/>
      <w:bookmarkEnd w:id="446"/>
      <w:bookmarkEnd w:id="447"/>
      <w:bookmarkEnd w:id="448"/>
      <w:bookmarkEnd w:id="449"/>
      <w:bookmarkEnd w:id="450"/>
      <w:r>
        <w:t>MINI-COMPETITIONS</w:t>
      </w:r>
      <w:bookmarkEnd w:id="451"/>
    </w:p>
    <w:p w14:paraId="00C9C26F" w14:textId="77777777" w:rsidR="00B326CC" w:rsidRPr="00CA7E0C" w:rsidRDefault="004E770D" w:rsidP="00CA7E0C">
      <w:pPr>
        <w:pStyle w:val="Heading2"/>
        <w:rPr>
          <w:lang w:val="en-US"/>
        </w:rPr>
      </w:pPr>
      <w:bookmarkStart w:id="452" w:name="_Toc460400352"/>
      <w:bookmarkEnd w:id="436"/>
      <w:r>
        <w:t>General</w:t>
      </w:r>
      <w:bookmarkEnd w:id="452"/>
    </w:p>
    <w:p w14:paraId="5734C070" w14:textId="1C15BAD1" w:rsidR="002D2EFB" w:rsidRPr="00812A7A" w:rsidRDefault="00C12E7F" w:rsidP="00F97930">
      <w:pPr>
        <w:pStyle w:val="Heading3"/>
        <w:spacing w:before="160" w:after="160"/>
      </w:pPr>
      <w:bookmarkStart w:id="453" w:name="_Toc425780138"/>
      <w:r w:rsidRPr="00812A7A">
        <w:t xml:space="preserve">Under this Framework, </w:t>
      </w:r>
      <w:r w:rsidR="008E2E96">
        <w:t xml:space="preserve">the </w:t>
      </w:r>
      <w:r w:rsidR="00F97930">
        <w:t>HSE</w:t>
      </w:r>
      <w:r w:rsidR="001A1691" w:rsidRPr="00812A7A">
        <w:t xml:space="preserve"> </w:t>
      </w:r>
      <w:r w:rsidR="00AE4CD1" w:rsidRPr="00812A7A">
        <w:t xml:space="preserve">will </w:t>
      </w:r>
      <w:r w:rsidR="001A1691" w:rsidRPr="00812A7A">
        <w:t xml:space="preserve">award </w:t>
      </w:r>
      <w:r w:rsidR="002412EA">
        <w:t>c</w:t>
      </w:r>
      <w:r w:rsidR="001A1691" w:rsidRPr="00812A7A">
        <w:t>ontracts by</w:t>
      </w:r>
      <w:r w:rsidR="00AE4CD1" w:rsidRPr="00812A7A">
        <w:t xml:space="preserve"> Mini-Competition </w:t>
      </w:r>
      <w:r w:rsidR="00AE4CD1" w:rsidRPr="00812A7A">
        <w:rPr>
          <w:u w:val="single"/>
        </w:rPr>
        <w:t>only</w:t>
      </w:r>
      <w:r w:rsidR="00AE4CD1" w:rsidRPr="00812A7A">
        <w:t>.</w:t>
      </w:r>
      <w:bookmarkEnd w:id="453"/>
      <w:r w:rsidR="00AE4CD1" w:rsidRPr="00812A7A">
        <w:t xml:space="preserve"> </w:t>
      </w:r>
      <w:bookmarkStart w:id="454" w:name="_Toc425780139"/>
    </w:p>
    <w:p w14:paraId="1DC777A9" w14:textId="3B8A16C8" w:rsidR="005B3326" w:rsidRPr="00812A7A" w:rsidRDefault="00E61F9D" w:rsidP="00F97930">
      <w:pPr>
        <w:pStyle w:val="Heading3"/>
        <w:spacing w:before="160" w:after="160"/>
      </w:pPr>
      <w:r w:rsidRPr="00812A7A">
        <w:rPr>
          <w:b/>
        </w:rPr>
        <w:t xml:space="preserve">Only </w:t>
      </w:r>
      <w:r w:rsidR="002412EA">
        <w:rPr>
          <w:b/>
        </w:rPr>
        <w:t>Contractors</w:t>
      </w:r>
      <w:r w:rsidR="00550639" w:rsidRPr="00812A7A">
        <w:rPr>
          <w:b/>
        </w:rPr>
        <w:t xml:space="preserve"> </w:t>
      </w:r>
      <w:r w:rsidRPr="00812A7A">
        <w:rPr>
          <w:b/>
        </w:rPr>
        <w:t xml:space="preserve">included on the </w:t>
      </w:r>
      <w:r w:rsidR="00626B92">
        <w:rPr>
          <w:b/>
        </w:rPr>
        <w:t>Framework will</w:t>
      </w:r>
      <w:r w:rsidR="00197D2C">
        <w:rPr>
          <w:b/>
        </w:rPr>
        <w:t xml:space="preserve"> be invited to tender for M</w:t>
      </w:r>
      <w:r w:rsidRPr="00812A7A">
        <w:rPr>
          <w:b/>
        </w:rPr>
        <w:t xml:space="preserve">ini </w:t>
      </w:r>
      <w:r w:rsidR="00197D2C">
        <w:rPr>
          <w:b/>
        </w:rPr>
        <w:t>C</w:t>
      </w:r>
      <w:r w:rsidRPr="00812A7A">
        <w:rPr>
          <w:b/>
        </w:rPr>
        <w:t>ompetitions</w:t>
      </w:r>
      <w:bookmarkEnd w:id="454"/>
      <w:r w:rsidR="00412D5D" w:rsidRPr="00812A7A">
        <w:t>.</w:t>
      </w:r>
    </w:p>
    <w:p w14:paraId="08464DB6" w14:textId="77777777" w:rsidR="008D3E65" w:rsidRPr="00717A49" w:rsidRDefault="008A4929" w:rsidP="00F97930">
      <w:pPr>
        <w:pStyle w:val="Heading3"/>
        <w:spacing w:before="200" w:after="200"/>
      </w:pPr>
      <w:bookmarkStart w:id="455" w:name="_Toc425780143"/>
      <w:r w:rsidRPr="00812A7A">
        <w:t xml:space="preserve">The </w:t>
      </w:r>
      <w:r w:rsidR="00F97930">
        <w:t>HSE</w:t>
      </w:r>
      <w:r w:rsidRPr="00812A7A">
        <w:t xml:space="preserve"> shall issue </w:t>
      </w:r>
      <w:r w:rsidR="00A813E6" w:rsidRPr="00812A7A">
        <w:t>the Mini-Competition</w:t>
      </w:r>
      <w:r w:rsidR="00A813E6" w:rsidRPr="00717A49">
        <w:t xml:space="preserve"> </w:t>
      </w:r>
      <w:r w:rsidRPr="00717A49">
        <w:t xml:space="preserve">to all </w:t>
      </w:r>
      <w:r w:rsidR="008E2E96">
        <w:t>Contractors</w:t>
      </w:r>
      <w:r w:rsidR="00550639">
        <w:t xml:space="preserve"> </w:t>
      </w:r>
      <w:r w:rsidR="00A60107">
        <w:t xml:space="preserve">appointed </w:t>
      </w:r>
      <w:r w:rsidR="00C12E7F" w:rsidRPr="00717A49">
        <w:t xml:space="preserve">to the </w:t>
      </w:r>
      <w:r w:rsidR="00626B92">
        <w:t>Framework via</w:t>
      </w:r>
      <w:r w:rsidR="004D0F75" w:rsidRPr="00717A49">
        <w:t xml:space="preserve"> the </w:t>
      </w:r>
      <w:hyperlink r:id="rId14" w:history="1">
        <w:r w:rsidR="00DD5D35" w:rsidRPr="00675100">
          <w:rPr>
            <w:rStyle w:val="Hyperlink"/>
            <w:noProof w:val="0"/>
          </w:rPr>
          <w:t>www.supplygov.ie</w:t>
        </w:r>
      </w:hyperlink>
      <w:r w:rsidR="00E61F9D">
        <w:t xml:space="preserve"> </w:t>
      </w:r>
      <w:r w:rsidR="004D0F75" w:rsidRPr="00717A49">
        <w:t>system</w:t>
      </w:r>
      <w:r w:rsidR="008D3E65" w:rsidRPr="00717A49">
        <w:t>.</w:t>
      </w:r>
      <w:bookmarkEnd w:id="455"/>
    </w:p>
    <w:p w14:paraId="0C200541" w14:textId="6BF934F5" w:rsidR="00ED7BE7" w:rsidRPr="00717A49" w:rsidRDefault="008E2E96" w:rsidP="00F97930">
      <w:pPr>
        <w:pStyle w:val="Heading3"/>
        <w:spacing w:before="160" w:after="160"/>
        <w:rPr>
          <w:szCs w:val="20"/>
        </w:rPr>
      </w:pPr>
      <w:bookmarkStart w:id="456" w:name="_Toc425780144"/>
      <w:r>
        <w:t>Contractors</w:t>
      </w:r>
      <w:r w:rsidR="00550639">
        <w:t xml:space="preserve"> </w:t>
      </w:r>
      <w:r w:rsidR="00C12E7F" w:rsidRPr="00717A49">
        <w:t xml:space="preserve">listed on the </w:t>
      </w:r>
      <w:r w:rsidR="00626B92">
        <w:t>Framework may</w:t>
      </w:r>
      <w:r w:rsidR="00C12E7F" w:rsidRPr="00717A49">
        <w:t xml:space="preserve"> only submit one tender in response to a </w:t>
      </w:r>
      <w:r w:rsidR="00770484">
        <w:t xml:space="preserve">Mini-Competition </w:t>
      </w:r>
      <w:r w:rsidR="00771882" w:rsidRPr="00717A49">
        <w:t xml:space="preserve">Request </w:t>
      </w:r>
      <w:r w:rsidR="00CE5F0F">
        <w:t xml:space="preserve">for </w:t>
      </w:r>
      <w:r w:rsidR="00771882" w:rsidRPr="00717A49">
        <w:t>Tender</w:t>
      </w:r>
      <w:r w:rsidR="00C12E7F" w:rsidRPr="00717A49">
        <w:t>.</w:t>
      </w:r>
      <w:bookmarkEnd w:id="456"/>
    </w:p>
    <w:p w14:paraId="437642B0" w14:textId="77777777" w:rsidR="0075257D" w:rsidRPr="00717A49" w:rsidRDefault="008E2E96" w:rsidP="00F97930">
      <w:pPr>
        <w:pStyle w:val="Heading3"/>
        <w:spacing w:before="160" w:after="160"/>
      </w:pPr>
      <w:bookmarkStart w:id="457" w:name="_Toc425780145"/>
      <w:r>
        <w:t>Contractors</w:t>
      </w:r>
      <w:r w:rsidR="00550639">
        <w:t xml:space="preserve"> </w:t>
      </w:r>
      <w:r w:rsidR="008A4929" w:rsidRPr="00717A49">
        <w:t xml:space="preserve">shall comply with any procedures, processes, time limits, instructions or other requirements as issued by the </w:t>
      </w:r>
      <w:r w:rsidR="00F97930">
        <w:t>HSE</w:t>
      </w:r>
      <w:r w:rsidR="008A4929" w:rsidRPr="00812A7A">
        <w:t xml:space="preserve"> in relation</w:t>
      </w:r>
      <w:r w:rsidR="008A4929" w:rsidRPr="00717A49">
        <w:t xml:space="preserve"> to the Mini</w:t>
      </w:r>
      <w:r w:rsidR="0075257D" w:rsidRPr="00717A49">
        <w:t>-</w:t>
      </w:r>
      <w:r w:rsidR="008A4929" w:rsidRPr="00717A49">
        <w:t>Competition and shall bear any and all costs associated therewith.</w:t>
      </w:r>
      <w:r w:rsidR="008369A1" w:rsidRPr="00717A49">
        <w:t xml:space="preserve">  </w:t>
      </w:r>
      <w:r>
        <w:t>Contractors</w:t>
      </w:r>
      <w:r w:rsidR="00550639">
        <w:t xml:space="preserve"> </w:t>
      </w:r>
      <w:r w:rsidR="00A677A9" w:rsidRPr="00717A49">
        <w:t>sha</w:t>
      </w:r>
      <w:r w:rsidR="00AB2910" w:rsidRPr="00717A49">
        <w:t xml:space="preserve">ll be required to meet the </w:t>
      </w:r>
      <w:r w:rsidR="001B7AEA" w:rsidRPr="00717A49">
        <w:t>r</w:t>
      </w:r>
      <w:r w:rsidR="008369A1" w:rsidRPr="00717A49">
        <w:t xml:space="preserve">equirements as </w:t>
      </w:r>
      <w:r w:rsidR="00AB2910" w:rsidRPr="00717A49">
        <w:t>published for each Contract</w:t>
      </w:r>
      <w:r w:rsidR="0075257D" w:rsidRPr="00717A49">
        <w:t xml:space="preserve"> and to complete or submit all other information as requested prior to the award of any contract.</w:t>
      </w:r>
      <w:bookmarkEnd w:id="457"/>
    </w:p>
    <w:p w14:paraId="2AE93CFF" w14:textId="77777777" w:rsidR="00317D8A" w:rsidRDefault="00317D8A" w:rsidP="004A7C20">
      <w:pPr>
        <w:pStyle w:val="Heading2"/>
      </w:pPr>
      <w:bookmarkStart w:id="458" w:name="_Toc460400353"/>
      <w:r w:rsidRPr="00317D8A">
        <w:t xml:space="preserve">Mini-Competition </w:t>
      </w:r>
      <w:r w:rsidR="004E0FE6">
        <w:t>–</w:t>
      </w:r>
      <w:r w:rsidR="00BC0EA2">
        <w:t xml:space="preserve"> </w:t>
      </w:r>
      <w:r w:rsidR="00D072AF">
        <w:t xml:space="preserve">Contract </w:t>
      </w:r>
      <w:r w:rsidR="00BC0EA2">
        <w:t>E</w:t>
      </w:r>
      <w:r w:rsidRPr="00317D8A">
        <w:t>valuation</w:t>
      </w:r>
      <w:r w:rsidR="00CA7E0C">
        <w:t xml:space="preserve"> Criteria</w:t>
      </w:r>
      <w:bookmarkEnd w:id="458"/>
      <w:r w:rsidR="00CA7E0C">
        <w:t xml:space="preserve"> </w:t>
      </w:r>
    </w:p>
    <w:p w14:paraId="50D5BB0F" w14:textId="77777777" w:rsidR="006F17F7" w:rsidRDefault="006F17F7" w:rsidP="00F97930">
      <w:pPr>
        <w:pStyle w:val="Heading3"/>
        <w:numPr>
          <w:ilvl w:val="2"/>
          <w:numId w:val="68"/>
        </w:numPr>
        <w:tabs>
          <w:tab w:val="clear" w:pos="851"/>
          <w:tab w:val="left" w:pos="900"/>
          <w:tab w:val="left" w:pos="1620"/>
        </w:tabs>
        <w:spacing w:before="120" w:after="120"/>
        <w:ind w:left="900" w:hanging="900"/>
      </w:pPr>
      <w:r>
        <w:t>Contractors</w:t>
      </w:r>
      <w:r w:rsidRPr="00B43A35">
        <w:t xml:space="preserve"> should note that a detailed </w:t>
      </w:r>
      <w:r w:rsidRPr="00C83399">
        <w:rPr>
          <w:b/>
          <w:u w:val="single"/>
        </w:rPr>
        <w:t>site specific</w:t>
      </w:r>
      <w:r>
        <w:t xml:space="preserve"> </w:t>
      </w:r>
      <w:r w:rsidRPr="00B43A35">
        <w:t xml:space="preserve">questionnaire may be included </w:t>
      </w:r>
      <w:r>
        <w:t>at Mini-Competition stage</w:t>
      </w:r>
      <w:r w:rsidRPr="00B43A35">
        <w:t xml:space="preserve"> for the purposes of assessing compliance with </w:t>
      </w:r>
      <w:r>
        <w:t>health and safety criterion; this will be in</w:t>
      </w:r>
      <w:r w:rsidRPr="00B43A35">
        <w:t xml:space="preserve"> addition to </w:t>
      </w:r>
      <w:r>
        <w:t xml:space="preserve">the information requested at </w:t>
      </w:r>
      <w:r w:rsidR="007A4257">
        <w:t>Framework application</w:t>
      </w:r>
      <w:r>
        <w:t xml:space="preserve"> stage</w:t>
      </w:r>
      <w:r w:rsidRPr="00B43A35">
        <w:t>.</w:t>
      </w:r>
    </w:p>
    <w:p w14:paraId="3275FFAC" w14:textId="38D46A31" w:rsidR="00007443" w:rsidRPr="00DD53DB" w:rsidRDefault="006F17F7" w:rsidP="00F97930">
      <w:pPr>
        <w:pStyle w:val="Heading3"/>
        <w:numPr>
          <w:ilvl w:val="2"/>
          <w:numId w:val="68"/>
        </w:numPr>
        <w:tabs>
          <w:tab w:val="clear" w:pos="851"/>
          <w:tab w:val="left" w:pos="900"/>
          <w:tab w:val="left" w:pos="1350"/>
          <w:tab w:val="left" w:pos="1530"/>
        </w:tabs>
        <w:spacing w:before="120" w:after="120"/>
        <w:ind w:left="900" w:hanging="900"/>
      </w:pPr>
      <w:r>
        <w:t>In all instances s</w:t>
      </w:r>
      <w:r w:rsidR="004D5F27" w:rsidRPr="00DD53DB">
        <w:t xml:space="preserve">ubmissions at </w:t>
      </w:r>
      <w:r w:rsidR="002412EA">
        <w:t>M</w:t>
      </w:r>
      <w:r w:rsidR="004D5F27" w:rsidRPr="00DD53DB">
        <w:t>ini-</w:t>
      </w:r>
      <w:r w:rsidR="002412EA">
        <w:t>C</w:t>
      </w:r>
      <w:r w:rsidR="00007443" w:rsidRPr="00DD53DB">
        <w:t>omp</w:t>
      </w:r>
      <w:r w:rsidR="002412EA">
        <w:t>etit</w:t>
      </w:r>
      <w:r w:rsidR="001C5DD6">
        <w:t>i</w:t>
      </w:r>
      <w:r w:rsidR="002412EA">
        <w:t>on</w:t>
      </w:r>
      <w:r w:rsidR="00007443" w:rsidRPr="00DD53DB">
        <w:t xml:space="preserve"> stage shall be assessed against the following </w:t>
      </w:r>
      <w:r>
        <w:t>minimum</w:t>
      </w:r>
      <w:r w:rsidR="00D072AF">
        <w:t xml:space="preserve"> suitability</w:t>
      </w:r>
      <w:r>
        <w:t xml:space="preserve"> </w:t>
      </w:r>
      <w:r w:rsidR="00007443" w:rsidRPr="00DD53DB">
        <w:t>criteria:</w:t>
      </w:r>
    </w:p>
    <w:p w14:paraId="05A0BF0F" w14:textId="77777777" w:rsidR="00355F1B" w:rsidRPr="00717A49" w:rsidRDefault="00355F1B" w:rsidP="003B7E01">
      <w:pPr>
        <w:pStyle w:val="ListParagraph"/>
        <w:tabs>
          <w:tab w:val="left" w:pos="851"/>
        </w:tabs>
        <w:spacing w:after="120"/>
        <w:ind w:left="792" w:right="-329"/>
        <w:jc w:val="both"/>
        <w:rPr>
          <w:rFonts w:cs="Tahoma"/>
          <w:b/>
          <w:vanish/>
          <w:szCs w:val="20"/>
        </w:rPr>
      </w:pP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gridCol w:w="1276"/>
      </w:tblGrid>
      <w:tr w:rsidR="00550639" w:rsidRPr="00293B4E" w14:paraId="26561FEC" w14:textId="77777777" w:rsidTr="003B7E01">
        <w:trPr>
          <w:trHeight w:val="340"/>
        </w:trPr>
        <w:tc>
          <w:tcPr>
            <w:tcW w:w="7654" w:type="dxa"/>
            <w:shd w:val="clear" w:color="auto" w:fill="D9D9D9" w:themeFill="background1" w:themeFillShade="D9"/>
            <w:vAlign w:val="center"/>
          </w:tcPr>
          <w:p w14:paraId="02CE4632" w14:textId="77777777" w:rsidR="00E403AC" w:rsidRPr="00CC1881" w:rsidRDefault="00D072AF">
            <w:pPr>
              <w:autoSpaceDE w:val="0"/>
              <w:autoSpaceDN w:val="0"/>
              <w:adjustRightInd w:val="0"/>
              <w:rPr>
                <w:rFonts w:cs="Tahoma"/>
                <w:b/>
                <w:bCs/>
                <w:i/>
                <w:szCs w:val="18"/>
                <w:lang w:val="en-US"/>
              </w:rPr>
            </w:pPr>
            <w:r w:rsidRPr="00CC1881">
              <w:rPr>
                <w:rFonts w:cs="Tahoma"/>
                <w:b/>
                <w:bCs/>
                <w:i/>
                <w:szCs w:val="18"/>
                <w:lang w:val="en-US"/>
              </w:rPr>
              <w:t xml:space="preserve">Mini Competition – Minimum Suitability </w:t>
            </w:r>
            <w:r w:rsidR="00295BCB" w:rsidRPr="00CC1881">
              <w:rPr>
                <w:rFonts w:cs="Tahoma"/>
                <w:b/>
                <w:bCs/>
                <w:i/>
                <w:szCs w:val="18"/>
                <w:lang w:val="en-US"/>
              </w:rPr>
              <w:t>Criteria</w:t>
            </w:r>
            <w:r w:rsidR="00770484" w:rsidRPr="00CC1881">
              <w:rPr>
                <w:rFonts w:cs="Tahoma"/>
                <w:b/>
                <w:bCs/>
                <w:i/>
                <w:szCs w:val="18"/>
                <w:lang w:val="en-US"/>
              </w:rPr>
              <w:t xml:space="preserve"> </w:t>
            </w:r>
          </w:p>
        </w:tc>
        <w:tc>
          <w:tcPr>
            <w:tcW w:w="1276" w:type="dxa"/>
            <w:shd w:val="clear" w:color="auto" w:fill="D9D9D9" w:themeFill="background1" w:themeFillShade="D9"/>
            <w:vAlign w:val="center"/>
          </w:tcPr>
          <w:p w14:paraId="3E6791EE" w14:textId="77777777" w:rsidR="00C35F1A" w:rsidRPr="00CC1881" w:rsidRDefault="00550639" w:rsidP="00BD236F">
            <w:pPr>
              <w:autoSpaceDE w:val="0"/>
              <w:autoSpaceDN w:val="0"/>
              <w:adjustRightInd w:val="0"/>
              <w:jc w:val="center"/>
              <w:rPr>
                <w:rFonts w:cs="Tahoma"/>
                <w:b/>
                <w:bCs/>
                <w:i/>
                <w:color w:val="000000"/>
                <w:szCs w:val="18"/>
                <w:lang w:val="en-US"/>
              </w:rPr>
            </w:pPr>
            <w:r w:rsidRPr="00CC1881">
              <w:rPr>
                <w:rFonts w:cs="Tahoma"/>
                <w:b/>
                <w:bCs/>
                <w:i/>
                <w:color w:val="000000"/>
                <w:szCs w:val="18"/>
                <w:lang w:val="en-US"/>
              </w:rPr>
              <w:t>Weighting</w:t>
            </w:r>
          </w:p>
        </w:tc>
      </w:tr>
      <w:tr w:rsidR="00550639" w:rsidRPr="00293B4E" w14:paraId="15698A48" w14:textId="77777777" w:rsidTr="00F97930">
        <w:tc>
          <w:tcPr>
            <w:tcW w:w="7654" w:type="dxa"/>
            <w:vAlign w:val="center"/>
          </w:tcPr>
          <w:p w14:paraId="51135DA6" w14:textId="77777777" w:rsidR="00436372" w:rsidRPr="00CC1881" w:rsidRDefault="00436372" w:rsidP="00436372">
            <w:pPr>
              <w:autoSpaceDE w:val="0"/>
              <w:autoSpaceDN w:val="0"/>
              <w:adjustRightInd w:val="0"/>
              <w:spacing w:before="60" w:after="60"/>
              <w:jc w:val="both"/>
              <w:rPr>
                <w:rFonts w:cs="Tahoma"/>
                <w:b/>
                <w:szCs w:val="20"/>
                <w:lang w:val="en-US"/>
              </w:rPr>
            </w:pPr>
            <w:r w:rsidRPr="00CC1881">
              <w:rPr>
                <w:rFonts w:cs="Tahoma"/>
                <w:b/>
                <w:szCs w:val="20"/>
                <w:lang w:val="en-US"/>
              </w:rPr>
              <w:t>Proposed Project Team and Availability</w:t>
            </w:r>
          </w:p>
          <w:p w14:paraId="6EFC9CFE" w14:textId="77777777" w:rsidR="009C0CE5" w:rsidRPr="00F97930" w:rsidRDefault="00436372" w:rsidP="00F97930">
            <w:pPr>
              <w:autoSpaceDE w:val="0"/>
              <w:autoSpaceDN w:val="0"/>
              <w:adjustRightInd w:val="0"/>
              <w:spacing w:before="40" w:after="40"/>
              <w:jc w:val="both"/>
              <w:rPr>
                <w:rFonts w:cs="Tahoma"/>
                <w:szCs w:val="18"/>
                <w:lang w:val="en-US"/>
              </w:rPr>
            </w:pPr>
            <w:r w:rsidRPr="00CC1881">
              <w:rPr>
                <w:rFonts w:cs="Tahoma"/>
                <w:szCs w:val="20"/>
                <w:lang w:val="en-US"/>
              </w:rPr>
              <w:t>Provide confirmation in writing on company headed paper that the Contractor has the required resources available to complete the Asbestos Removal &amp; Disposal works within the specified timeframe, respecting the nominated start and finish date outlined in the Request for Tender documents.</w:t>
            </w:r>
          </w:p>
        </w:tc>
        <w:tc>
          <w:tcPr>
            <w:tcW w:w="1276" w:type="dxa"/>
            <w:vAlign w:val="center"/>
          </w:tcPr>
          <w:p w14:paraId="6C1FA77E" w14:textId="77777777" w:rsidR="00550639" w:rsidRPr="00CC1881" w:rsidRDefault="00550639" w:rsidP="00550639">
            <w:pPr>
              <w:autoSpaceDE w:val="0"/>
              <w:autoSpaceDN w:val="0"/>
              <w:adjustRightInd w:val="0"/>
              <w:jc w:val="center"/>
              <w:rPr>
                <w:rFonts w:cs="Tahoma"/>
                <w:b/>
                <w:bCs/>
                <w:szCs w:val="18"/>
                <w:lang w:val="en-US"/>
              </w:rPr>
            </w:pPr>
            <w:r w:rsidRPr="00CC1881">
              <w:rPr>
                <w:rFonts w:cs="Tahoma"/>
                <w:b/>
                <w:bCs/>
                <w:szCs w:val="18"/>
                <w:lang w:val="en-US"/>
              </w:rPr>
              <w:t>Pass/Fail</w:t>
            </w:r>
          </w:p>
        </w:tc>
      </w:tr>
      <w:tr w:rsidR="00550639" w:rsidRPr="00293B4E" w14:paraId="342703B8" w14:textId="77777777" w:rsidTr="003B7E01">
        <w:trPr>
          <w:trHeight w:val="678"/>
        </w:trPr>
        <w:tc>
          <w:tcPr>
            <w:tcW w:w="7654" w:type="dxa"/>
            <w:vAlign w:val="center"/>
          </w:tcPr>
          <w:p w14:paraId="0CEAA93A" w14:textId="77777777" w:rsidR="00436372" w:rsidRPr="00CC1881" w:rsidRDefault="00436372" w:rsidP="00436372">
            <w:pPr>
              <w:autoSpaceDE w:val="0"/>
              <w:autoSpaceDN w:val="0"/>
              <w:adjustRightInd w:val="0"/>
              <w:spacing w:before="60" w:after="60"/>
              <w:jc w:val="both"/>
              <w:rPr>
                <w:rFonts w:cs="Tahoma"/>
                <w:szCs w:val="20"/>
                <w:lang w:val="en-US"/>
              </w:rPr>
            </w:pPr>
            <w:r w:rsidRPr="00CC1881">
              <w:rPr>
                <w:rFonts w:cs="Tahoma"/>
                <w:b/>
                <w:szCs w:val="20"/>
                <w:lang w:val="en-US"/>
              </w:rPr>
              <w:t>Details of Service Providers Proposed Project Team</w:t>
            </w:r>
          </w:p>
          <w:p w14:paraId="216ACAF9" w14:textId="77777777" w:rsidR="009C0CE5" w:rsidRPr="00CC1881" w:rsidRDefault="00436372" w:rsidP="00F97930">
            <w:pPr>
              <w:autoSpaceDE w:val="0"/>
              <w:autoSpaceDN w:val="0"/>
              <w:adjustRightInd w:val="0"/>
              <w:spacing w:before="40" w:after="40"/>
              <w:jc w:val="both"/>
              <w:rPr>
                <w:rFonts w:cs="Tahoma"/>
                <w:szCs w:val="18"/>
                <w:lang w:val="en-US"/>
              </w:rPr>
            </w:pPr>
            <w:r w:rsidRPr="00CC1881">
              <w:rPr>
                <w:rFonts w:cs="Tahoma"/>
                <w:szCs w:val="20"/>
                <w:lang w:val="en-US"/>
              </w:rPr>
              <w:t xml:space="preserve">Provide </w:t>
            </w:r>
            <w:r w:rsidRPr="00CC1881">
              <w:rPr>
                <w:rFonts w:cs="Tahoma"/>
                <w:szCs w:val="20"/>
              </w:rPr>
              <w:t>details of the staff assigned to perform the contract in the form of an  Organogram of the Project Team</w:t>
            </w:r>
          </w:p>
        </w:tc>
        <w:tc>
          <w:tcPr>
            <w:tcW w:w="1276" w:type="dxa"/>
            <w:vAlign w:val="center"/>
          </w:tcPr>
          <w:p w14:paraId="18F96F14" w14:textId="77777777" w:rsidR="00550639" w:rsidRPr="00CC1881" w:rsidRDefault="00550639" w:rsidP="00550639">
            <w:pPr>
              <w:jc w:val="center"/>
              <w:rPr>
                <w:b/>
                <w:szCs w:val="18"/>
              </w:rPr>
            </w:pPr>
            <w:r w:rsidRPr="00CC1881">
              <w:rPr>
                <w:rFonts w:cs="Tahoma"/>
                <w:b/>
                <w:bCs/>
                <w:szCs w:val="18"/>
                <w:lang w:val="en-US"/>
              </w:rPr>
              <w:t>Pass/Fail</w:t>
            </w:r>
          </w:p>
        </w:tc>
      </w:tr>
      <w:tr w:rsidR="00550639" w:rsidRPr="00293B4E" w14:paraId="1B48B9EE" w14:textId="77777777" w:rsidTr="00F97930">
        <w:tc>
          <w:tcPr>
            <w:tcW w:w="7654" w:type="dxa"/>
            <w:shd w:val="clear" w:color="auto" w:fill="auto"/>
            <w:vAlign w:val="center"/>
          </w:tcPr>
          <w:p w14:paraId="57C67F30" w14:textId="77777777" w:rsidR="00436372" w:rsidRPr="00CC1881" w:rsidRDefault="00436372" w:rsidP="00436372">
            <w:pPr>
              <w:spacing w:before="40" w:after="40"/>
              <w:jc w:val="both"/>
              <w:rPr>
                <w:b/>
                <w:lang w:val="en-US"/>
              </w:rPr>
            </w:pPr>
            <w:r w:rsidRPr="00CC1881">
              <w:rPr>
                <w:b/>
                <w:lang w:val="en-US"/>
              </w:rPr>
              <w:t>Additional Information &amp; Evidence</w:t>
            </w:r>
          </w:p>
          <w:p w14:paraId="750A2A01" w14:textId="6E6BB761" w:rsidR="009C0CE5" w:rsidRPr="00CC1881" w:rsidRDefault="00436372" w:rsidP="002412EA">
            <w:pPr>
              <w:spacing w:before="40" w:after="40"/>
              <w:jc w:val="both"/>
              <w:rPr>
                <w:lang w:val="en-US"/>
              </w:rPr>
            </w:pPr>
            <w:r w:rsidRPr="00CC1881">
              <w:rPr>
                <w:lang w:val="en-US"/>
              </w:rPr>
              <w:t xml:space="preserve">Provide confirmation in writing </w:t>
            </w:r>
            <w:r w:rsidRPr="00CC1881">
              <w:rPr>
                <w:rFonts w:cs="Tahoma"/>
                <w:szCs w:val="20"/>
                <w:lang w:val="en-US"/>
              </w:rPr>
              <w:t xml:space="preserve">on company headed paper that the Contractor </w:t>
            </w:r>
            <w:r w:rsidR="00CE5F0F" w:rsidRPr="00CC1881">
              <w:rPr>
                <w:lang w:val="en-US"/>
              </w:rPr>
              <w:t xml:space="preserve">can provide </w:t>
            </w:r>
            <w:r w:rsidRPr="00CC1881">
              <w:rPr>
                <w:lang w:val="en-US"/>
              </w:rPr>
              <w:t xml:space="preserve">the </w:t>
            </w:r>
            <w:r w:rsidR="00CE5F0F" w:rsidRPr="00CC1881">
              <w:rPr>
                <w:lang w:val="en-US"/>
              </w:rPr>
              <w:t>information and</w:t>
            </w:r>
            <w:r w:rsidRPr="00CC1881">
              <w:rPr>
                <w:lang w:val="en-US"/>
              </w:rPr>
              <w:t>/</w:t>
            </w:r>
            <w:r w:rsidR="00CE5F0F" w:rsidRPr="00CC1881">
              <w:rPr>
                <w:lang w:val="en-US"/>
              </w:rPr>
              <w:t xml:space="preserve">or </w:t>
            </w:r>
            <w:r w:rsidRPr="00CC1881">
              <w:rPr>
                <w:lang w:val="en-US"/>
              </w:rPr>
              <w:t>evidence detailed in paragraph</w:t>
            </w:r>
            <w:r w:rsidR="00A70FE2" w:rsidRPr="00CC1881">
              <w:rPr>
                <w:lang w:val="en-US"/>
              </w:rPr>
              <w:t>s</w:t>
            </w:r>
            <w:r w:rsidRPr="00CC1881">
              <w:rPr>
                <w:lang w:val="en-US"/>
              </w:rPr>
              <w:t xml:space="preserve"> i) to xi) of Section 2.1 of Schedule 2 – Technical Requirements included in the Framework Agreement, when requested to do so by the </w:t>
            </w:r>
            <w:r w:rsidR="00F97930">
              <w:rPr>
                <w:lang w:val="en-US"/>
              </w:rPr>
              <w:t>HSE</w:t>
            </w:r>
            <w:r w:rsidR="005160E4" w:rsidRPr="00CC1881">
              <w:rPr>
                <w:lang w:val="en-US"/>
              </w:rPr>
              <w:t xml:space="preserve"> prior to </w:t>
            </w:r>
            <w:r w:rsidR="00A70FE2" w:rsidRPr="00CC1881">
              <w:rPr>
                <w:lang w:val="en-US"/>
              </w:rPr>
              <w:t xml:space="preserve">the </w:t>
            </w:r>
            <w:r w:rsidR="005160E4" w:rsidRPr="00CC1881">
              <w:rPr>
                <w:lang w:val="en-US"/>
              </w:rPr>
              <w:t xml:space="preserve">award </w:t>
            </w:r>
            <w:r w:rsidR="00A70FE2" w:rsidRPr="00CC1881">
              <w:rPr>
                <w:lang w:val="en-US"/>
              </w:rPr>
              <w:t>of the contract</w:t>
            </w:r>
            <w:r w:rsidRPr="00CC1881">
              <w:rPr>
                <w:lang w:val="en-US"/>
              </w:rPr>
              <w:t>.</w:t>
            </w:r>
          </w:p>
        </w:tc>
        <w:tc>
          <w:tcPr>
            <w:tcW w:w="1276" w:type="dxa"/>
            <w:shd w:val="clear" w:color="auto" w:fill="auto"/>
            <w:vAlign w:val="center"/>
          </w:tcPr>
          <w:p w14:paraId="21FA52D7" w14:textId="77777777" w:rsidR="00550639" w:rsidRPr="00CC1881" w:rsidRDefault="00550639" w:rsidP="00550639">
            <w:pPr>
              <w:jc w:val="center"/>
              <w:rPr>
                <w:rFonts w:cs="Tahoma"/>
                <w:b/>
                <w:bCs/>
                <w:szCs w:val="18"/>
                <w:lang w:val="en-US"/>
              </w:rPr>
            </w:pPr>
            <w:r w:rsidRPr="00CC1881">
              <w:rPr>
                <w:rFonts w:cs="Tahoma"/>
                <w:b/>
                <w:bCs/>
                <w:szCs w:val="18"/>
                <w:lang w:val="en-US"/>
              </w:rPr>
              <w:t>Pass/Fail</w:t>
            </w:r>
          </w:p>
        </w:tc>
      </w:tr>
      <w:tr w:rsidR="00550639" w:rsidRPr="00293B4E" w14:paraId="1D504BBF" w14:textId="77777777" w:rsidTr="003B7E01">
        <w:tc>
          <w:tcPr>
            <w:tcW w:w="7654" w:type="dxa"/>
            <w:vAlign w:val="center"/>
          </w:tcPr>
          <w:p w14:paraId="50119F4D" w14:textId="77777777" w:rsidR="00A70FE2" w:rsidRPr="00CC1881" w:rsidRDefault="00A70FE2" w:rsidP="00F97930">
            <w:pPr>
              <w:autoSpaceDE w:val="0"/>
              <w:autoSpaceDN w:val="0"/>
              <w:adjustRightInd w:val="0"/>
              <w:spacing w:before="40" w:after="40"/>
              <w:jc w:val="both"/>
              <w:rPr>
                <w:b/>
                <w:lang w:val="en-US"/>
              </w:rPr>
            </w:pPr>
            <w:r w:rsidRPr="00CC1881">
              <w:rPr>
                <w:b/>
                <w:lang w:val="en-US"/>
              </w:rPr>
              <w:t>Site Specific Requirements</w:t>
            </w:r>
          </w:p>
          <w:p w14:paraId="4F191D85" w14:textId="77777777" w:rsidR="009C0CE5" w:rsidRPr="00CC1881" w:rsidRDefault="005160E4" w:rsidP="00CC1881">
            <w:pPr>
              <w:autoSpaceDE w:val="0"/>
              <w:autoSpaceDN w:val="0"/>
              <w:adjustRightInd w:val="0"/>
              <w:spacing w:before="40" w:after="40"/>
              <w:jc w:val="both"/>
              <w:rPr>
                <w:rFonts w:cs="Tahoma"/>
                <w:szCs w:val="18"/>
                <w:lang w:val="en-US"/>
              </w:rPr>
            </w:pPr>
            <w:r w:rsidRPr="00CC1881">
              <w:rPr>
                <w:lang w:val="en-US"/>
              </w:rPr>
              <w:t xml:space="preserve">Provide confirmation in writing </w:t>
            </w:r>
            <w:r w:rsidRPr="00CC1881">
              <w:rPr>
                <w:rFonts w:cs="Tahoma"/>
                <w:szCs w:val="20"/>
                <w:lang w:val="en-US"/>
              </w:rPr>
              <w:t xml:space="preserve">on company headed paper that the Contractor </w:t>
            </w:r>
            <w:r w:rsidRPr="00CC1881">
              <w:rPr>
                <w:lang w:val="en-US"/>
              </w:rPr>
              <w:t xml:space="preserve">can </w:t>
            </w:r>
            <w:r w:rsidR="00A70FE2" w:rsidRPr="00CC1881">
              <w:rPr>
                <w:lang w:val="en-US"/>
              </w:rPr>
              <w:t xml:space="preserve">meet the </w:t>
            </w:r>
            <w:r w:rsidR="009D66F6" w:rsidRPr="00CC1881">
              <w:rPr>
                <w:rFonts w:cs="Tahoma"/>
                <w:szCs w:val="18"/>
                <w:lang w:val="en-US"/>
              </w:rPr>
              <w:t xml:space="preserve">site specific </w:t>
            </w:r>
            <w:r w:rsidR="00550639" w:rsidRPr="00CC1881">
              <w:rPr>
                <w:rFonts w:cs="Tahoma"/>
                <w:szCs w:val="18"/>
                <w:lang w:val="en-US"/>
              </w:rPr>
              <w:t xml:space="preserve">requirements </w:t>
            </w:r>
            <w:r w:rsidR="009D66F6" w:rsidRPr="00CC1881">
              <w:rPr>
                <w:rFonts w:cs="Tahoma"/>
                <w:szCs w:val="18"/>
                <w:lang w:val="en-US"/>
              </w:rPr>
              <w:t>detailed</w:t>
            </w:r>
            <w:r w:rsidR="00550639" w:rsidRPr="00CC1881">
              <w:rPr>
                <w:rFonts w:cs="Tahoma"/>
                <w:szCs w:val="18"/>
                <w:lang w:val="en-US"/>
              </w:rPr>
              <w:t xml:space="preserve"> </w:t>
            </w:r>
            <w:r w:rsidR="00A70FE2" w:rsidRPr="00CC1881">
              <w:rPr>
                <w:rFonts w:cs="Tahoma"/>
                <w:szCs w:val="18"/>
                <w:lang w:val="en-US"/>
              </w:rPr>
              <w:t xml:space="preserve">in the </w:t>
            </w:r>
            <w:r w:rsidR="002911E4" w:rsidRPr="00CC1881">
              <w:rPr>
                <w:rFonts w:cs="Tahoma"/>
                <w:szCs w:val="18"/>
                <w:lang w:val="en-US"/>
              </w:rPr>
              <w:t>Mini Competition</w:t>
            </w:r>
            <w:r w:rsidR="00A70FE2" w:rsidRPr="00CC1881">
              <w:rPr>
                <w:rFonts w:cs="Tahoma"/>
                <w:szCs w:val="18"/>
                <w:lang w:val="en-US"/>
              </w:rPr>
              <w:t xml:space="preserve"> Request For Tender.</w:t>
            </w:r>
          </w:p>
        </w:tc>
        <w:tc>
          <w:tcPr>
            <w:tcW w:w="1276" w:type="dxa"/>
            <w:vAlign w:val="center"/>
          </w:tcPr>
          <w:p w14:paraId="118E5B46" w14:textId="77777777" w:rsidR="00550639" w:rsidRPr="00CC1881" w:rsidRDefault="00550639" w:rsidP="00550639">
            <w:pPr>
              <w:jc w:val="center"/>
              <w:rPr>
                <w:b/>
                <w:szCs w:val="18"/>
              </w:rPr>
            </w:pPr>
            <w:r w:rsidRPr="00CC1881">
              <w:rPr>
                <w:rFonts w:cs="Tahoma"/>
                <w:b/>
                <w:bCs/>
                <w:szCs w:val="18"/>
                <w:lang w:val="en-US"/>
              </w:rPr>
              <w:t>Pass/Fail</w:t>
            </w:r>
          </w:p>
        </w:tc>
      </w:tr>
      <w:tr w:rsidR="00E5657F" w:rsidRPr="00293B4E" w14:paraId="20D3BF68" w14:textId="77777777" w:rsidTr="003B7E01">
        <w:tc>
          <w:tcPr>
            <w:tcW w:w="7654" w:type="dxa"/>
            <w:vAlign w:val="center"/>
          </w:tcPr>
          <w:p w14:paraId="2C76A485" w14:textId="77777777" w:rsidR="00A70FE2" w:rsidRPr="00CC1881" w:rsidRDefault="00A70FE2">
            <w:pPr>
              <w:autoSpaceDE w:val="0"/>
              <w:autoSpaceDN w:val="0"/>
              <w:adjustRightInd w:val="0"/>
              <w:spacing w:before="40" w:after="40"/>
              <w:jc w:val="both"/>
              <w:rPr>
                <w:rFonts w:cs="Tahoma"/>
                <w:b/>
                <w:szCs w:val="20"/>
              </w:rPr>
            </w:pPr>
            <w:r w:rsidRPr="00CC1881">
              <w:rPr>
                <w:rFonts w:cs="Tahoma"/>
                <w:b/>
                <w:szCs w:val="20"/>
              </w:rPr>
              <w:t>Safety Statement</w:t>
            </w:r>
          </w:p>
          <w:p w14:paraId="5E925CC1" w14:textId="77777777" w:rsidR="00E5657F" w:rsidRPr="00CC1881" w:rsidRDefault="00E5657F">
            <w:pPr>
              <w:autoSpaceDE w:val="0"/>
              <w:autoSpaceDN w:val="0"/>
              <w:adjustRightInd w:val="0"/>
              <w:spacing w:before="40" w:after="40"/>
              <w:jc w:val="both"/>
              <w:rPr>
                <w:rFonts w:cs="Tahoma"/>
                <w:szCs w:val="18"/>
                <w:lang w:val="en-US"/>
              </w:rPr>
            </w:pPr>
            <w:r w:rsidRPr="00CC1881">
              <w:rPr>
                <w:rFonts w:cs="Tahoma"/>
                <w:szCs w:val="20"/>
              </w:rPr>
              <w:t>The company’s Safety Statement or equivalent document submitted at Framework application stage will be assessed for compliance with the provisions set out in the Safety, Health &amp; Welfare at Work Act 2005</w:t>
            </w:r>
            <w:r w:rsidR="00A70FE2" w:rsidRPr="00CC1881">
              <w:rPr>
                <w:rFonts w:cs="Tahoma"/>
                <w:szCs w:val="20"/>
              </w:rPr>
              <w:t xml:space="preserve"> and enforcing Regulations</w:t>
            </w:r>
            <w:r w:rsidRPr="00CC1881">
              <w:rPr>
                <w:rFonts w:cs="Tahoma"/>
                <w:szCs w:val="20"/>
              </w:rPr>
              <w:t>.</w:t>
            </w:r>
          </w:p>
        </w:tc>
        <w:tc>
          <w:tcPr>
            <w:tcW w:w="1276" w:type="dxa"/>
            <w:vAlign w:val="center"/>
          </w:tcPr>
          <w:p w14:paraId="2FFD3B2B" w14:textId="77777777" w:rsidR="00E5657F" w:rsidRPr="00CC1881" w:rsidRDefault="00E5657F" w:rsidP="00550639">
            <w:pPr>
              <w:jc w:val="center"/>
              <w:rPr>
                <w:rFonts w:cs="Tahoma"/>
                <w:b/>
                <w:bCs/>
                <w:szCs w:val="18"/>
                <w:lang w:val="en-US"/>
              </w:rPr>
            </w:pPr>
            <w:r w:rsidRPr="00CC1881">
              <w:rPr>
                <w:rFonts w:cs="Tahoma"/>
                <w:b/>
                <w:bCs/>
                <w:szCs w:val="18"/>
                <w:lang w:val="en-US"/>
              </w:rPr>
              <w:t>Pass/Fail</w:t>
            </w:r>
          </w:p>
        </w:tc>
      </w:tr>
      <w:tr w:rsidR="000D2261" w:rsidRPr="00CA6D2D" w14:paraId="5815E6C4" w14:textId="77777777" w:rsidTr="003B7E01">
        <w:tc>
          <w:tcPr>
            <w:tcW w:w="7654" w:type="dxa"/>
            <w:shd w:val="clear" w:color="auto" w:fill="auto"/>
            <w:vAlign w:val="center"/>
          </w:tcPr>
          <w:p w14:paraId="7662CA00" w14:textId="77777777" w:rsidR="00A70FE2" w:rsidRPr="00CC1881" w:rsidRDefault="00A70FE2" w:rsidP="00A70FE2">
            <w:pPr>
              <w:autoSpaceDE w:val="0"/>
              <w:autoSpaceDN w:val="0"/>
              <w:adjustRightInd w:val="0"/>
              <w:spacing w:before="80" w:after="80"/>
              <w:jc w:val="both"/>
              <w:rPr>
                <w:rFonts w:cs="Tahoma"/>
                <w:szCs w:val="20"/>
                <w:lang w:val="en-US"/>
              </w:rPr>
            </w:pPr>
            <w:r w:rsidRPr="00CC1881">
              <w:rPr>
                <w:rFonts w:cs="Tahoma"/>
                <w:b/>
                <w:szCs w:val="20"/>
                <w:lang w:val="en-US"/>
              </w:rPr>
              <w:t>Project Supervisor for the Construction Stage (PSCS)</w:t>
            </w:r>
          </w:p>
          <w:p w14:paraId="46EC5E4E" w14:textId="77777777" w:rsidR="000D2261" w:rsidRPr="00CC1881" w:rsidRDefault="00A70FE2" w:rsidP="00F97930">
            <w:pPr>
              <w:autoSpaceDE w:val="0"/>
              <w:autoSpaceDN w:val="0"/>
              <w:adjustRightInd w:val="0"/>
              <w:spacing w:before="40" w:after="40"/>
              <w:jc w:val="both"/>
              <w:rPr>
                <w:rFonts w:cs="Tahoma"/>
                <w:szCs w:val="18"/>
                <w:lang w:val="en-US"/>
              </w:rPr>
            </w:pPr>
            <w:r w:rsidRPr="00CC1881">
              <w:rPr>
                <w:rFonts w:cs="Tahoma"/>
                <w:szCs w:val="20"/>
                <w:lang w:val="en-US"/>
              </w:rPr>
              <w:t xml:space="preserve">Upload confirmation in writing on company headed paper that the </w:t>
            </w:r>
            <w:r w:rsidR="00B43A35" w:rsidRPr="00CC1881">
              <w:rPr>
                <w:rFonts w:cs="Tahoma"/>
                <w:szCs w:val="18"/>
                <w:lang w:val="en-US"/>
              </w:rPr>
              <w:t>Contractor</w:t>
            </w:r>
            <w:r w:rsidR="000D2261" w:rsidRPr="00CC1881">
              <w:rPr>
                <w:rFonts w:cs="Tahoma"/>
                <w:szCs w:val="18"/>
                <w:lang w:val="en-US"/>
              </w:rPr>
              <w:t xml:space="preserve"> has examined the preliminary Safety &amp; Health Plan issued with the Mini-Competition, and agrees prior to the award of the Contract, to -:</w:t>
            </w:r>
          </w:p>
          <w:p w14:paraId="74EABD5C" w14:textId="77777777" w:rsidR="000D2261" w:rsidRPr="00CC1881" w:rsidRDefault="000D2261" w:rsidP="00F97930">
            <w:pPr>
              <w:pStyle w:val="ListParagraph"/>
              <w:numPr>
                <w:ilvl w:val="0"/>
                <w:numId w:val="13"/>
              </w:numPr>
              <w:autoSpaceDE w:val="0"/>
              <w:autoSpaceDN w:val="0"/>
              <w:adjustRightInd w:val="0"/>
              <w:spacing w:before="80" w:after="80"/>
              <w:ind w:left="601" w:hanging="425"/>
              <w:jc w:val="both"/>
              <w:rPr>
                <w:rFonts w:cs="Tahoma"/>
                <w:szCs w:val="18"/>
                <w:lang w:val="en-US"/>
              </w:rPr>
            </w:pPr>
            <w:r w:rsidRPr="00CC1881">
              <w:rPr>
                <w:rFonts w:cs="Tahoma"/>
                <w:szCs w:val="18"/>
                <w:lang w:val="en-US"/>
              </w:rPr>
              <w:t>be appointed in writing as PSCS for the works</w:t>
            </w:r>
            <w:r w:rsidR="00B43A35" w:rsidRPr="00CC1881">
              <w:rPr>
                <w:rFonts w:cs="Tahoma"/>
                <w:szCs w:val="18"/>
                <w:lang w:val="en-US"/>
              </w:rPr>
              <w:t xml:space="preserve"> as specified by the Safety, Health and Welfare at Work (Construction) Regulations 2013</w:t>
            </w:r>
          </w:p>
          <w:p w14:paraId="6C6F6941" w14:textId="77777777" w:rsidR="000D2261" w:rsidRPr="00CC1881" w:rsidRDefault="000D2261" w:rsidP="00F97930">
            <w:pPr>
              <w:pStyle w:val="ListParagraph"/>
              <w:numPr>
                <w:ilvl w:val="0"/>
                <w:numId w:val="13"/>
              </w:numPr>
              <w:autoSpaceDE w:val="0"/>
              <w:autoSpaceDN w:val="0"/>
              <w:adjustRightInd w:val="0"/>
              <w:spacing w:before="80" w:after="80"/>
              <w:ind w:left="601" w:hanging="425"/>
              <w:jc w:val="both"/>
              <w:rPr>
                <w:rFonts w:cs="Tahoma"/>
                <w:szCs w:val="18"/>
                <w:lang w:val="en-US"/>
              </w:rPr>
            </w:pPr>
            <w:r w:rsidRPr="00CC1881">
              <w:rPr>
                <w:rFonts w:cs="Tahoma"/>
                <w:szCs w:val="18"/>
                <w:lang w:val="en-US"/>
              </w:rPr>
              <w:t>confirm acceptance of the PSCS role in writing</w:t>
            </w:r>
          </w:p>
          <w:p w14:paraId="0925E61E" w14:textId="77777777" w:rsidR="000D2261" w:rsidRPr="00CC1881" w:rsidRDefault="000D2261" w:rsidP="00F97930">
            <w:pPr>
              <w:pStyle w:val="ListParagraph"/>
              <w:numPr>
                <w:ilvl w:val="0"/>
                <w:numId w:val="13"/>
              </w:numPr>
              <w:autoSpaceDE w:val="0"/>
              <w:autoSpaceDN w:val="0"/>
              <w:adjustRightInd w:val="0"/>
              <w:spacing w:before="80" w:after="80"/>
              <w:ind w:left="601" w:hanging="425"/>
              <w:jc w:val="both"/>
              <w:rPr>
                <w:rFonts w:cs="Tahoma"/>
                <w:szCs w:val="18"/>
                <w:lang w:val="en-US"/>
              </w:rPr>
            </w:pPr>
            <w:r w:rsidRPr="00CC1881">
              <w:rPr>
                <w:rFonts w:cs="Tahoma"/>
                <w:szCs w:val="18"/>
                <w:lang w:val="en-US"/>
              </w:rPr>
              <w:t xml:space="preserve">prepare the Construction Stage Safety &amp; Health Plan for the works that shall demonstrate an effective means of ensuring the implementation of the plan by the PSCS </w:t>
            </w:r>
          </w:p>
          <w:p w14:paraId="0DF9B7FC" w14:textId="77777777" w:rsidR="000D2261" w:rsidRPr="00CC1881" w:rsidRDefault="000D2261" w:rsidP="00F97930">
            <w:pPr>
              <w:pStyle w:val="ListParagraph"/>
              <w:numPr>
                <w:ilvl w:val="0"/>
                <w:numId w:val="13"/>
              </w:numPr>
              <w:autoSpaceDE w:val="0"/>
              <w:autoSpaceDN w:val="0"/>
              <w:adjustRightInd w:val="0"/>
              <w:spacing w:before="80" w:after="80"/>
              <w:ind w:left="601" w:hanging="425"/>
              <w:jc w:val="both"/>
              <w:rPr>
                <w:rFonts w:cs="Tahoma"/>
                <w:szCs w:val="18"/>
                <w:lang w:val="en-US"/>
              </w:rPr>
            </w:pPr>
            <w:r w:rsidRPr="00CC1881">
              <w:rPr>
                <w:rFonts w:cs="Tahoma"/>
                <w:szCs w:val="18"/>
                <w:lang w:val="en-US"/>
              </w:rPr>
              <w:t>comply with his/her obligations in regard to notifying the Health &amp; Safety Authority</w:t>
            </w:r>
          </w:p>
          <w:p w14:paraId="40140308" w14:textId="77777777" w:rsidR="00CE5F0F" w:rsidRPr="00CC1881" w:rsidRDefault="00A70FE2" w:rsidP="00F97930">
            <w:pPr>
              <w:pStyle w:val="ListParagraph"/>
              <w:numPr>
                <w:ilvl w:val="0"/>
                <w:numId w:val="13"/>
              </w:numPr>
              <w:autoSpaceDE w:val="0"/>
              <w:autoSpaceDN w:val="0"/>
              <w:adjustRightInd w:val="0"/>
              <w:spacing w:before="80" w:after="80"/>
              <w:ind w:left="601" w:hanging="425"/>
              <w:jc w:val="both"/>
              <w:rPr>
                <w:rFonts w:cs="Tahoma"/>
                <w:szCs w:val="18"/>
                <w:lang w:val="en-US"/>
              </w:rPr>
            </w:pPr>
            <w:r w:rsidRPr="00CC1881">
              <w:rPr>
                <w:rFonts w:cs="Tahoma"/>
                <w:szCs w:val="20"/>
                <w:lang w:val="en-US"/>
              </w:rPr>
              <w:t>confirm identity of the competent person carrying out the role of PSCS</w:t>
            </w:r>
          </w:p>
        </w:tc>
        <w:tc>
          <w:tcPr>
            <w:tcW w:w="1276" w:type="dxa"/>
            <w:vAlign w:val="center"/>
          </w:tcPr>
          <w:p w14:paraId="5AC5247E" w14:textId="77777777" w:rsidR="000D2261" w:rsidRPr="00CC1881" w:rsidRDefault="000D2261" w:rsidP="00550639">
            <w:pPr>
              <w:jc w:val="center"/>
              <w:rPr>
                <w:rFonts w:cs="Tahoma"/>
                <w:b/>
                <w:bCs/>
                <w:szCs w:val="18"/>
                <w:lang w:val="en-US"/>
              </w:rPr>
            </w:pPr>
            <w:r w:rsidRPr="00CC1881">
              <w:rPr>
                <w:rFonts w:cs="Tahoma"/>
                <w:b/>
                <w:bCs/>
                <w:szCs w:val="18"/>
                <w:lang w:val="en-US"/>
              </w:rPr>
              <w:t>Pass/Fail</w:t>
            </w:r>
          </w:p>
        </w:tc>
      </w:tr>
    </w:tbl>
    <w:p w14:paraId="5B42C3BE" w14:textId="77777777" w:rsidR="004E0FE6" w:rsidRPr="00293B4E" w:rsidRDefault="002911E4" w:rsidP="004A7C20">
      <w:pPr>
        <w:pStyle w:val="Heading2"/>
      </w:pPr>
      <w:bookmarkStart w:id="459" w:name="_Toc459025308"/>
      <w:bookmarkStart w:id="460" w:name="_Toc459025309"/>
      <w:bookmarkStart w:id="461" w:name="_Toc460400354"/>
      <w:bookmarkEnd w:id="459"/>
      <w:bookmarkEnd w:id="460"/>
      <w:r>
        <w:t xml:space="preserve">Mini Competition </w:t>
      </w:r>
      <w:r w:rsidR="00B932D8">
        <w:t>-</w:t>
      </w:r>
      <w:r w:rsidR="00755C18" w:rsidRPr="004E0FE6">
        <w:t xml:space="preserve"> </w:t>
      </w:r>
      <w:r w:rsidR="00755C18" w:rsidRPr="00F97930">
        <w:t xml:space="preserve">Award </w:t>
      </w:r>
      <w:r w:rsidR="00CA7E0C" w:rsidRPr="00F97930">
        <w:t>Criteria</w:t>
      </w:r>
      <w:bookmarkEnd w:id="461"/>
    </w:p>
    <w:p w14:paraId="2B5C485C" w14:textId="77777777" w:rsidR="00550639" w:rsidRPr="00293B4E" w:rsidRDefault="000A0165" w:rsidP="002F2A83">
      <w:pPr>
        <w:pStyle w:val="Heading3"/>
        <w:numPr>
          <w:ilvl w:val="0"/>
          <w:numId w:val="0"/>
        </w:numPr>
        <w:spacing w:before="120" w:after="120"/>
        <w:ind w:left="851" w:hanging="851"/>
      </w:pPr>
      <w:r w:rsidRPr="00F97930">
        <w:rPr>
          <w:rFonts w:cs="Tahoma"/>
          <w:szCs w:val="18"/>
        </w:rPr>
        <w:t>4.3.1</w:t>
      </w:r>
      <w:r w:rsidR="004A7C20" w:rsidRPr="00F97930">
        <w:rPr>
          <w:rFonts w:cs="Tahoma"/>
          <w:szCs w:val="18"/>
        </w:rPr>
        <w:tab/>
      </w:r>
      <w:r w:rsidR="003A3835" w:rsidRPr="00F97930">
        <w:rPr>
          <w:rFonts w:cs="Tahoma"/>
          <w:szCs w:val="18"/>
        </w:rPr>
        <w:t>Contractors</w:t>
      </w:r>
      <w:r w:rsidR="004E0FE6" w:rsidRPr="00F97930">
        <w:rPr>
          <w:rFonts w:cs="Tahoma"/>
          <w:szCs w:val="18"/>
        </w:rPr>
        <w:t xml:space="preserve"> </w:t>
      </w:r>
      <w:r w:rsidR="001D1BD3" w:rsidRPr="00F97930">
        <w:rPr>
          <w:rFonts w:cs="Tahoma"/>
          <w:szCs w:val="18"/>
        </w:rPr>
        <w:t>that satisfy</w:t>
      </w:r>
      <w:r w:rsidR="004E0FE6" w:rsidRPr="00F97930">
        <w:rPr>
          <w:rFonts w:cs="Tahoma"/>
          <w:szCs w:val="18"/>
        </w:rPr>
        <w:t xml:space="preserve"> the </w:t>
      </w:r>
      <w:r w:rsidR="00FD669C" w:rsidRPr="00F97930">
        <w:rPr>
          <w:rFonts w:cs="Tahoma"/>
          <w:szCs w:val="18"/>
        </w:rPr>
        <w:t xml:space="preserve">Mini Competition </w:t>
      </w:r>
      <w:r w:rsidR="00D072AF" w:rsidRPr="00F97930">
        <w:rPr>
          <w:rFonts w:cs="Tahoma"/>
          <w:szCs w:val="18"/>
        </w:rPr>
        <w:t xml:space="preserve">Contract </w:t>
      </w:r>
      <w:r w:rsidR="00FD669C" w:rsidRPr="00F97930">
        <w:rPr>
          <w:rFonts w:cs="Tahoma"/>
          <w:szCs w:val="18"/>
        </w:rPr>
        <w:t xml:space="preserve">Evaluation </w:t>
      </w:r>
      <w:r w:rsidR="004E0FE6" w:rsidRPr="00F97930">
        <w:rPr>
          <w:rFonts w:cs="Tahoma"/>
          <w:szCs w:val="18"/>
        </w:rPr>
        <w:t xml:space="preserve">criteria </w:t>
      </w:r>
      <w:r w:rsidR="00D072AF" w:rsidRPr="00F97930">
        <w:rPr>
          <w:rFonts w:cs="Tahoma"/>
          <w:szCs w:val="18"/>
        </w:rPr>
        <w:t>w</w:t>
      </w:r>
      <w:r w:rsidR="004E0FE6" w:rsidRPr="00F97930">
        <w:rPr>
          <w:rFonts w:cs="Tahoma"/>
          <w:szCs w:val="18"/>
        </w:rPr>
        <w:t xml:space="preserve">ill be assessed in accordance with the award criteria set out below. </w:t>
      </w:r>
      <w:r w:rsidR="003A3835" w:rsidRPr="00F97930">
        <w:t>Contractors</w:t>
      </w:r>
      <w:r w:rsidR="00007443" w:rsidRPr="00F97930">
        <w:t xml:space="preserve"> shall be awarded works at </w:t>
      </w:r>
      <w:r w:rsidR="002911E4" w:rsidRPr="00F97930">
        <w:t xml:space="preserve">Mini Competition </w:t>
      </w:r>
      <w:r w:rsidR="00007443" w:rsidRPr="00F97930">
        <w:t>in accordance with the following criteria:</w:t>
      </w:r>
    </w:p>
    <w:p w14:paraId="0E50C053" w14:textId="77777777" w:rsidR="00A25967" w:rsidRPr="00293B4E" w:rsidRDefault="00A25967" w:rsidP="00A25967">
      <w:pPr>
        <w:rPr>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2693"/>
      </w:tblGrid>
      <w:tr w:rsidR="00550639" w:rsidRPr="00293B4E" w14:paraId="0740CE4F" w14:textId="77777777" w:rsidTr="00C659B4">
        <w:tc>
          <w:tcPr>
            <w:tcW w:w="5953" w:type="dxa"/>
            <w:shd w:val="clear" w:color="auto" w:fill="D9D9D9" w:themeFill="background1" w:themeFillShade="D9"/>
          </w:tcPr>
          <w:p w14:paraId="4AEEEDE5" w14:textId="77777777" w:rsidR="00550639" w:rsidRPr="00293B4E" w:rsidRDefault="00550639" w:rsidP="00BD236F">
            <w:pPr>
              <w:autoSpaceDE w:val="0"/>
              <w:autoSpaceDN w:val="0"/>
              <w:adjustRightInd w:val="0"/>
              <w:spacing w:before="120" w:after="120"/>
              <w:jc w:val="both"/>
              <w:rPr>
                <w:rFonts w:cs="Tahoma"/>
                <w:bCs/>
                <w:i/>
                <w:szCs w:val="18"/>
                <w:lang w:val="en-US"/>
              </w:rPr>
            </w:pPr>
            <w:r w:rsidRPr="00293B4E">
              <w:rPr>
                <w:rFonts w:cs="Tahoma"/>
                <w:b/>
                <w:bCs/>
                <w:i/>
                <w:color w:val="000000"/>
                <w:szCs w:val="18"/>
                <w:lang w:val="en-US"/>
              </w:rPr>
              <w:t xml:space="preserve">Award Criteria for Mini Competitions </w:t>
            </w:r>
          </w:p>
        </w:tc>
        <w:tc>
          <w:tcPr>
            <w:tcW w:w="2693" w:type="dxa"/>
            <w:shd w:val="clear" w:color="auto" w:fill="D9D9D9" w:themeFill="background1" w:themeFillShade="D9"/>
          </w:tcPr>
          <w:p w14:paraId="4B293771" w14:textId="77777777" w:rsidR="00550639" w:rsidRPr="00293B4E" w:rsidRDefault="00550639" w:rsidP="00BD236F">
            <w:pPr>
              <w:autoSpaceDE w:val="0"/>
              <w:autoSpaceDN w:val="0"/>
              <w:adjustRightInd w:val="0"/>
              <w:spacing w:before="120" w:after="120"/>
              <w:jc w:val="both"/>
              <w:rPr>
                <w:rFonts w:cs="Tahoma"/>
                <w:bCs/>
                <w:i/>
                <w:szCs w:val="18"/>
                <w:lang w:val="en-US"/>
              </w:rPr>
            </w:pPr>
            <w:r w:rsidRPr="00293B4E">
              <w:rPr>
                <w:rFonts w:cs="Tahoma"/>
                <w:b/>
                <w:bCs/>
                <w:i/>
                <w:color w:val="000000"/>
                <w:szCs w:val="18"/>
                <w:lang w:val="en-US"/>
              </w:rPr>
              <w:t>Percentage Weighting</w:t>
            </w:r>
          </w:p>
        </w:tc>
      </w:tr>
      <w:tr w:rsidR="00550639" w:rsidRPr="00293B4E" w14:paraId="29A8C9CA" w14:textId="77777777" w:rsidTr="009D7492">
        <w:trPr>
          <w:trHeight w:val="663"/>
        </w:trPr>
        <w:tc>
          <w:tcPr>
            <w:tcW w:w="5953" w:type="dxa"/>
            <w:shd w:val="clear" w:color="auto" w:fill="auto"/>
          </w:tcPr>
          <w:p w14:paraId="5C376186" w14:textId="77777777" w:rsidR="001A0FBE" w:rsidRPr="00293B4E" w:rsidRDefault="001A0FBE" w:rsidP="00E403AC">
            <w:pPr>
              <w:autoSpaceDE w:val="0"/>
              <w:autoSpaceDN w:val="0"/>
              <w:adjustRightInd w:val="0"/>
              <w:rPr>
                <w:rFonts w:cs="Tahoma"/>
                <w:szCs w:val="18"/>
                <w:lang w:val="en-US"/>
              </w:rPr>
            </w:pPr>
          </w:p>
          <w:p w14:paraId="53A52DB1" w14:textId="04456267" w:rsidR="00550639" w:rsidRPr="00293B4E" w:rsidRDefault="00550639" w:rsidP="00E403AC">
            <w:pPr>
              <w:autoSpaceDE w:val="0"/>
              <w:autoSpaceDN w:val="0"/>
              <w:adjustRightInd w:val="0"/>
              <w:rPr>
                <w:rFonts w:cs="Tahoma"/>
                <w:szCs w:val="18"/>
                <w:lang w:val="en-US"/>
              </w:rPr>
            </w:pPr>
            <w:r w:rsidRPr="00293B4E">
              <w:rPr>
                <w:rFonts w:cs="Tahoma"/>
                <w:szCs w:val="18"/>
                <w:lang w:val="en-US"/>
              </w:rPr>
              <w:t>Price</w:t>
            </w:r>
          </w:p>
          <w:p w14:paraId="02D6BB3E" w14:textId="77777777" w:rsidR="00783D27" w:rsidRPr="00293B4E" w:rsidRDefault="00783D27" w:rsidP="00124EF0">
            <w:pPr>
              <w:rPr>
                <w:lang w:val="en-US"/>
              </w:rPr>
            </w:pPr>
          </w:p>
        </w:tc>
        <w:tc>
          <w:tcPr>
            <w:tcW w:w="2693" w:type="dxa"/>
            <w:shd w:val="clear" w:color="auto" w:fill="auto"/>
          </w:tcPr>
          <w:p w14:paraId="02D9E822" w14:textId="77777777" w:rsidR="001A0FBE" w:rsidRPr="00293B4E" w:rsidRDefault="001A0FBE" w:rsidP="00E403AC">
            <w:pPr>
              <w:autoSpaceDE w:val="0"/>
              <w:autoSpaceDN w:val="0"/>
              <w:adjustRightInd w:val="0"/>
              <w:rPr>
                <w:rFonts w:cs="Tahoma"/>
                <w:szCs w:val="18"/>
                <w:lang w:val="en-US"/>
              </w:rPr>
            </w:pPr>
          </w:p>
          <w:p w14:paraId="7CAB1314" w14:textId="77777777" w:rsidR="00A25967" w:rsidRPr="00293B4E" w:rsidRDefault="001A0FBE" w:rsidP="009D7492">
            <w:pPr>
              <w:autoSpaceDE w:val="0"/>
              <w:autoSpaceDN w:val="0"/>
              <w:adjustRightInd w:val="0"/>
              <w:jc w:val="center"/>
              <w:rPr>
                <w:rFonts w:cs="Tahoma"/>
                <w:b/>
                <w:szCs w:val="18"/>
                <w:lang w:val="en-US"/>
              </w:rPr>
            </w:pPr>
            <w:r w:rsidRPr="00293B4E">
              <w:rPr>
                <w:rFonts w:cs="Tahoma"/>
                <w:b/>
                <w:szCs w:val="18"/>
                <w:lang w:val="en-US"/>
              </w:rPr>
              <w:t>100%</w:t>
            </w:r>
          </w:p>
          <w:p w14:paraId="4A07D5FB" w14:textId="77777777" w:rsidR="00635EB0" w:rsidRPr="00293B4E" w:rsidRDefault="00635EB0" w:rsidP="00E403AC">
            <w:pPr>
              <w:pStyle w:val="ListNumber2"/>
              <w:numPr>
                <w:ilvl w:val="0"/>
                <w:numId w:val="0"/>
              </w:numPr>
              <w:ind w:left="643"/>
              <w:rPr>
                <w:lang w:val="en-US"/>
              </w:rPr>
            </w:pPr>
          </w:p>
        </w:tc>
      </w:tr>
      <w:tr w:rsidR="00124EF0" w:rsidRPr="00293B4E" w14:paraId="3A773D7D" w14:textId="77777777" w:rsidTr="00124EF0">
        <w:trPr>
          <w:trHeight w:val="663"/>
        </w:trPr>
        <w:tc>
          <w:tcPr>
            <w:tcW w:w="8646" w:type="dxa"/>
            <w:gridSpan w:val="2"/>
            <w:shd w:val="clear" w:color="auto" w:fill="auto"/>
          </w:tcPr>
          <w:p w14:paraId="4B52086C" w14:textId="77777777" w:rsidR="00124EF0" w:rsidRPr="00293B4E" w:rsidRDefault="00124EF0" w:rsidP="00157532">
            <w:pPr>
              <w:jc w:val="both"/>
              <w:rPr>
                <w:b/>
              </w:rPr>
            </w:pPr>
          </w:p>
          <w:p w14:paraId="251A005C" w14:textId="77777777" w:rsidR="00124EF0" w:rsidRPr="00293B4E" w:rsidRDefault="00124EF0" w:rsidP="00F97930">
            <w:pPr>
              <w:spacing w:after="120"/>
              <w:jc w:val="both"/>
              <w:rPr>
                <w:b/>
              </w:rPr>
            </w:pPr>
            <w:r w:rsidRPr="00293B4E">
              <w:rPr>
                <w:b/>
              </w:rPr>
              <w:t xml:space="preserve">Subject to compliance with the following criteria: </w:t>
            </w:r>
          </w:p>
          <w:p w14:paraId="718C9D30" w14:textId="3264C96F" w:rsidR="008E2779" w:rsidRPr="00293B4E" w:rsidRDefault="00453841" w:rsidP="00F97930">
            <w:pPr>
              <w:tabs>
                <w:tab w:val="left" w:pos="1418"/>
              </w:tabs>
              <w:autoSpaceDE w:val="0"/>
              <w:autoSpaceDN w:val="0"/>
              <w:adjustRightInd w:val="0"/>
              <w:spacing w:after="120"/>
              <w:jc w:val="both"/>
              <w:rPr>
                <w:rFonts w:cs="Tahoma"/>
                <w:szCs w:val="18"/>
                <w:lang w:val="en-US"/>
              </w:rPr>
            </w:pPr>
            <w:r w:rsidRPr="0020419C">
              <w:rPr>
                <w:rFonts w:cs="Tahoma"/>
                <w:szCs w:val="18"/>
                <w:lang w:val="en-US"/>
              </w:rPr>
              <w:t xml:space="preserve">The ceiling rate provided in the Form of Tender will establish the maximum daily rate for adequate site supervision, (ref sections 3.4a and 3.4b of the Suitability Assessment   Questionnaire) that may be proposed </w:t>
            </w:r>
            <w:r w:rsidR="00124EF0" w:rsidRPr="00293B4E">
              <w:rPr>
                <w:rFonts w:cs="Tahoma"/>
                <w:szCs w:val="18"/>
                <w:lang w:val="en-US"/>
              </w:rPr>
              <w:t>at</w:t>
            </w:r>
            <w:r w:rsidRPr="00342029">
              <w:t xml:space="preserve"> Mini Competition </w:t>
            </w:r>
            <w:r w:rsidR="00124EF0" w:rsidRPr="00293B4E">
              <w:rPr>
                <w:rFonts w:cs="Tahoma"/>
                <w:szCs w:val="18"/>
                <w:lang w:val="en-US"/>
              </w:rPr>
              <w:t xml:space="preserve">stage. Contractors who submit responses to a Mini </w:t>
            </w:r>
            <w:r w:rsidRPr="00342029">
              <w:t xml:space="preserve">Competition </w:t>
            </w:r>
            <w:r w:rsidR="00124EF0" w:rsidRPr="00293B4E">
              <w:rPr>
                <w:rFonts w:cs="Tahoma"/>
                <w:szCs w:val="18"/>
                <w:lang w:val="en-US"/>
              </w:rPr>
              <w:t xml:space="preserve">may reduce the maximum daily rate submitted in </w:t>
            </w:r>
            <w:r w:rsidR="0025029D" w:rsidRPr="00293B4E">
              <w:rPr>
                <w:rFonts w:cs="Tahoma"/>
                <w:szCs w:val="18"/>
                <w:lang w:val="en-US"/>
              </w:rPr>
              <w:t xml:space="preserve">the </w:t>
            </w:r>
            <w:r w:rsidR="00124EF0" w:rsidRPr="00293B4E">
              <w:rPr>
                <w:rFonts w:cs="Tahoma"/>
                <w:szCs w:val="18"/>
                <w:lang w:val="en-US"/>
              </w:rPr>
              <w:t xml:space="preserve">Form of Tender but may not exceed </w:t>
            </w:r>
            <w:r w:rsidRPr="00342029">
              <w:t xml:space="preserve">the </w:t>
            </w:r>
            <w:r w:rsidR="00124EF0" w:rsidRPr="00293B4E">
              <w:rPr>
                <w:rFonts w:cs="Tahoma"/>
                <w:szCs w:val="18"/>
                <w:lang w:val="en-US"/>
              </w:rPr>
              <w:t>rate.</w:t>
            </w:r>
            <w:r w:rsidRPr="00342029">
              <w:t xml:space="preserve"> This ceiling rate </w:t>
            </w:r>
            <w:r w:rsidR="00124EF0" w:rsidRPr="00293B4E">
              <w:rPr>
                <w:rFonts w:cs="Tahoma"/>
                <w:szCs w:val="18"/>
                <w:lang w:val="en-US"/>
              </w:rPr>
              <w:t>shall</w:t>
            </w:r>
            <w:r w:rsidRPr="00342029">
              <w:t xml:space="preserve"> be </w:t>
            </w:r>
            <w:r w:rsidR="00124EF0" w:rsidRPr="00293B4E">
              <w:rPr>
                <w:rFonts w:cs="Tahoma"/>
                <w:szCs w:val="18"/>
                <w:lang w:val="en-US"/>
              </w:rPr>
              <w:t>fixed as the maximum rate applying</w:t>
            </w:r>
            <w:r w:rsidRPr="00342029">
              <w:t xml:space="preserve"> over the initial two</w:t>
            </w:r>
            <w:r w:rsidR="00FD669C" w:rsidRPr="00293B4E">
              <w:rPr>
                <w:rFonts w:cs="Tahoma"/>
                <w:szCs w:val="18"/>
                <w:lang w:val="en-US"/>
              </w:rPr>
              <w:t>-</w:t>
            </w:r>
            <w:r w:rsidRPr="00342029">
              <w:t xml:space="preserve">year term of the </w:t>
            </w:r>
            <w:r>
              <w:rPr>
                <w:rFonts w:cs="Tahoma"/>
                <w:szCs w:val="20"/>
              </w:rPr>
              <w:t>Framework</w:t>
            </w:r>
            <w:r w:rsidRPr="00342029">
              <w:t xml:space="preserve"> only.</w:t>
            </w:r>
          </w:p>
        </w:tc>
      </w:tr>
    </w:tbl>
    <w:p w14:paraId="0B7EB26A" w14:textId="77777777" w:rsidR="00550639" w:rsidRPr="00293B4E" w:rsidRDefault="000A0165" w:rsidP="000342CA">
      <w:pPr>
        <w:pStyle w:val="Heading3"/>
        <w:numPr>
          <w:ilvl w:val="0"/>
          <w:numId w:val="0"/>
        </w:numPr>
        <w:ind w:left="851" w:hanging="851"/>
        <w:rPr>
          <w:rFonts w:cs="Tahoma"/>
          <w:color w:val="000000"/>
          <w:szCs w:val="18"/>
        </w:rPr>
      </w:pPr>
      <w:r w:rsidRPr="00F97930">
        <w:rPr>
          <w:rFonts w:cs="Tahoma"/>
          <w:color w:val="000000"/>
          <w:szCs w:val="18"/>
        </w:rPr>
        <w:t>4.3.2</w:t>
      </w:r>
      <w:r w:rsidR="00007443" w:rsidRPr="00F97930">
        <w:rPr>
          <w:rFonts w:cs="Tahoma"/>
          <w:color w:val="000000"/>
          <w:szCs w:val="18"/>
        </w:rPr>
        <w:tab/>
        <w:t>In instances where two</w:t>
      </w:r>
      <w:r w:rsidR="00550639" w:rsidRPr="00F97930">
        <w:rPr>
          <w:rFonts w:cs="Tahoma"/>
          <w:color w:val="000000"/>
          <w:szCs w:val="18"/>
        </w:rPr>
        <w:t xml:space="preserve"> </w:t>
      </w:r>
      <w:r w:rsidR="004D5F27" w:rsidRPr="00F97930">
        <w:rPr>
          <w:rFonts w:cs="Tahoma"/>
          <w:color w:val="000000"/>
          <w:szCs w:val="18"/>
        </w:rPr>
        <w:t xml:space="preserve">or more </w:t>
      </w:r>
      <w:r w:rsidR="003A3835" w:rsidRPr="00F97930">
        <w:rPr>
          <w:rFonts w:cs="Tahoma"/>
          <w:color w:val="000000"/>
          <w:szCs w:val="18"/>
        </w:rPr>
        <w:t xml:space="preserve">Contractors </w:t>
      </w:r>
      <w:r w:rsidR="00550639" w:rsidRPr="00F97930">
        <w:rPr>
          <w:rFonts w:cs="Tahoma"/>
          <w:color w:val="000000"/>
          <w:szCs w:val="18"/>
        </w:rPr>
        <w:t xml:space="preserve">are </w:t>
      </w:r>
      <w:r w:rsidR="00AF2DCE" w:rsidRPr="00F97930">
        <w:rPr>
          <w:rFonts w:cs="Tahoma"/>
          <w:color w:val="000000"/>
          <w:szCs w:val="18"/>
        </w:rPr>
        <w:t>equally ranked</w:t>
      </w:r>
      <w:r w:rsidR="00550639" w:rsidRPr="00F97930">
        <w:rPr>
          <w:rFonts w:cs="Tahoma"/>
          <w:color w:val="000000"/>
          <w:szCs w:val="18"/>
        </w:rPr>
        <w:t xml:space="preserve"> the </w:t>
      </w:r>
      <w:r w:rsidR="00F97930">
        <w:rPr>
          <w:rFonts w:cs="Tahoma"/>
          <w:color w:val="000000"/>
          <w:szCs w:val="18"/>
        </w:rPr>
        <w:t>HSE</w:t>
      </w:r>
      <w:r w:rsidR="00CA2C97" w:rsidRPr="00F97930">
        <w:rPr>
          <w:rFonts w:cs="Tahoma"/>
          <w:color w:val="000000"/>
          <w:szCs w:val="18"/>
        </w:rPr>
        <w:t xml:space="preserve"> reserves the right </w:t>
      </w:r>
      <w:r w:rsidR="00007443" w:rsidRPr="00F97930">
        <w:rPr>
          <w:rFonts w:cs="Tahoma"/>
          <w:color w:val="000000"/>
          <w:szCs w:val="18"/>
        </w:rPr>
        <w:t xml:space="preserve">to </w:t>
      </w:r>
      <w:r w:rsidR="00550639" w:rsidRPr="00F97930">
        <w:rPr>
          <w:rFonts w:cs="Tahoma"/>
          <w:color w:val="000000"/>
          <w:szCs w:val="18"/>
        </w:rPr>
        <w:t>either;</w:t>
      </w:r>
    </w:p>
    <w:p w14:paraId="168F435C" w14:textId="77777777" w:rsidR="00550639" w:rsidRPr="00293B4E" w:rsidRDefault="00550639" w:rsidP="00651E11">
      <w:pPr>
        <w:pStyle w:val="ListParagraph"/>
        <w:numPr>
          <w:ilvl w:val="0"/>
          <w:numId w:val="8"/>
        </w:numPr>
        <w:autoSpaceDE w:val="0"/>
        <w:autoSpaceDN w:val="0"/>
        <w:adjustRightInd w:val="0"/>
        <w:jc w:val="both"/>
        <w:rPr>
          <w:rFonts w:cs="Tahoma"/>
          <w:color w:val="000000"/>
          <w:szCs w:val="18"/>
          <w:lang w:val="en-US"/>
        </w:rPr>
      </w:pPr>
      <w:r w:rsidRPr="00293B4E">
        <w:rPr>
          <w:rFonts w:cs="Tahoma"/>
          <w:color w:val="000000"/>
          <w:szCs w:val="18"/>
          <w:lang w:val="en-US"/>
        </w:rPr>
        <w:t xml:space="preserve">Ask the equally ranked </w:t>
      </w:r>
      <w:r w:rsidR="003A3835" w:rsidRPr="00293B4E">
        <w:rPr>
          <w:rFonts w:cs="Tahoma"/>
          <w:color w:val="000000"/>
          <w:szCs w:val="18"/>
          <w:lang w:val="en-US"/>
        </w:rPr>
        <w:t>Contractors</w:t>
      </w:r>
      <w:r w:rsidRPr="00293B4E">
        <w:rPr>
          <w:rFonts w:cs="Tahoma"/>
          <w:color w:val="000000"/>
          <w:szCs w:val="18"/>
          <w:lang w:val="en-US"/>
        </w:rPr>
        <w:t xml:space="preserve"> to resubmit prices and continue this process until there is a </w:t>
      </w:r>
      <w:r w:rsidR="001A0FBE" w:rsidRPr="00293B4E">
        <w:rPr>
          <w:rFonts w:cs="Tahoma"/>
          <w:color w:val="000000"/>
          <w:szCs w:val="18"/>
          <w:lang w:val="en-US"/>
        </w:rPr>
        <w:t xml:space="preserve">clear </w:t>
      </w:r>
      <w:r w:rsidRPr="00293B4E">
        <w:rPr>
          <w:rFonts w:cs="Tahoma"/>
          <w:color w:val="000000"/>
          <w:szCs w:val="18"/>
          <w:lang w:val="en-US"/>
        </w:rPr>
        <w:t xml:space="preserve">winner, </w:t>
      </w:r>
      <w:r w:rsidR="002E3F88" w:rsidRPr="00293B4E">
        <w:rPr>
          <w:rFonts w:cs="Tahoma"/>
          <w:color w:val="000000"/>
          <w:szCs w:val="18"/>
          <w:lang w:val="en-US"/>
        </w:rPr>
        <w:t xml:space="preserve"> </w:t>
      </w:r>
      <w:r w:rsidR="007B083B" w:rsidRPr="00293B4E">
        <w:rPr>
          <w:rFonts w:cs="Tahoma"/>
          <w:b/>
          <w:color w:val="000000"/>
          <w:szCs w:val="18"/>
          <w:u w:val="single"/>
          <w:lang w:val="en-US"/>
        </w:rPr>
        <w:t>O</w:t>
      </w:r>
      <w:r w:rsidRPr="00293B4E">
        <w:rPr>
          <w:rFonts w:cs="Tahoma"/>
          <w:b/>
          <w:color w:val="000000"/>
          <w:szCs w:val="18"/>
          <w:u w:val="single"/>
          <w:lang w:val="en-US"/>
        </w:rPr>
        <w:t xml:space="preserve">r                                                                                                                                                                                                                                                                                                                                                                                                                                                                                                                                                                                                                                                                                                                                                                                                </w:t>
      </w:r>
    </w:p>
    <w:p w14:paraId="1117D267" w14:textId="77777777" w:rsidR="00550639" w:rsidRPr="00293B4E" w:rsidRDefault="00550639" w:rsidP="000342CA">
      <w:pPr>
        <w:autoSpaceDE w:val="0"/>
        <w:autoSpaceDN w:val="0"/>
        <w:adjustRightInd w:val="0"/>
        <w:spacing w:after="11"/>
        <w:ind w:left="720" w:firstLine="60"/>
        <w:jc w:val="both"/>
        <w:rPr>
          <w:rFonts w:cs="Tahoma"/>
          <w:color w:val="000000"/>
          <w:szCs w:val="18"/>
          <w:lang w:val="en-US"/>
        </w:rPr>
      </w:pPr>
    </w:p>
    <w:p w14:paraId="59EF72D0" w14:textId="77777777" w:rsidR="003A3835" w:rsidRPr="00293B4E" w:rsidRDefault="00550639" w:rsidP="00651E11">
      <w:pPr>
        <w:pStyle w:val="ListParagraph"/>
        <w:numPr>
          <w:ilvl w:val="0"/>
          <w:numId w:val="7"/>
        </w:numPr>
        <w:autoSpaceDE w:val="0"/>
        <w:autoSpaceDN w:val="0"/>
        <w:adjustRightInd w:val="0"/>
        <w:jc w:val="both"/>
        <w:rPr>
          <w:rFonts w:cs="Tahoma"/>
          <w:color w:val="000000"/>
          <w:szCs w:val="18"/>
          <w:lang w:val="en-US"/>
        </w:rPr>
      </w:pPr>
      <w:r w:rsidRPr="00293B4E">
        <w:rPr>
          <w:rFonts w:cs="Tahoma"/>
          <w:color w:val="000000"/>
          <w:szCs w:val="18"/>
          <w:lang w:val="en-US"/>
        </w:rPr>
        <w:t xml:space="preserve">To divide the </w:t>
      </w:r>
      <w:r w:rsidR="003A3835" w:rsidRPr="00293B4E">
        <w:rPr>
          <w:rFonts w:cs="Tahoma"/>
          <w:color w:val="000000"/>
          <w:szCs w:val="18"/>
          <w:lang w:val="en-US"/>
        </w:rPr>
        <w:t>tender</w:t>
      </w:r>
      <w:r w:rsidRPr="00293B4E">
        <w:rPr>
          <w:rFonts w:cs="Tahoma"/>
          <w:color w:val="000000"/>
          <w:szCs w:val="18"/>
          <w:lang w:val="en-US"/>
        </w:rPr>
        <w:t xml:space="preserve"> between </w:t>
      </w:r>
      <w:r w:rsidR="003A3835" w:rsidRPr="00293B4E">
        <w:rPr>
          <w:rFonts w:cs="Tahoma"/>
          <w:color w:val="000000"/>
          <w:szCs w:val="18"/>
          <w:lang w:val="en-US"/>
        </w:rPr>
        <w:t>the</w:t>
      </w:r>
      <w:r w:rsidRPr="00293B4E">
        <w:rPr>
          <w:rFonts w:cs="Tahoma"/>
          <w:color w:val="000000"/>
          <w:szCs w:val="18"/>
          <w:lang w:val="en-US"/>
        </w:rPr>
        <w:t xml:space="preserve"> equally ranked </w:t>
      </w:r>
      <w:r w:rsidR="003A3835" w:rsidRPr="00293B4E">
        <w:rPr>
          <w:rFonts w:cs="Tahoma"/>
          <w:color w:val="000000"/>
          <w:szCs w:val="18"/>
          <w:lang w:val="en-US"/>
        </w:rPr>
        <w:t xml:space="preserve">Contractors, if two or less, </w:t>
      </w:r>
      <w:r w:rsidR="003A3835" w:rsidRPr="00293B4E">
        <w:rPr>
          <w:rFonts w:cs="Tahoma"/>
          <w:b/>
          <w:color w:val="000000"/>
          <w:szCs w:val="18"/>
          <w:u w:val="single"/>
          <w:lang w:val="en-US"/>
        </w:rPr>
        <w:t>Or</w:t>
      </w:r>
    </w:p>
    <w:p w14:paraId="521474A5" w14:textId="77777777" w:rsidR="003A3835" w:rsidRPr="00293B4E" w:rsidRDefault="003A3835" w:rsidP="003A3835">
      <w:pPr>
        <w:pStyle w:val="ListParagraph"/>
        <w:autoSpaceDE w:val="0"/>
        <w:autoSpaceDN w:val="0"/>
        <w:adjustRightInd w:val="0"/>
        <w:ind w:left="1211"/>
        <w:jc w:val="both"/>
        <w:rPr>
          <w:rFonts w:cs="Tahoma"/>
          <w:color w:val="000000"/>
          <w:szCs w:val="18"/>
          <w:lang w:val="en-US"/>
        </w:rPr>
      </w:pPr>
    </w:p>
    <w:p w14:paraId="75CBCB09" w14:textId="5844D11E" w:rsidR="00550639" w:rsidRPr="00293B4E" w:rsidRDefault="003A3835" w:rsidP="00651E11">
      <w:pPr>
        <w:pStyle w:val="ListParagraph"/>
        <w:numPr>
          <w:ilvl w:val="0"/>
          <w:numId w:val="7"/>
        </w:numPr>
        <w:autoSpaceDE w:val="0"/>
        <w:autoSpaceDN w:val="0"/>
        <w:adjustRightInd w:val="0"/>
        <w:jc w:val="both"/>
        <w:rPr>
          <w:rFonts w:cs="Tahoma"/>
          <w:color w:val="000000"/>
          <w:szCs w:val="18"/>
          <w:lang w:val="en-US"/>
        </w:rPr>
      </w:pPr>
      <w:r w:rsidRPr="00293B4E">
        <w:rPr>
          <w:rFonts w:cs="Tahoma"/>
          <w:color w:val="000000"/>
          <w:szCs w:val="18"/>
          <w:lang w:val="en-US"/>
        </w:rPr>
        <w:t>Re-tender</w:t>
      </w:r>
      <w:r w:rsidR="004D5F27" w:rsidRPr="00293B4E">
        <w:rPr>
          <w:rFonts w:cs="Tahoma"/>
          <w:color w:val="000000"/>
          <w:szCs w:val="18"/>
          <w:lang w:val="en-US"/>
        </w:rPr>
        <w:t xml:space="preserve"> the </w:t>
      </w:r>
      <w:r w:rsidR="002412EA">
        <w:rPr>
          <w:rFonts w:cs="Tahoma"/>
          <w:color w:val="000000"/>
          <w:szCs w:val="18"/>
          <w:lang w:val="en-US"/>
        </w:rPr>
        <w:t>M</w:t>
      </w:r>
      <w:r w:rsidR="004D5F27" w:rsidRPr="00293B4E">
        <w:rPr>
          <w:rFonts w:cs="Tahoma"/>
          <w:color w:val="000000"/>
          <w:szCs w:val="18"/>
          <w:lang w:val="en-US"/>
        </w:rPr>
        <w:t>ini-</w:t>
      </w:r>
      <w:r w:rsidR="002412EA">
        <w:rPr>
          <w:rFonts w:cs="Tahoma"/>
          <w:color w:val="000000"/>
          <w:szCs w:val="18"/>
          <w:lang w:val="en-US"/>
        </w:rPr>
        <w:t>C</w:t>
      </w:r>
      <w:r w:rsidR="004D5F27" w:rsidRPr="00293B4E">
        <w:rPr>
          <w:rFonts w:cs="Tahoma"/>
          <w:color w:val="000000"/>
          <w:szCs w:val="18"/>
          <w:lang w:val="en-US"/>
        </w:rPr>
        <w:t>ompetition</w:t>
      </w:r>
    </w:p>
    <w:p w14:paraId="2267558D" w14:textId="77777777" w:rsidR="00F05E4B" w:rsidRDefault="004D0F75" w:rsidP="00F05E4B">
      <w:pPr>
        <w:pStyle w:val="Heading3"/>
        <w:numPr>
          <w:ilvl w:val="2"/>
          <w:numId w:val="74"/>
        </w:numPr>
        <w:ind w:left="900" w:hanging="900"/>
      </w:pPr>
      <w:r w:rsidRPr="00F97930">
        <w:t>T</w:t>
      </w:r>
      <w:r w:rsidR="008A4929" w:rsidRPr="00F97930">
        <w:t>he ac</w:t>
      </w:r>
      <w:r w:rsidR="00C83399" w:rsidRPr="00F97930">
        <w:t>knowledgement of receipt of any</w:t>
      </w:r>
      <w:r w:rsidR="009C4091" w:rsidRPr="00F97930">
        <w:t xml:space="preserve"> Mini</w:t>
      </w:r>
      <w:r w:rsidR="00496DDD" w:rsidRPr="00F97930">
        <w:t>-Competition</w:t>
      </w:r>
      <w:r w:rsidR="008A4929" w:rsidRPr="00F97930">
        <w:t xml:space="preserve"> Tender shall not constitute an actual or implied agreement between the </w:t>
      </w:r>
      <w:r w:rsidR="00F63C4B" w:rsidRPr="00F97930">
        <w:t>Contractor</w:t>
      </w:r>
      <w:r w:rsidR="008A4929" w:rsidRPr="00F97930">
        <w:t xml:space="preserve"> and </w:t>
      </w:r>
      <w:r w:rsidR="003A3835" w:rsidRPr="00F97930">
        <w:t xml:space="preserve">the </w:t>
      </w:r>
      <w:r w:rsidR="00F97930">
        <w:t>HSE</w:t>
      </w:r>
      <w:r w:rsidR="008A4929" w:rsidRPr="00F97930">
        <w:t xml:space="preserve">. </w:t>
      </w:r>
    </w:p>
    <w:p w14:paraId="7433767C" w14:textId="082584E1" w:rsidR="00BD236F" w:rsidRPr="00F05E4B" w:rsidRDefault="00FD669C" w:rsidP="00F05E4B">
      <w:pPr>
        <w:pStyle w:val="Heading3"/>
        <w:numPr>
          <w:ilvl w:val="2"/>
          <w:numId w:val="74"/>
        </w:numPr>
        <w:ind w:left="900" w:hanging="900"/>
      </w:pPr>
      <w:r w:rsidRPr="00F97930">
        <w:t xml:space="preserve">It is intended that </w:t>
      </w:r>
      <w:r w:rsidR="003A3835" w:rsidRPr="00F97930">
        <w:t>Contractors</w:t>
      </w:r>
      <w:r w:rsidR="001A0FBE" w:rsidRPr="00F97930">
        <w:t xml:space="preserve"> performance</w:t>
      </w:r>
      <w:r w:rsidR="00C83399" w:rsidRPr="00F97930">
        <w:t xml:space="preserve"> at Mini Competition stage</w:t>
      </w:r>
      <w:r w:rsidR="001A0FBE" w:rsidRPr="00F97930">
        <w:t xml:space="preserve"> will be </w:t>
      </w:r>
      <w:r w:rsidRPr="00F97930">
        <w:t xml:space="preserve">monitored. </w:t>
      </w:r>
      <w:r w:rsidR="001A0FBE" w:rsidRPr="00F97930">
        <w:t xml:space="preserve">Where any </w:t>
      </w:r>
      <w:r w:rsidR="003A3835" w:rsidRPr="00F97930">
        <w:t>Contractors</w:t>
      </w:r>
      <w:r w:rsidR="001A0FBE" w:rsidRPr="00F97930">
        <w:t xml:space="preserve"> </w:t>
      </w:r>
      <w:r w:rsidR="004A7C20" w:rsidRPr="00F97930">
        <w:t>fail</w:t>
      </w:r>
      <w:r w:rsidR="001A0FBE" w:rsidRPr="00F97930">
        <w:t xml:space="preserve"> to perform satisfactorily </w:t>
      </w:r>
      <w:r w:rsidR="003A3835" w:rsidRPr="00F97930">
        <w:t xml:space="preserve">at </w:t>
      </w:r>
      <w:r w:rsidR="002911E4" w:rsidRPr="00F97930">
        <w:t xml:space="preserve">Mini Competition </w:t>
      </w:r>
      <w:r w:rsidR="003A3835" w:rsidRPr="00F97930">
        <w:t>the</w:t>
      </w:r>
      <w:r w:rsidR="001A0FBE" w:rsidRPr="00F97930">
        <w:t xml:space="preserve"> Contract may be terminated and the </w:t>
      </w:r>
      <w:r w:rsidR="003A3835" w:rsidRPr="00F97930">
        <w:t>Contractor</w:t>
      </w:r>
      <w:r w:rsidR="001A0FBE" w:rsidRPr="00F97930">
        <w:t xml:space="preserve"> may be eliminated from the Framework.  Please refer to </w:t>
      </w:r>
      <w:r w:rsidR="008B7472" w:rsidRPr="00F97930">
        <w:t xml:space="preserve">Section </w:t>
      </w:r>
      <w:r w:rsidR="00361951" w:rsidRPr="00F97930">
        <w:t>4</w:t>
      </w:r>
      <w:r w:rsidR="000B202D" w:rsidRPr="00F97930">
        <w:t>, Framework</w:t>
      </w:r>
      <w:r w:rsidR="00361951" w:rsidRPr="00F97930">
        <w:t xml:space="preserve"> Rules -</w:t>
      </w:r>
      <w:r w:rsidR="008B7472" w:rsidRPr="00F97930">
        <w:t xml:space="preserve"> Performance Review, Termination &amp; Promotion</w:t>
      </w:r>
      <w:r w:rsidR="00361951" w:rsidRPr="00F97930">
        <w:t>,</w:t>
      </w:r>
      <w:r w:rsidR="008B7472" w:rsidRPr="00F97930">
        <w:t xml:space="preserve"> </w:t>
      </w:r>
      <w:r w:rsidR="00361951" w:rsidRPr="00F97930">
        <w:t xml:space="preserve">within </w:t>
      </w:r>
      <w:r w:rsidR="00435790" w:rsidRPr="00F97930">
        <w:t xml:space="preserve">the </w:t>
      </w:r>
      <w:r w:rsidR="00F97930" w:rsidRPr="00F05E4B">
        <w:rPr>
          <w:i/>
        </w:rPr>
        <w:t>HSE</w:t>
      </w:r>
      <w:r w:rsidR="00D719E0" w:rsidRPr="00F05E4B">
        <w:rPr>
          <w:i/>
        </w:rPr>
        <w:t xml:space="preserve"> </w:t>
      </w:r>
      <w:r w:rsidR="00C83399" w:rsidRPr="00F05E4B">
        <w:rPr>
          <w:i/>
        </w:rPr>
        <w:t>Framework Agreement</w:t>
      </w:r>
      <w:r w:rsidR="00D719E0" w:rsidRPr="00F05E4B">
        <w:rPr>
          <w:i/>
        </w:rPr>
        <w:t xml:space="preserve"> for Asbestos Removal and Disposal </w:t>
      </w:r>
      <w:r w:rsidR="00C02CD7" w:rsidRPr="00F05E4B">
        <w:rPr>
          <w:i/>
        </w:rPr>
        <w:t xml:space="preserve">Contractors </w:t>
      </w:r>
      <w:r w:rsidR="004A7C20" w:rsidRPr="00F97930">
        <w:t>for</w:t>
      </w:r>
      <w:r w:rsidR="00435790" w:rsidRPr="00F97930">
        <w:t xml:space="preserve"> full details of c</w:t>
      </w:r>
      <w:r w:rsidR="001A0FBE" w:rsidRPr="00F97930">
        <w:t xml:space="preserve">ontract and </w:t>
      </w:r>
      <w:r w:rsidR="00435790" w:rsidRPr="00F97930">
        <w:t>performance r</w:t>
      </w:r>
      <w:r w:rsidR="001A0FBE" w:rsidRPr="00F97930">
        <w:t>eview mechanism</w:t>
      </w:r>
      <w:r w:rsidR="00435790" w:rsidRPr="00F97930">
        <w:t>s</w:t>
      </w:r>
      <w:r w:rsidR="001A0FBE" w:rsidRPr="001A0FBE">
        <w:t>.</w:t>
      </w:r>
      <w:bookmarkStart w:id="462" w:name="_Toc425780148"/>
      <w:r w:rsidR="00BD236F">
        <w:br w:type="page"/>
      </w:r>
    </w:p>
    <w:p w14:paraId="755570D9" w14:textId="77777777" w:rsidR="00702CBC" w:rsidRPr="00717A49" w:rsidRDefault="00702CBC" w:rsidP="000342CA">
      <w:pPr>
        <w:pStyle w:val="Heading1"/>
        <w:spacing w:before="0"/>
        <w:ind w:left="357" w:hanging="357"/>
        <w:jc w:val="both"/>
      </w:pPr>
      <w:bookmarkStart w:id="463" w:name="_Toc460400355"/>
      <w:r w:rsidRPr="00717A49">
        <w:t>GENERAL INFORMATION</w:t>
      </w:r>
      <w:bookmarkEnd w:id="462"/>
      <w:bookmarkEnd w:id="463"/>
      <w:r w:rsidRPr="00717A49">
        <w:t xml:space="preserve"> </w:t>
      </w:r>
    </w:p>
    <w:p w14:paraId="69D73422" w14:textId="77777777" w:rsidR="00702CBC" w:rsidRPr="00717A49" w:rsidRDefault="00702CBC" w:rsidP="00915252">
      <w:pPr>
        <w:pStyle w:val="Heading2"/>
        <w:pBdr>
          <w:top w:val="single" w:sz="4" w:space="1" w:color="auto"/>
        </w:pBdr>
        <w:rPr>
          <w:lang w:val="en-US"/>
        </w:rPr>
      </w:pPr>
      <w:bookmarkStart w:id="464" w:name="_Toc425780149"/>
      <w:bookmarkStart w:id="465" w:name="_Toc460400356"/>
      <w:r w:rsidRPr="00717A49">
        <w:t>Disclaimer</w:t>
      </w:r>
      <w:bookmarkEnd w:id="464"/>
      <w:bookmarkEnd w:id="465"/>
    </w:p>
    <w:p w14:paraId="7FF7ED91" w14:textId="77777777" w:rsidR="00DF6EB5" w:rsidRPr="00717A49" w:rsidRDefault="00DF6EB5" w:rsidP="00417493">
      <w:pPr>
        <w:pStyle w:val="Heading3"/>
      </w:pPr>
      <w:bookmarkStart w:id="466" w:name="_Toc425780150"/>
      <w:r w:rsidRPr="00717A49">
        <w:t>The informat</w:t>
      </w:r>
      <w:r w:rsidR="002F44D8">
        <w:t>ion provided in this</w:t>
      </w:r>
      <w:r w:rsidRPr="00717A49">
        <w:t xml:space="preserve"> </w:t>
      </w:r>
      <w:r w:rsidR="002F44D8">
        <w:t xml:space="preserve">Instructions Document </w:t>
      </w:r>
      <w:r w:rsidRPr="00717A49">
        <w:t xml:space="preserve">is offered in good faith for the guidance of the </w:t>
      </w:r>
      <w:r w:rsidR="00526289">
        <w:t>Applicants</w:t>
      </w:r>
      <w:r w:rsidR="00550639">
        <w:t xml:space="preserve"> </w:t>
      </w:r>
      <w:r w:rsidRPr="00717A49">
        <w:t>partici</w:t>
      </w:r>
      <w:r w:rsidR="002F44D8">
        <w:t xml:space="preserve">pating in this competition. This Instructions Document </w:t>
      </w:r>
      <w:r w:rsidR="002F44D8" w:rsidRPr="00717A49">
        <w:t>is</w:t>
      </w:r>
      <w:r w:rsidR="002F44D8">
        <w:t xml:space="preserve"> provided for </w:t>
      </w:r>
      <w:r w:rsidRPr="00717A49">
        <w:t xml:space="preserve">information purposes only. No part of these Instructions, in whole or in part, may be reproduced, stored, transmitted, or used without the prior written permission of </w:t>
      </w:r>
      <w:r w:rsidR="00F97930">
        <w:t>HSE</w:t>
      </w:r>
      <w:r w:rsidR="00C042F9" w:rsidRPr="00717A49">
        <w:t xml:space="preserve"> </w:t>
      </w:r>
      <w:r w:rsidRPr="00717A49">
        <w:t>(which may be withheld in its sole discretion).</w:t>
      </w:r>
      <w:bookmarkEnd w:id="466"/>
      <w:r w:rsidRPr="00717A49">
        <w:t xml:space="preserve"> </w:t>
      </w:r>
    </w:p>
    <w:p w14:paraId="6561BF1F" w14:textId="77777777" w:rsidR="00DF6EB5" w:rsidRPr="00717A49" w:rsidRDefault="002F44D8" w:rsidP="00417493">
      <w:pPr>
        <w:pStyle w:val="Heading3"/>
      </w:pPr>
      <w:bookmarkStart w:id="467" w:name="_Toc425780151"/>
      <w:r>
        <w:t xml:space="preserve">This Instruction Document provides </w:t>
      </w:r>
      <w:r w:rsidR="00DF6EB5" w:rsidRPr="00717A49">
        <w:t>a summary of available information and no reliance shall be placed on any information or statements contained herein, and no representation or warranty, express or implied, is or shall be made in relation to the completeness, accuracy or functioning of the information contained in t</w:t>
      </w:r>
      <w:r w:rsidR="00F63C4B">
        <w:t xml:space="preserve">his </w:t>
      </w:r>
      <w:r w:rsidR="00DF6EB5" w:rsidRPr="00717A49">
        <w:t>Instructions</w:t>
      </w:r>
      <w:r w:rsidR="00F63C4B">
        <w:t xml:space="preserve"> Document</w:t>
      </w:r>
      <w:r w:rsidR="00DF6EB5" w:rsidRPr="00717A49">
        <w:t xml:space="preserve">, nor as to the reasonableness of any assumption made in preparing this information. Without prejudice to the foregoing, </w:t>
      </w:r>
      <w:r w:rsidR="00C83399">
        <w:t xml:space="preserve">the </w:t>
      </w:r>
      <w:r w:rsidR="00F97930">
        <w:t>HSE</w:t>
      </w:r>
      <w:r w:rsidR="00C83399">
        <w:t xml:space="preserve">, </w:t>
      </w:r>
      <w:r w:rsidR="00DF6EB5" w:rsidRPr="00717A49">
        <w:t xml:space="preserve">their advisers, consultants, </w:t>
      </w:r>
      <w:r w:rsidR="00B43A35">
        <w:t>contractor</w:t>
      </w:r>
      <w:r w:rsidR="00526289">
        <w:t>s</w:t>
      </w:r>
      <w:r w:rsidR="00DF6EB5" w:rsidRPr="00717A49">
        <w:t xml:space="preserve">, servants and/or agents shall </w:t>
      </w:r>
      <w:r w:rsidR="00C83399">
        <w:t xml:space="preserve">not </w:t>
      </w:r>
      <w:r w:rsidR="00DF6EB5" w:rsidRPr="00717A49">
        <w:t xml:space="preserve">have any liability or responsibility in relation to the accuracy, adequacy or completeness of such information or any statements made. For the avoidance of doubt, </w:t>
      </w:r>
      <w:r w:rsidR="00526289">
        <w:t>Applicants</w:t>
      </w:r>
      <w:r w:rsidR="00550639">
        <w:t xml:space="preserve"> </w:t>
      </w:r>
      <w:r w:rsidR="00DF6EB5" w:rsidRPr="00717A49">
        <w:t>should not assume that any such information or statements shall remain unchanged.</w:t>
      </w:r>
      <w:bookmarkEnd w:id="467"/>
      <w:r w:rsidR="00DF6EB5" w:rsidRPr="00717A49">
        <w:t xml:space="preserve"> </w:t>
      </w:r>
    </w:p>
    <w:p w14:paraId="71EDF461" w14:textId="77777777" w:rsidR="00DF6EB5" w:rsidRPr="00DA0438" w:rsidRDefault="0090504A" w:rsidP="00417493">
      <w:pPr>
        <w:pStyle w:val="Heading3"/>
      </w:pPr>
      <w:bookmarkStart w:id="468" w:name="_Toc425780152"/>
      <w:r>
        <w:t xml:space="preserve">The </w:t>
      </w:r>
      <w:r w:rsidR="00F97930">
        <w:t>HSE</w:t>
      </w:r>
      <w:r>
        <w:t xml:space="preserve"> </w:t>
      </w:r>
      <w:r w:rsidR="006818EF" w:rsidRPr="00DA0438">
        <w:t>are</w:t>
      </w:r>
      <w:r w:rsidR="00C042F9" w:rsidRPr="00DA0438">
        <w:t xml:space="preserve"> </w:t>
      </w:r>
      <w:r w:rsidR="00DF6EB5" w:rsidRPr="00DA0438">
        <w:t xml:space="preserve">not bound by any anomalies, errors or omissions in </w:t>
      </w:r>
      <w:r w:rsidR="002F44D8">
        <w:t>this Instructions Document</w:t>
      </w:r>
      <w:r w:rsidR="00DF6EB5" w:rsidRPr="00DA0438">
        <w:t xml:space="preserve">. </w:t>
      </w:r>
      <w:r w:rsidR="00526289">
        <w:t>Applicants</w:t>
      </w:r>
      <w:r w:rsidR="00550639" w:rsidRPr="00DA0438">
        <w:t xml:space="preserve"> </w:t>
      </w:r>
      <w:r w:rsidR="00DF6EB5" w:rsidRPr="00DA0438">
        <w:t xml:space="preserve">shall immediately notify </w:t>
      </w:r>
      <w:r>
        <w:t xml:space="preserve">the </w:t>
      </w:r>
      <w:r w:rsidR="00F97930">
        <w:t>HSE</w:t>
      </w:r>
      <w:r>
        <w:t xml:space="preserve"> </w:t>
      </w:r>
      <w:r w:rsidR="00DF6EB5" w:rsidRPr="00DA0438">
        <w:t>should they become aware of any ambiguity, discrepancy, error or omission</w:t>
      </w:r>
      <w:r w:rsidR="00C046BF" w:rsidRPr="00DA0438">
        <w:t xml:space="preserve">, even if the </w:t>
      </w:r>
      <w:r w:rsidR="00A143B2">
        <w:t>deadline</w:t>
      </w:r>
      <w:r w:rsidR="00C046BF" w:rsidRPr="00DA0438">
        <w:t xml:space="preserve"> specified in </w:t>
      </w:r>
      <w:r w:rsidR="000A0165" w:rsidRPr="00965935">
        <w:t xml:space="preserve">Paragraph </w:t>
      </w:r>
      <w:r w:rsidR="00363E0B" w:rsidRPr="00965935">
        <w:t>2.1.4</w:t>
      </w:r>
      <w:r w:rsidR="00C046BF" w:rsidRPr="00965935">
        <w:t xml:space="preserve"> has passed.</w:t>
      </w:r>
      <w:r w:rsidR="00DF6EB5" w:rsidRPr="00965935">
        <w:t xml:space="preserve"> </w:t>
      </w:r>
      <w:r w:rsidRPr="00965935">
        <w:t>The</w:t>
      </w:r>
      <w:r>
        <w:t xml:space="preserve"> </w:t>
      </w:r>
      <w:r w:rsidR="00F97930">
        <w:t>HSE</w:t>
      </w:r>
      <w:r>
        <w:t xml:space="preserve"> </w:t>
      </w:r>
      <w:r w:rsidR="00DF6EB5" w:rsidRPr="00DA0438">
        <w:t xml:space="preserve">shall, upon receipt of such notification, notify all </w:t>
      </w:r>
      <w:r w:rsidR="00526289">
        <w:t>Applicants</w:t>
      </w:r>
      <w:r w:rsidR="00550639" w:rsidRPr="00DA0438">
        <w:t xml:space="preserve"> </w:t>
      </w:r>
      <w:r w:rsidR="00DF6EB5" w:rsidRPr="00DA0438">
        <w:t xml:space="preserve">of its ruling in respect of any such ambiguity, discrepancy, error or omission. Such ruling shall be issued in writing and may at </w:t>
      </w:r>
      <w:r>
        <w:t xml:space="preserve">the </w:t>
      </w:r>
      <w:r w:rsidR="00F97930">
        <w:t>HSE</w:t>
      </w:r>
      <w:r w:rsidR="00765DDA" w:rsidRPr="00DA0438">
        <w:t>’s</w:t>
      </w:r>
      <w:r w:rsidR="00DF6EB5" w:rsidRPr="00DA0438">
        <w:t xml:space="preserve"> sole discretion form part of the </w:t>
      </w:r>
      <w:r w:rsidR="00C83399">
        <w:t>Framework Agreement</w:t>
      </w:r>
      <w:r w:rsidR="00DF6EB5" w:rsidRPr="00DA0438">
        <w:t>.</w:t>
      </w:r>
      <w:bookmarkEnd w:id="468"/>
      <w:r w:rsidR="00DF6EB5" w:rsidRPr="00DA0438">
        <w:t xml:space="preserve"> </w:t>
      </w:r>
    </w:p>
    <w:p w14:paraId="50C53190" w14:textId="77777777" w:rsidR="000B2A2A" w:rsidRPr="00DA0438" w:rsidRDefault="0090504A" w:rsidP="00417493">
      <w:pPr>
        <w:pStyle w:val="Heading3"/>
      </w:pPr>
      <w:bookmarkStart w:id="469" w:name="_Toc425780153"/>
      <w:r>
        <w:t xml:space="preserve">The </w:t>
      </w:r>
      <w:r w:rsidR="00F97930">
        <w:t>HSE</w:t>
      </w:r>
      <w:r>
        <w:t xml:space="preserve"> </w:t>
      </w:r>
      <w:r w:rsidR="00DF6EB5" w:rsidRPr="00DA0438">
        <w:t>reserve</w:t>
      </w:r>
      <w:r>
        <w:t>s</w:t>
      </w:r>
      <w:r w:rsidR="00DF6EB5" w:rsidRPr="00DA0438">
        <w:t xml:space="preserve"> the right to update, delete, vary, extend or alter </w:t>
      </w:r>
      <w:r w:rsidR="002F44D8">
        <w:t>this Instructions Document</w:t>
      </w:r>
      <w:r w:rsidR="00DF6EB5" w:rsidRPr="00DA0438">
        <w:t xml:space="preserve"> and the information and documents contained herein at any time by notice by email to </w:t>
      </w:r>
      <w:r w:rsidR="00526289">
        <w:t>Applicants</w:t>
      </w:r>
      <w:r w:rsidR="00DF6EB5" w:rsidRPr="00DA0438">
        <w:t>.</w:t>
      </w:r>
      <w:bookmarkEnd w:id="469"/>
      <w:r w:rsidR="00DF6EB5" w:rsidRPr="00DA0438">
        <w:t xml:space="preserve"> </w:t>
      </w:r>
    </w:p>
    <w:p w14:paraId="380B32C3" w14:textId="77777777" w:rsidR="00DF6EB5" w:rsidRPr="00812A7A" w:rsidRDefault="000B2A2A" w:rsidP="00417493">
      <w:pPr>
        <w:pStyle w:val="Heading3"/>
      </w:pPr>
      <w:bookmarkStart w:id="470" w:name="_Toc425780154"/>
      <w:r w:rsidRPr="00DA0438">
        <w:t xml:space="preserve">Where </w:t>
      </w:r>
      <w:r w:rsidR="003A3835">
        <w:t>t</w:t>
      </w:r>
      <w:r w:rsidR="008E2E96">
        <w:t xml:space="preserve">he </w:t>
      </w:r>
      <w:r w:rsidR="00F97930">
        <w:t>HSE</w:t>
      </w:r>
      <w:r w:rsidRPr="00DA0438">
        <w:t xml:space="preserve"> request</w:t>
      </w:r>
      <w:r w:rsidR="003A3835">
        <w:t>s</w:t>
      </w:r>
      <w:r w:rsidRPr="00DA0438">
        <w:t xml:space="preserve"> cl</w:t>
      </w:r>
      <w:r w:rsidRPr="00717A49">
        <w:t>arification</w:t>
      </w:r>
      <w:r w:rsidR="00F34C79">
        <w:t>,</w:t>
      </w:r>
      <w:r w:rsidRPr="00717A49">
        <w:t xml:space="preserve"> or further information on any matters relating to the </w:t>
      </w:r>
      <w:r w:rsidR="001A0FBE">
        <w:t>Application</w:t>
      </w:r>
      <w:r w:rsidR="003A3835">
        <w:t>,</w:t>
      </w:r>
      <w:r w:rsidR="001A0FBE">
        <w:t xml:space="preserve"> </w:t>
      </w:r>
      <w:r w:rsidR="001A0FBE" w:rsidRPr="00717A49">
        <w:t>or</w:t>
      </w:r>
      <w:r w:rsidRPr="00717A49">
        <w:t xml:space="preserve"> supporting documentation, such information shall be submitted no later than the </w:t>
      </w:r>
      <w:r w:rsidR="00A143B2">
        <w:t>deadline</w:t>
      </w:r>
      <w:r w:rsidRPr="00812A7A">
        <w:t xml:space="preserve"> specified in the request.</w:t>
      </w:r>
      <w:bookmarkEnd w:id="470"/>
    </w:p>
    <w:p w14:paraId="20A72754" w14:textId="77777777" w:rsidR="00DF6EB5" w:rsidRPr="00812A7A" w:rsidRDefault="00DF6EB5" w:rsidP="00417493">
      <w:pPr>
        <w:pStyle w:val="Heading3"/>
      </w:pPr>
      <w:bookmarkStart w:id="471" w:name="_Toc425780155"/>
      <w:r w:rsidRPr="00812A7A">
        <w:t xml:space="preserve">By participating in this competition, the </w:t>
      </w:r>
      <w:r w:rsidR="00221F81">
        <w:t>Applicant</w:t>
      </w:r>
      <w:r w:rsidR="00007443" w:rsidRPr="00812A7A">
        <w:t xml:space="preserve"> </w:t>
      </w:r>
      <w:r w:rsidRPr="00812A7A">
        <w:t xml:space="preserve">acknowledges that there </w:t>
      </w:r>
      <w:r w:rsidR="00C83399">
        <w:t>is no</w:t>
      </w:r>
      <w:r w:rsidRPr="00812A7A">
        <w:t xml:space="preserve"> contractual, implied or quasi-contractual relationship</w:t>
      </w:r>
      <w:r w:rsidR="00C83399">
        <w:t>,</w:t>
      </w:r>
      <w:r w:rsidRPr="00812A7A">
        <w:t xml:space="preserve"> between </w:t>
      </w:r>
      <w:r w:rsidR="0090504A">
        <w:t xml:space="preserve">the </w:t>
      </w:r>
      <w:r w:rsidR="00F97930">
        <w:t>HSE</w:t>
      </w:r>
      <w:r w:rsidR="0090504A">
        <w:t xml:space="preserve"> </w:t>
      </w:r>
      <w:r w:rsidRPr="00812A7A">
        <w:t xml:space="preserve">and the </w:t>
      </w:r>
      <w:r w:rsidR="00221F81">
        <w:t>Applicant</w:t>
      </w:r>
      <w:r w:rsidR="00007443" w:rsidRPr="00812A7A">
        <w:t xml:space="preserve"> </w:t>
      </w:r>
      <w:r w:rsidRPr="00812A7A">
        <w:t xml:space="preserve">prior to the execution of the </w:t>
      </w:r>
      <w:r w:rsidR="00C83399">
        <w:t xml:space="preserve">Framework Agreement. </w:t>
      </w:r>
      <w:r w:rsidR="00D97FD9">
        <w:t>Furthermore,</w:t>
      </w:r>
      <w:r w:rsidR="00C83399">
        <w:t xml:space="preserve"> </w:t>
      </w:r>
      <w:r w:rsidR="00C83399" w:rsidRPr="00812A7A">
        <w:t xml:space="preserve">the </w:t>
      </w:r>
      <w:r w:rsidR="00C83399">
        <w:t>Applicant</w:t>
      </w:r>
      <w:r w:rsidR="00C83399" w:rsidRPr="00812A7A">
        <w:t xml:space="preserve"> acknowledges that</w:t>
      </w:r>
      <w:r w:rsidR="00C83399">
        <w:t xml:space="preserve"> there is no </w:t>
      </w:r>
      <w:r w:rsidRPr="00812A7A">
        <w:t xml:space="preserve">contractual, implied or quasi-contractual relationship in relation to a </w:t>
      </w:r>
      <w:r w:rsidR="002911E4">
        <w:t xml:space="preserve">Mini Competition </w:t>
      </w:r>
      <w:r w:rsidRPr="00812A7A">
        <w:t xml:space="preserve">prior to the acceptance by </w:t>
      </w:r>
      <w:r w:rsidR="00C83399">
        <w:t xml:space="preserve">the </w:t>
      </w:r>
      <w:r w:rsidR="00F97930">
        <w:t>HSE</w:t>
      </w:r>
      <w:r w:rsidRPr="00812A7A">
        <w:t xml:space="preserve"> of the terms of </w:t>
      </w:r>
      <w:r w:rsidRPr="00F97930">
        <w:t>the Mini</w:t>
      </w:r>
      <w:r w:rsidR="00496DDD" w:rsidRPr="00F97930">
        <w:t>-Competition</w:t>
      </w:r>
      <w:r w:rsidRPr="00F97930">
        <w:t xml:space="preserve"> Tender, pursuant</w:t>
      </w:r>
      <w:r w:rsidRPr="00812A7A">
        <w:t xml:space="preserve"> to the procedure adopted for the Mini Competition.</w:t>
      </w:r>
      <w:bookmarkEnd w:id="471"/>
      <w:r w:rsidRPr="00812A7A">
        <w:t xml:space="preserve"> </w:t>
      </w:r>
    </w:p>
    <w:p w14:paraId="479C75BE" w14:textId="77777777" w:rsidR="00DF6EB5" w:rsidRPr="00DA0438" w:rsidRDefault="0090504A" w:rsidP="00417493">
      <w:pPr>
        <w:pStyle w:val="Heading3"/>
      </w:pPr>
      <w:bookmarkStart w:id="472" w:name="_Toc425780156"/>
      <w:r>
        <w:t xml:space="preserve">The </w:t>
      </w:r>
      <w:r w:rsidR="00F97930">
        <w:t>HSE</w:t>
      </w:r>
      <w:r>
        <w:t xml:space="preserve"> </w:t>
      </w:r>
      <w:r w:rsidR="00DF6EB5" w:rsidRPr="00DA0438">
        <w:t>reserve</w:t>
      </w:r>
      <w:r w:rsidR="00076F7A" w:rsidRPr="00DA0438">
        <w:t>s</w:t>
      </w:r>
      <w:r w:rsidR="00DF6EB5" w:rsidRPr="00DA0438">
        <w:t xml:space="preserve"> the right, without notice</w:t>
      </w:r>
      <w:r w:rsidR="00C83399">
        <w:t xml:space="preserve"> to</w:t>
      </w:r>
      <w:r w:rsidR="00DF6EB5" w:rsidRPr="00DA0438">
        <w:t>:</w:t>
      </w:r>
      <w:bookmarkEnd w:id="472"/>
      <w:r w:rsidR="00DF6EB5" w:rsidRPr="00DA0438">
        <w:t xml:space="preserve"> </w:t>
      </w:r>
    </w:p>
    <w:p w14:paraId="585DC4A7" w14:textId="77777777" w:rsidR="00DF6EB5" w:rsidRPr="00DA0438" w:rsidRDefault="00DF6EB5" w:rsidP="00651E11">
      <w:pPr>
        <w:pStyle w:val="Default"/>
        <w:numPr>
          <w:ilvl w:val="0"/>
          <w:numId w:val="10"/>
        </w:numPr>
        <w:tabs>
          <w:tab w:val="left" w:pos="1134"/>
        </w:tabs>
        <w:spacing w:before="120" w:after="120"/>
        <w:ind w:left="1134" w:hanging="283"/>
        <w:jc w:val="both"/>
        <w:rPr>
          <w:rFonts w:ascii="Tahoma" w:hAnsi="Tahoma" w:cs="Tahoma"/>
          <w:color w:val="auto"/>
          <w:sz w:val="20"/>
          <w:szCs w:val="20"/>
        </w:rPr>
      </w:pPr>
      <w:r w:rsidRPr="00DA0438">
        <w:rPr>
          <w:rFonts w:ascii="Tahoma" w:hAnsi="Tahoma" w:cs="Tahoma"/>
          <w:color w:val="auto"/>
          <w:sz w:val="20"/>
          <w:szCs w:val="20"/>
        </w:rPr>
        <w:t xml:space="preserve">change the basis of, or the procedures (including the timetable) relating to the </w:t>
      </w:r>
      <w:r w:rsidR="003B6215">
        <w:rPr>
          <w:rFonts w:ascii="Tahoma" w:hAnsi="Tahoma" w:cs="Tahoma"/>
          <w:color w:val="auto"/>
          <w:sz w:val="20"/>
          <w:szCs w:val="20"/>
        </w:rPr>
        <w:t xml:space="preserve">Framework  </w:t>
      </w:r>
    </w:p>
    <w:p w14:paraId="204E1136" w14:textId="77777777" w:rsidR="00DF6EB5" w:rsidRPr="00DA0438" w:rsidRDefault="00DF6EB5" w:rsidP="00651E11">
      <w:pPr>
        <w:pStyle w:val="Default"/>
        <w:numPr>
          <w:ilvl w:val="0"/>
          <w:numId w:val="10"/>
        </w:numPr>
        <w:tabs>
          <w:tab w:val="left" w:pos="1134"/>
        </w:tabs>
        <w:spacing w:before="120" w:after="120"/>
        <w:ind w:firstLine="131"/>
        <w:jc w:val="both"/>
        <w:rPr>
          <w:rFonts w:ascii="Tahoma" w:hAnsi="Tahoma" w:cs="Tahoma"/>
          <w:color w:val="auto"/>
          <w:sz w:val="20"/>
          <w:szCs w:val="20"/>
        </w:rPr>
      </w:pPr>
      <w:r w:rsidRPr="00DA0438">
        <w:rPr>
          <w:rFonts w:ascii="Tahoma" w:hAnsi="Tahoma" w:cs="Tahoma"/>
          <w:color w:val="auto"/>
          <w:sz w:val="20"/>
          <w:szCs w:val="20"/>
        </w:rPr>
        <w:t xml:space="preserve">reject any, or all, of the </w:t>
      </w:r>
      <w:r w:rsidR="003D3436" w:rsidRPr="00DA0438">
        <w:rPr>
          <w:rFonts w:ascii="Tahoma" w:hAnsi="Tahoma" w:cs="Tahoma"/>
          <w:color w:val="auto"/>
          <w:sz w:val="20"/>
          <w:szCs w:val="20"/>
        </w:rPr>
        <w:t>Applications</w:t>
      </w:r>
    </w:p>
    <w:p w14:paraId="691FF52C" w14:textId="16F1F050" w:rsidR="002412EA" w:rsidRDefault="00C83399">
      <w:pPr>
        <w:pStyle w:val="Default"/>
        <w:numPr>
          <w:ilvl w:val="0"/>
          <w:numId w:val="10"/>
        </w:numPr>
        <w:tabs>
          <w:tab w:val="left" w:pos="1134"/>
        </w:tabs>
        <w:spacing w:before="120" w:after="120"/>
        <w:ind w:firstLine="131"/>
        <w:jc w:val="both"/>
        <w:rPr>
          <w:rFonts w:ascii="Tahoma" w:hAnsi="Tahoma" w:cs="Tahoma"/>
          <w:color w:val="auto"/>
          <w:sz w:val="20"/>
          <w:szCs w:val="20"/>
        </w:rPr>
      </w:pPr>
      <w:r>
        <w:rPr>
          <w:rFonts w:ascii="Tahoma" w:hAnsi="Tahoma" w:cs="Tahoma"/>
          <w:color w:val="auto"/>
          <w:sz w:val="20"/>
          <w:szCs w:val="20"/>
        </w:rPr>
        <w:t>not i</w:t>
      </w:r>
      <w:r w:rsidR="00DF6EB5" w:rsidRPr="00DA0438">
        <w:rPr>
          <w:rFonts w:ascii="Tahoma" w:hAnsi="Tahoma" w:cs="Tahoma"/>
          <w:color w:val="auto"/>
          <w:sz w:val="20"/>
          <w:szCs w:val="20"/>
        </w:rPr>
        <w:t xml:space="preserve">nvite </w:t>
      </w:r>
      <w:r w:rsidR="00B50B69" w:rsidRPr="00DA0438">
        <w:rPr>
          <w:rFonts w:ascii="Tahoma" w:hAnsi="Tahoma" w:cs="Tahoma"/>
          <w:color w:val="auto"/>
          <w:sz w:val="20"/>
          <w:szCs w:val="20"/>
        </w:rPr>
        <w:t>an</w:t>
      </w:r>
      <w:r w:rsidR="00DF6EB5" w:rsidRPr="00DA0438">
        <w:rPr>
          <w:rFonts w:ascii="Tahoma" w:hAnsi="Tahoma" w:cs="Tahoma"/>
          <w:color w:val="auto"/>
          <w:sz w:val="20"/>
          <w:szCs w:val="20"/>
        </w:rPr>
        <w:t xml:space="preserve"> </w:t>
      </w:r>
      <w:r w:rsidR="00221F81">
        <w:rPr>
          <w:rFonts w:ascii="Tahoma" w:hAnsi="Tahoma" w:cs="Tahoma"/>
          <w:color w:val="auto"/>
          <w:sz w:val="20"/>
          <w:szCs w:val="20"/>
        </w:rPr>
        <w:t>Applicant</w:t>
      </w:r>
      <w:r w:rsidR="00007443" w:rsidRPr="00DA0438">
        <w:rPr>
          <w:rFonts w:ascii="Tahoma" w:hAnsi="Tahoma" w:cs="Tahoma"/>
          <w:color w:val="auto"/>
          <w:sz w:val="20"/>
          <w:szCs w:val="20"/>
        </w:rPr>
        <w:t xml:space="preserve"> </w:t>
      </w:r>
      <w:r w:rsidR="00DF6EB5" w:rsidRPr="00DA0438">
        <w:rPr>
          <w:rFonts w:ascii="Tahoma" w:hAnsi="Tahoma" w:cs="Tahoma"/>
          <w:color w:val="auto"/>
          <w:sz w:val="20"/>
          <w:szCs w:val="20"/>
        </w:rPr>
        <w:t>to proceed further</w:t>
      </w:r>
    </w:p>
    <w:p w14:paraId="6DF71696" w14:textId="098FDF80" w:rsidR="00DF6EB5" w:rsidRPr="006F17F7" w:rsidRDefault="002412EA">
      <w:pPr>
        <w:pStyle w:val="Default"/>
        <w:numPr>
          <w:ilvl w:val="0"/>
          <w:numId w:val="10"/>
        </w:numPr>
        <w:tabs>
          <w:tab w:val="left" w:pos="1134"/>
        </w:tabs>
        <w:spacing w:before="120" w:after="120"/>
        <w:ind w:firstLine="131"/>
        <w:jc w:val="both"/>
        <w:rPr>
          <w:rFonts w:ascii="Tahoma" w:hAnsi="Tahoma" w:cs="Tahoma"/>
          <w:color w:val="auto"/>
          <w:sz w:val="20"/>
          <w:szCs w:val="20"/>
        </w:rPr>
      </w:pPr>
      <w:r>
        <w:rPr>
          <w:rFonts w:ascii="Tahoma" w:hAnsi="Tahoma" w:cs="Tahoma"/>
          <w:color w:val="auto"/>
          <w:sz w:val="20"/>
          <w:szCs w:val="20"/>
        </w:rPr>
        <w:t>not furnish an Applicant with additional information, or</w:t>
      </w:r>
      <w:r w:rsidR="006F17F7">
        <w:rPr>
          <w:rFonts w:ascii="Tahoma" w:hAnsi="Tahoma" w:cs="Tahoma"/>
          <w:color w:val="auto"/>
          <w:sz w:val="20"/>
          <w:szCs w:val="20"/>
        </w:rPr>
        <w:t xml:space="preserve"> </w:t>
      </w:r>
      <w:r w:rsidR="00DF6EB5" w:rsidRPr="006F17F7">
        <w:rPr>
          <w:rFonts w:ascii="Tahoma" w:hAnsi="Tahoma" w:cs="Tahoma"/>
          <w:color w:val="auto"/>
          <w:sz w:val="20"/>
          <w:szCs w:val="20"/>
        </w:rPr>
        <w:t xml:space="preserve"> </w:t>
      </w:r>
    </w:p>
    <w:p w14:paraId="3B2A6DC1" w14:textId="77777777" w:rsidR="00DF6EB5" w:rsidRPr="00DA0438" w:rsidRDefault="00DF6EB5" w:rsidP="00651E11">
      <w:pPr>
        <w:pStyle w:val="Default"/>
        <w:numPr>
          <w:ilvl w:val="0"/>
          <w:numId w:val="10"/>
        </w:numPr>
        <w:tabs>
          <w:tab w:val="left" w:pos="1134"/>
        </w:tabs>
        <w:spacing w:before="120" w:after="240"/>
        <w:ind w:firstLine="131"/>
        <w:jc w:val="both"/>
        <w:rPr>
          <w:rFonts w:ascii="Tahoma" w:hAnsi="Tahoma" w:cs="Tahoma"/>
          <w:color w:val="auto"/>
          <w:sz w:val="20"/>
          <w:szCs w:val="20"/>
        </w:rPr>
      </w:pPr>
      <w:r w:rsidRPr="00DA0438">
        <w:rPr>
          <w:rFonts w:ascii="Tahoma" w:hAnsi="Tahoma" w:cs="Tahoma"/>
          <w:color w:val="auto"/>
          <w:sz w:val="20"/>
          <w:szCs w:val="20"/>
        </w:rPr>
        <w:t xml:space="preserve">abandon the competition </w:t>
      </w:r>
    </w:p>
    <w:p w14:paraId="65C1694A" w14:textId="0EA31D00" w:rsidR="00134957" w:rsidRDefault="00DF6EB5" w:rsidP="00417493">
      <w:pPr>
        <w:pStyle w:val="Heading3"/>
      </w:pPr>
      <w:bookmarkStart w:id="473" w:name="_Toc425780157"/>
      <w:r w:rsidRPr="00DA0438">
        <w:t xml:space="preserve">In such circumstances, </w:t>
      </w:r>
      <w:r w:rsidR="0090504A">
        <w:t xml:space="preserve">the </w:t>
      </w:r>
      <w:r w:rsidR="00F97930">
        <w:t>HSE</w:t>
      </w:r>
      <w:r w:rsidR="0090504A">
        <w:t xml:space="preserve"> </w:t>
      </w:r>
      <w:r w:rsidR="00C042F9" w:rsidRPr="00DA0438">
        <w:t xml:space="preserve">and </w:t>
      </w:r>
      <w:r w:rsidR="00DF0FAC" w:rsidRPr="00DA0438">
        <w:t>its</w:t>
      </w:r>
      <w:r w:rsidRPr="00DA0438">
        <w:t xml:space="preserve"> advisors shall not be liable to any persons as a result thereof. </w:t>
      </w:r>
      <w:r w:rsidR="0090504A">
        <w:t xml:space="preserve">The </w:t>
      </w:r>
      <w:r w:rsidR="00F97930">
        <w:t>HSE</w:t>
      </w:r>
      <w:r w:rsidR="0090504A">
        <w:t xml:space="preserve"> </w:t>
      </w:r>
      <w:r w:rsidRPr="00DA0438">
        <w:t xml:space="preserve">shall not be bound to accept any </w:t>
      </w:r>
      <w:r w:rsidR="001A0FBE" w:rsidRPr="00DA0438">
        <w:t>Application and</w:t>
      </w:r>
      <w:r w:rsidRPr="00DA0438">
        <w:t xml:space="preserve"> reserves the right not to form a </w:t>
      </w:r>
      <w:r w:rsidR="00C83399">
        <w:t>Framework in</w:t>
      </w:r>
      <w:r w:rsidRPr="00DA0438">
        <w:t xml:space="preserve"> respect of some or all of the supplies, works and/or services for which </w:t>
      </w:r>
      <w:r w:rsidR="001037B4" w:rsidRPr="00DA0438">
        <w:t xml:space="preserve">Applications </w:t>
      </w:r>
      <w:r w:rsidRPr="00DA0438">
        <w:t>are invited.</w:t>
      </w:r>
      <w:bookmarkEnd w:id="473"/>
      <w:r w:rsidRPr="00DA0438">
        <w:t xml:space="preserve"> </w:t>
      </w:r>
    </w:p>
    <w:p w14:paraId="229C391B" w14:textId="188F875D" w:rsidR="004B7EB0" w:rsidRDefault="004B7EB0" w:rsidP="004B7EB0">
      <w:pPr>
        <w:rPr>
          <w:lang w:val="en-US"/>
        </w:rPr>
      </w:pPr>
    </w:p>
    <w:p w14:paraId="5548BD78" w14:textId="77777777" w:rsidR="004B7EB0" w:rsidRPr="004B7EB0" w:rsidRDefault="004B7EB0" w:rsidP="004B7EB0">
      <w:pPr>
        <w:pStyle w:val="ListNumber2"/>
        <w:numPr>
          <w:ilvl w:val="0"/>
          <w:numId w:val="0"/>
        </w:numPr>
        <w:ind w:left="643"/>
        <w:rPr>
          <w:lang w:val="en-US"/>
        </w:rPr>
      </w:pPr>
    </w:p>
    <w:p w14:paraId="47F13677" w14:textId="77777777" w:rsidR="00134957" w:rsidRPr="00717A49" w:rsidRDefault="00134957" w:rsidP="00182A70">
      <w:pPr>
        <w:pStyle w:val="Heading2"/>
        <w:rPr>
          <w:lang w:val="en-US"/>
        </w:rPr>
      </w:pPr>
      <w:bookmarkStart w:id="474" w:name="_Toc459025313"/>
      <w:bookmarkStart w:id="475" w:name="_Toc425780158"/>
      <w:bookmarkStart w:id="476" w:name="_Toc460400357"/>
      <w:bookmarkEnd w:id="474"/>
      <w:r w:rsidRPr="00717A49">
        <w:t>Freedom of Information Acts</w:t>
      </w:r>
      <w:bookmarkEnd w:id="475"/>
      <w:bookmarkEnd w:id="476"/>
    </w:p>
    <w:p w14:paraId="0BC3535E" w14:textId="77777777" w:rsidR="00DF6EB5" w:rsidRPr="00812A7A" w:rsidRDefault="0090504A" w:rsidP="000342CA">
      <w:pPr>
        <w:pStyle w:val="Heading3"/>
      </w:pPr>
      <w:bookmarkStart w:id="477" w:name="_Toc425780159"/>
      <w:r>
        <w:t xml:space="preserve">The </w:t>
      </w:r>
      <w:r w:rsidR="00F97930">
        <w:t>HSE</w:t>
      </w:r>
      <w:r>
        <w:t xml:space="preserve"> </w:t>
      </w:r>
      <w:r w:rsidR="00981D49">
        <w:t>is</w:t>
      </w:r>
      <w:r w:rsidR="00DF6EB5" w:rsidRPr="00812A7A">
        <w:t xml:space="preserve"> subject to the </w:t>
      </w:r>
      <w:r w:rsidR="001A0FBE" w:rsidRPr="00812A7A">
        <w:t xml:space="preserve">Freedom of </w:t>
      </w:r>
      <w:r w:rsidR="00DF6EB5" w:rsidRPr="00812A7A">
        <w:t>I</w:t>
      </w:r>
      <w:r w:rsidR="001A0FBE" w:rsidRPr="00812A7A">
        <w:t>nformation (FOI)</w:t>
      </w:r>
      <w:r w:rsidR="00DF6EB5" w:rsidRPr="00812A7A">
        <w:t xml:space="preserve"> Act </w:t>
      </w:r>
      <w:r w:rsidR="00C046BF" w:rsidRPr="00812A7A">
        <w:t xml:space="preserve">2014 </w:t>
      </w:r>
      <w:r w:rsidR="00DF6EB5" w:rsidRPr="00812A7A">
        <w:t xml:space="preserve">and acknowledges that information provided in response to </w:t>
      </w:r>
      <w:r w:rsidR="002F44D8" w:rsidRPr="00812A7A">
        <w:t>this</w:t>
      </w:r>
      <w:r w:rsidR="00DF6EB5" w:rsidRPr="00812A7A">
        <w:t xml:space="preserve"> </w:t>
      </w:r>
      <w:r w:rsidR="002F44D8">
        <w:t xml:space="preserve">Instructions Document </w:t>
      </w:r>
      <w:r w:rsidR="00C046BF" w:rsidRPr="00812A7A">
        <w:t>may</w:t>
      </w:r>
      <w:r w:rsidR="00DF6EB5" w:rsidRPr="00812A7A">
        <w:t xml:space="preserve"> be confidential </w:t>
      </w:r>
      <w:r w:rsidR="00C046BF" w:rsidRPr="00812A7A">
        <w:t xml:space="preserve">or </w:t>
      </w:r>
      <w:r w:rsidR="00DF6EB5" w:rsidRPr="00812A7A">
        <w:t>commercially sensitive.</w:t>
      </w:r>
      <w:bookmarkEnd w:id="477"/>
      <w:r w:rsidR="00DF6EB5" w:rsidRPr="00812A7A">
        <w:t xml:space="preserve"> </w:t>
      </w:r>
    </w:p>
    <w:p w14:paraId="5F61F259" w14:textId="77777777" w:rsidR="00DF6EB5" w:rsidRDefault="00526289" w:rsidP="000342CA">
      <w:pPr>
        <w:pStyle w:val="Heading3"/>
      </w:pPr>
      <w:bookmarkStart w:id="478" w:name="_Toc425780160"/>
      <w:r>
        <w:t>Applicants</w:t>
      </w:r>
      <w:r w:rsidR="00550639" w:rsidRPr="00812A7A">
        <w:t xml:space="preserve"> </w:t>
      </w:r>
      <w:r w:rsidR="00DF6EB5" w:rsidRPr="00812A7A">
        <w:t>are asked to consider if any of the information suppl</w:t>
      </w:r>
      <w:r w:rsidR="00981D49">
        <w:t xml:space="preserve">ied by them in response to this </w:t>
      </w:r>
      <w:r w:rsidR="00981D49" w:rsidRPr="00812A7A">
        <w:t>competition</w:t>
      </w:r>
      <w:r w:rsidR="002F44D8">
        <w:t xml:space="preserve"> </w:t>
      </w:r>
      <w:r w:rsidR="00DF6EB5" w:rsidRPr="00812A7A">
        <w:t xml:space="preserve">is commercially sensitive or confidential. If this is the case, </w:t>
      </w:r>
      <w:r>
        <w:t>Applicants</w:t>
      </w:r>
      <w:r w:rsidR="00550639" w:rsidRPr="00812A7A">
        <w:t xml:space="preserve"> </w:t>
      </w:r>
      <w:r w:rsidR="00981D49">
        <w:t>must</w:t>
      </w:r>
      <w:r w:rsidR="00DF6EB5" w:rsidRPr="00812A7A">
        <w:t xml:space="preserve">, when providing the information, identify same and specify the reasons for its commercial sensitivity or confidentiality.  </w:t>
      </w:r>
      <w:r w:rsidR="0090504A">
        <w:t xml:space="preserve">The </w:t>
      </w:r>
      <w:r w:rsidR="00F97930">
        <w:t>HSE</w:t>
      </w:r>
      <w:r w:rsidR="0090504A">
        <w:t xml:space="preserve"> </w:t>
      </w:r>
      <w:r w:rsidR="00DF6EB5" w:rsidRPr="00812A7A">
        <w:t>will have regard to such a statement but are not bound by it.</w:t>
      </w:r>
      <w:bookmarkEnd w:id="478"/>
      <w:r w:rsidR="00DF6EB5" w:rsidRPr="00812A7A">
        <w:t xml:space="preserve"> </w:t>
      </w:r>
      <w:r w:rsidR="00C046BF" w:rsidRPr="00812A7A">
        <w:t>The requirements of the FOI Act will at all times take precedence.</w:t>
      </w:r>
    </w:p>
    <w:p w14:paraId="4B9B18D2" w14:textId="77777777" w:rsidR="00B60D0E" w:rsidRDefault="00B60D0E" w:rsidP="00B60D0E">
      <w:pPr>
        <w:pStyle w:val="Heading2"/>
        <w:rPr>
          <w:lang w:val="en-US"/>
        </w:rPr>
      </w:pPr>
      <w:bookmarkStart w:id="479" w:name="_Toc460400358"/>
      <w:r>
        <w:rPr>
          <w:lang w:val="en-US"/>
        </w:rPr>
        <w:t xml:space="preserve">Reliance on </w:t>
      </w:r>
      <w:r w:rsidRPr="00F97930">
        <w:rPr>
          <w:lang w:val="en-US"/>
        </w:rPr>
        <w:t>the capa</w:t>
      </w:r>
      <w:r w:rsidR="007F72E0" w:rsidRPr="00F97930">
        <w:rPr>
          <w:lang w:val="en-US"/>
        </w:rPr>
        <w:t>citi</w:t>
      </w:r>
      <w:r w:rsidRPr="00F97930">
        <w:rPr>
          <w:lang w:val="en-US"/>
        </w:rPr>
        <w:t>es of other</w:t>
      </w:r>
      <w:r>
        <w:rPr>
          <w:lang w:val="en-US"/>
        </w:rPr>
        <w:t xml:space="preserve"> entities</w:t>
      </w:r>
      <w:bookmarkEnd w:id="479"/>
      <w:r>
        <w:rPr>
          <w:lang w:val="en-US"/>
        </w:rPr>
        <w:t xml:space="preserve"> </w:t>
      </w:r>
    </w:p>
    <w:p w14:paraId="18141DFD" w14:textId="77777777" w:rsidR="00B60D0E" w:rsidRPr="0094199C" w:rsidRDefault="00B60D0E" w:rsidP="00F97930">
      <w:pPr>
        <w:pStyle w:val="Heading3"/>
        <w:spacing w:before="200" w:after="200"/>
      </w:pPr>
      <w:bookmarkStart w:id="480" w:name="_Toc425780161"/>
      <w:r w:rsidRPr="0094199C">
        <w:t xml:space="preserve">In order to demonstrate compliance with the requirements of this competition or any Mini-Competition, an Applicant may rely on the capacities of other entities, regardless of the legal nature of the links between the Applicant and those other entities.  </w:t>
      </w:r>
    </w:p>
    <w:p w14:paraId="56CF2363" w14:textId="77777777" w:rsidR="00B60D0E" w:rsidRPr="0094199C" w:rsidRDefault="00B60D0E" w:rsidP="00F97930">
      <w:pPr>
        <w:pStyle w:val="Heading3"/>
        <w:spacing w:before="200" w:after="200"/>
      </w:pPr>
      <w:r w:rsidRPr="0094199C">
        <w:t xml:space="preserve">An Applicant may </w:t>
      </w:r>
      <w:r w:rsidRPr="0094199C">
        <w:rPr>
          <w:u w:val="single"/>
        </w:rPr>
        <w:t>only</w:t>
      </w:r>
      <w:r w:rsidRPr="0094199C">
        <w:t xml:space="preserve"> rely on the capacities of other entities where those entities will perform the works or services for which these capacities are required.</w:t>
      </w:r>
    </w:p>
    <w:bookmarkEnd w:id="480"/>
    <w:p w14:paraId="638D7ACF" w14:textId="77777777" w:rsidR="00FC7AE0" w:rsidRPr="0094199C" w:rsidRDefault="00B60D0E" w:rsidP="00F97930">
      <w:pPr>
        <w:pStyle w:val="Heading3"/>
        <w:spacing w:before="200" w:after="200"/>
      </w:pPr>
      <w:r w:rsidRPr="0094199C">
        <w:t>Where an Applicant wants to rely on the capacities of other entities, it shall prove to the Framework Purchaser that it will have at its disposal the resources necessary, including by producing a commitment by those entities to that effect.</w:t>
      </w:r>
    </w:p>
    <w:p w14:paraId="45AD3BFA" w14:textId="77777777" w:rsidR="00B60D0E" w:rsidRPr="0094199C" w:rsidRDefault="00B60D0E" w:rsidP="00F97930">
      <w:pPr>
        <w:pStyle w:val="Heading3"/>
        <w:spacing w:before="200" w:after="200"/>
      </w:pPr>
      <w:r w:rsidRPr="0094199C">
        <w:t xml:space="preserve">If applicable, the provisions of this section </w:t>
      </w:r>
      <w:r w:rsidR="0094199C" w:rsidRPr="0094199C">
        <w:t xml:space="preserve">5.3 </w:t>
      </w:r>
      <w:r w:rsidRPr="0094199C">
        <w:t xml:space="preserve">will be enforced at Mini-Competition stage, whereby Contractors responding to Requests </w:t>
      </w:r>
      <w:r w:rsidR="0094199C" w:rsidRPr="0094199C">
        <w:t>for</w:t>
      </w:r>
      <w:r w:rsidRPr="0094199C">
        <w:t xml:space="preserve"> Tender must provide the necessary details and proof required, as set out in </w:t>
      </w:r>
      <w:r w:rsidR="0094199C" w:rsidRPr="0094199C">
        <w:rPr>
          <w:b/>
        </w:rPr>
        <w:t>Section 4</w:t>
      </w:r>
      <w:r w:rsidRPr="0094199C">
        <w:t xml:space="preserve"> of these Instructions.</w:t>
      </w:r>
    </w:p>
    <w:p w14:paraId="21E2CB6D" w14:textId="77777777" w:rsidR="00702CBC" w:rsidRPr="00E26C4A" w:rsidRDefault="00702CBC" w:rsidP="000342CA">
      <w:pPr>
        <w:pStyle w:val="Heading2"/>
        <w:jc w:val="both"/>
        <w:rPr>
          <w:lang w:val="en-US"/>
        </w:rPr>
      </w:pPr>
      <w:bookmarkStart w:id="481" w:name="_Toc425780162"/>
      <w:bookmarkStart w:id="482" w:name="_Toc460400359"/>
      <w:r w:rsidRPr="00E26C4A">
        <w:t>Subcontracting</w:t>
      </w:r>
      <w:bookmarkEnd w:id="481"/>
      <w:bookmarkEnd w:id="482"/>
    </w:p>
    <w:p w14:paraId="14A2D3C4" w14:textId="77777777" w:rsidR="002B77BF" w:rsidRPr="00CC1881" w:rsidRDefault="002B77BF" w:rsidP="00F97930">
      <w:pPr>
        <w:pStyle w:val="Heading3"/>
        <w:spacing w:before="200" w:after="200"/>
      </w:pPr>
      <w:bookmarkStart w:id="483" w:name="_Toc425780163"/>
      <w:r w:rsidRPr="00CC1881">
        <w:t>The use of specialist subcontractors is not precluded</w:t>
      </w:r>
      <w:r w:rsidR="00EF4163" w:rsidRPr="00CC1881">
        <w:t>.</w:t>
      </w:r>
      <w:r w:rsidRPr="00CC1881">
        <w:t xml:space="preserve"> </w:t>
      </w:r>
      <w:r w:rsidR="00526289" w:rsidRPr="00CC1881">
        <w:t>Applicants</w:t>
      </w:r>
      <w:r w:rsidR="00550639" w:rsidRPr="00CC1881">
        <w:t xml:space="preserve"> </w:t>
      </w:r>
      <w:r w:rsidR="00EF4163" w:rsidRPr="00CC1881">
        <w:t>must</w:t>
      </w:r>
      <w:r w:rsidR="00DF6EB5" w:rsidRPr="00CC1881">
        <w:t xml:space="preserve"> indicate</w:t>
      </w:r>
      <w:r w:rsidR="00B932D8" w:rsidRPr="00CC1881">
        <w:t xml:space="preserve"> </w:t>
      </w:r>
      <w:r w:rsidR="009C4091" w:rsidRPr="00CC1881">
        <w:t>on the Form of T</w:t>
      </w:r>
      <w:r w:rsidR="00725AAD" w:rsidRPr="00CC1881">
        <w:t>ender</w:t>
      </w:r>
      <w:r w:rsidR="007C53D5" w:rsidRPr="00CC1881">
        <w:t xml:space="preserve"> any share of the contract that it may intend to subcontract to third parties and any proposed subcontractors.</w:t>
      </w:r>
      <w:bookmarkEnd w:id="483"/>
    </w:p>
    <w:p w14:paraId="45A2BE66" w14:textId="486B1B40" w:rsidR="002B77BF" w:rsidRPr="00CC1881" w:rsidRDefault="002B77BF" w:rsidP="00F97930">
      <w:pPr>
        <w:pStyle w:val="Heading3"/>
        <w:spacing w:before="200" w:after="200"/>
      </w:pPr>
      <w:r w:rsidRPr="00CC1881">
        <w:t xml:space="preserve">In such instances, it will be necessary for that specialist </w:t>
      </w:r>
      <w:r w:rsidR="007C4964">
        <w:t>sub-</w:t>
      </w:r>
      <w:r w:rsidRPr="00CC1881">
        <w:t>contractor to complete GCCC Suitability Assessment Qu</w:t>
      </w:r>
      <w:r w:rsidR="0094199C" w:rsidRPr="00CC1881">
        <w:t>estionnaire QW3 and associated S</w:t>
      </w:r>
      <w:r w:rsidRPr="00CC1881">
        <w:t>upplements</w:t>
      </w:r>
      <w:r w:rsidR="0094199C" w:rsidRPr="00CC1881">
        <w:t xml:space="preserve"> and A</w:t>
      </w:r>
      <w:r w:rsidR="00EF4163" w:rsidRPr="00CC1881">
        <w:t>ppendices</w:t>
      </w:r>
      <w:r w:rsidRPr="00CC1881">
        <w:t xml:space="preserve">. Please reference </w:t>
      </w:r>
      <w:r w:rsidR="00EF4163" w:rsidRPr="00CC1881">
        <w:t xml:space="preserve">the </w:t>
      </w:r>
      <w:r w:rsidRPr="00CC1881">
        <w:t>relevant sections of the SAQ document for further information.</w:t>
      </w:r>
    </w:p>
    <w:p w14:paraId="0F6F31BD" w14:textId="77777777" w:rsidR="007C53D5" w:rsidRPr="00CC1881" w:rsidRDefault="007C53D5" w:rsidP="007C53D5">
      <w:pPr>
        <w:pStyle w:val="Heading3"/>
      </w:pPr>
      <w:r w:rsidRPr="00CC1881">
        <w:t xml:space="preserve">At Mini-Competition stage, when responding to a Request for Tender, the Contractor must indicate to the </w:t>
      </w:r>
      <w:r w:rsidR="00F97930">
        <w:t>HSE</w:t>
      </w:r>
      <w:r w:rsidRPr="00CC1881">
        <w:t xml:space="preserve"> the qualifications and experience of staff it proposes for completion of the supplies and/or services defined in the Request for Tender.</w:t>
      </w:r>
    </w:p>
    <w:p w14:paraId="37D3DB9B" w14:textId="77777777" w:rsidR="007C53D5" w:rsidRPr="00CC1881" w:rsidRDefault="007C53D5" w:rsidP="007C53D5">
      <w:pPr>
        <w:pStyle w:val="Heading3"/>
      </w:pPr>
      <w:r w:rsidRPr="00CC1881">
        <w:t xml:space="preserve">The </w:t>
      </w:r>
      <w:r w:rsidR="00F97930">
        <w:t>HSE</w:t>
      </w:r>
      <w:r w:rsidRPr="00CC1881">
        <w:t xml:space="preserve"> may take appropriate measures by, amongst other things, verifying in accordance with the provisions in the Regulations, whether there are grounds for exclusion of subcontractors under Regulation 57 of the 2016 Regulations.</w:t>
      </w:r>
    </w:p>
    <w:p w14:paraId="559C88C6" w14:textId="29C10FDE" w:rsidR="002B77BF" w:rsidRPr="00E26C4A" w:rsidRDefault="002B77BF" w:rsidP="00F97930">
      <w:pPr>
        <w:pStyle w:val="Heading3"/>
        <w:spacing w:before="200" w:after="200"/>
      </w:pPr>
      <w:r w:rsidRPr="00E26C4A">
        <w:t xml:space="preserve">Failure to declare an intention to employ the services of a Sub-Contractor, specialist or otherwise, may lead to failure of the Application, or removal of that </w:t>
      </w:r>
      <w:r w:rsidR="007C4964">
        <w:t>Contractor</w:t>
      </w:r>
      <w:r w:rsidRPr="00E26C4A">
        <w:t xml:space="preserve"> from the Framework</w:t>
      </w:r>
      <w:r w:rsidR="008B7472" w:rsidRPr="00E26C4A">
        <w:t xml:space="preserve"> pursuant to Section 4, </w:t>
      </w:r>
      <w:r w:rsidR="00361951">
        <w:t xml:space="preserve">of the Framework </w:t>
      </w:r>
      <w:r w:rsidR="00CE5F0F">
        <w:t xml:space="preserve">Rules. </w:t>
      </w:r>
    </w:p>
    <w:p w14:paraId="7137E7FF" w14:textId="77777777" w:rsidR="00702CBC" w:rsidRPr="00717A49" w:rsidRDefault="00702CBC" w:rsidP="002F2A83">
      <w:pPr>
        <w:pStyle w:val="Heading2"/>
        <w:rPr>
          <w:lang w:val="en-US"/>
        </w:rPr>
      </w:pPr>
      <w:bookmarkStart w:id="484" w:name="_Toc459025317"/>
      <w:bookmarkStart w:id="485" w:name="_Toc459025318"/>
      <w:bookmarkStart w:id="486" w:name="_Toc425780164"/>
      <w:bookmarkStart w:id="487" w:name="_Toc460400360"/>
      <w:bookmarkEnd w:id="484"/>
      <w:bookmarkEnd w:id="485"/>
      <w:r w:rsidRPr="00717A49">
        <w:t>Consortium/Joint Venture</w:t>
      </w:r>
      <w:bookmarkEnd w:id="486"/>
      <w:bookmarkEnd w:id="487"/>
    </w:p>
    <w:p w14:paraId="08CC1A33" w14:textId="77777777" w:rsidR="00DA3A24" w:rsidRDefault="00DF6EB5" w:rsidP="002F2A83">
      <w:pPr>
        <w:pStyle w:val="Heading3"/>
      </w:pPr>
      <w:bookmarkStart w:id="488" w:name="_Toc425780165"/>
      <w:r w:rsidRPr="00717A49">
        <w:t xml:space="preserve">A consortium/joint venture will not be required to convert into a </w:t>
      </w:r>
      <w:r w:rsidR="009A2CEC">
        <w:t xml:space="preserve">specific legal form in order to </w:t>
      </w:r>
      <w:r w:rsidRPr="00717A49">
        <w:t xml:space="preserve">submit an </w:t>
      </w:r>
      <w:r w:rsidR="00C566E4">
        <w:t>Application,</w:t>
      </w:r>
      <w:r w:rsidRPr="00717A49">
        <w:t xml:space="preserve"> but may be required to do so prior to </w:t>
      </w:r>
      <w:r w:rsidR="00981D49">
        <w:t>admittance on to</w:t>
      </w:r>
      <w:r w:rsidRPr="00717A49">
        <w:t xml:space="preserve"> the </w:t>
      </w:r>
      <w:r w:rsidR="00DA3A24">
        <w:t xml:space="preserve">Framework. </w:t>
      </w:r>
    </w:p>
    <w:p w14:paraId="1915D40C" w14:textId="77777777" w:rsidR="00DF6EB5" w:rsidRPr="00812A7A" w:rsidRDefault="00DA3A24" w:rsidP="00F97930">
      <w:pPr>
        <w:pStyle w:val="Heading3"/>
        <w:spacing w:after="120"/>
      </w:pPr>
      <w:r>
        <w:t>T</w:t>
      </w:r>
      <w:r w:rsidR="00981D49">
        <w:t>he</w:t>
      </w:r>
      <w:r>
        <w:t xml:space="preserve"> </w:t>
      </w:r>
      <w:r w:rsidR="00F97930">
        <w:t>HSE</w:t>
      </w:r>
      <w:r w:rsidR="00981D49">
        <w:t xml:space="preserve"> </w:t>
      </w:r>
      <w:r w:rsidR="00DF6EB5" w:rsidRPr="00812A7A">
        <w:t>may:</w:t>
      </w:r>
      <w:bookmarkEnd w:id="488"/>
      <w:r w:rsidR="00DF6EB5" w:rsidRPr="00812A7A">
        <w:t xml:space="preserve"> </w:t>
      </w:r>
    </w:p>
    <w:p w14:paraId="757488B4" w14:textId="77777777" w:rsidR="00DF6EB5" w:rsidRPr="00717A49" w:rsidRDefault="00DF6EB5" w:rsidP="002F2A83">
      <w:pPr>
        <w:pStyle w:val="Default"/>
        <w:numPr>
          <w:ilvl w:val="0"/>
          <w:numId w:val="9"/>
        </w:numPr>
        <w:tabs>
          <w:tab w:val="clear" w:pos="1080"/>
          <w:tab w:val="num" w:pos="1276"/>
        </w:tabs>
        <w:spacing w:after="120"/>
        <w:ind w:left="1276" w:hanging="425"/>
        <w:jc w:val="both"/>
        <w:rPr>
          <w:rFonts w:ascii="Tahoma" w:hAnsi="Tahoma" w:cs="Tahoma"/>
          <w:color w:val="auto"/>
          <w:sz w:val="20"/>
          <w:szCs w:val="20"/>
        </w:rPr>
      </w:pPr>
      <w:r w:rsidRPr="00717A49">
        <w:rPr>
          <w:rFonts w:ascii="Tahoma" w:hAnsi="Tahoma" w:cs="Tahoma"/>
          <w:color w:val="auto"/>
          <w:sz w:val="20"/>
          <w:szCs w:val="20"/>
        </w:rPr>
        <w:t>contract with each member of the consortium/joint venture on the basis of joint and several liabilities</w:t>
      </w:r>
      <w:r w:rsidR="00FD669C">
        <w:rPr>
          <w:rFonts w:ascii="Tahoma" w:hAnsi="Tahoma" w:cs="Tahoma"/>
          <w:color w:val="auto"/>
          <w:sz w:val="20"/>
          <w:szCs w:val="20"/>
        </w:rPr>
        <w:t xml:space="preserve">. </w:t>
      </w:r>
      <w:r w:rsidRPr="00717A49">
        <w:rPr>
          <w:rFonts w:ascii="Tahoma" w:hAnsi="Tahoma" w:cs="Tahoma"/>
          <w:color w:val="auto"/>
          <w:sz w:val="20"/>
          <w:szCs w:val="20"/>
        </w:rPr>
        <w:t xml:space="preserve"> </w:t>
      </w:r>
    </w:p>
    <w:p w14:paraId="12AD5203" w14:textId="77777777" w:rsidR="00DF6EB5" w:rsidRDefault="00DF6EB5" w:rsidP="002F2A83">
      <w:pPr>
        <w:pStyle w:val="Default"/>
        <w:numPr>
          <w:ilvl w:val="0"/>
          <w:numId w:val="9"/>
        </w:numPr>
        <w:tabs>
          <w:tab w:val="clear" w:pos="1080"/>
          <w:tab w:val="num" w:pos="1276"/>
        </w:tabs>
        <w:spacing w:after="120"/>
        <w:ind w:left="1276" w:hanging="425"/>
        <w:jc w:val="both"/>
        <w:rPr>
          <w:rFonts w:ascii="Tahoma" w:hAnsi="Tahoma" w:cs="Tahoma"/>
          <w:color w:val="auto"/>
          <w:sz w:val="20"/>
          <w:szCs w:val="20"/>
        </w:rPr>
      </w:pPr>
      <w:r w:rsidRPr="00717A49">
        <w:rPr>
          <w:rFonts w:ascii="Tahoma" w:hAnsi="Tahoma" w:cs="Tahoma"/>
          <w:color w:val="auto"/>
          <w:sz w:val="20"/>
          <w:szCs w:val="20"/>
        </w:rPr>
        <w:t xml:space="preserve">contract with one member of the consortium/joint venture as prime </w:t>
      </w:r>
      <w:r w:rsidR="00221F81">
        <w:rPr>
          <w:rFonts w:ascii="Tahoma" w:hAnsi="Tahoma" w:cs="Tahoma"/>
          <w:color w:val="auto"/>
          <w:sz w:val="20"/>
          <w:szCs w:val="20"/>
        </w:rPr>
        <w:t>Applicant</w:t>
      </w:r>
      <w:r w:rsidRPr="00717A49">
        <w:rPr>
          <w:rFonts w:ascii="Tahoma" w:hAnsi="Tahoma" w:cs="Tahoma"/>
          <w:color w:val="auto"/>
          <w:sz w:val="20"/>
          <w:szCs w:val="20"/>
        </w:rPr>
        <w:t xml:space="preserve"> to whom the other members will be </w:t>
      </w:r>
      <w:r w:rsidR="00306500">
        <w:rPr>
          <w:rFonts w:ascii="Tahoma" w:hAnsi="Tahoma" w:cs="Tahoma"/>
          <w:color w:val="auto"/>
          <w:sz w:val="20"/>
          <w:szCs w:val="20"/>
        </w:rPr>
        <w:t>Sub-</w:t>
      </w:r>
      <w:r w:rsidR="00B43A35">
        <w:rPr>
          <w:rFonts w:ascii="Tahoma" w:hAnsi="Tahoma" w:cs="Tahoma"/>
          <w:color w:val="auto"/>
          <w:sz w:val="20"/>
          <w:szCs w:val="20"/>
        </w:rPr>
        <w:t>Contractor</w:t>
      </w:r>
      <w:r w:rsidR="00526289">
        <w:rPr>
          <w:rFonts w:ascii="Tahoma" w:hAnsi="Tahoma" w:cs="Tahoma"/>
          <w:color w:val="auto"/>
          <w:sz w:val="20"/>
          <w:szCs w:val="20"/>
        </w:rPr>
        <w:t>s</w:t>
      </w:r>
      <w:r w:rsidR="00FD669C">
        <w:rPr>
          <w:rFonts w:ascii="Tahoma" w:hAnsi="Tahoma" w:cs="Tahoma"/>
          <w:color w:val="auto"/>
          <w:sz w:val="20"/>
          <w:szCs w:val="20"/>
        </w:rPr>
        <w:t xml:space="preserve">. </w:t>
      </w:r>
    </w:p>
    <w:p w14:paraId="30383BD5" w14:textId="77777777" w:rsidR="00702CBC" w:rsidRPr="00717A49" w:rsidRDefault="00702CBC" w:rsidP="007F72E0">
      <w:pPr>
        <w:pStyle w:val="Heading2"/>
        <w:rPr>
          <w:lang w:val="en-US"/>
        </w:rPr>
      </w:pPr>
      <w:bookmarkStart w:id="489" w:name="_Toc455499396"/>
      <w:bookmarkStart w:id="490" w:name="_Toc455581684"/>
      <w:bookmarkStart w:id="491" w:name="_Toc455581941"/>
      <w:bookmarkStart w:id="492" w:name="_Toc455583134"/>
      <w:bookmarkStart w:id="493" w:name="_Toc455759617"/>
      <w:bookmarkStart w:id="494" w:name="_Toc459025320"/>
      <w:bookmarkStart w:id="495" w:name="_Toc425780166"/>
      <w:bookmarkStart w:id="496" w:name="_Toc460400361"/>
      <w:bookmarkEnd w:id="489"/>
      <w:bookmarkEnd w:id="490"/>
      <w:bookmarkEnd w:id="491"/>
      <w:bookmarkEnd w:id="492"/>
      <w:bookmarkEnd w:id="493"/>
      <w:bookmarkEnd w:id="494"/>
      <w:r w:rsidRPr="00717A49">
        <w:t>Tax Clearance</w:t>
      </w:r>
      <w:bookmarkEnd w:id="495"/>
      <w:bookmarkEnd w:id="496"/>
    </w:p>
    <w:p w14:paraId="785C2348" w14:textId="77777777" w:rsidR="00FA6CEF" w:rsidRPr="00293B4E" w:rsidRDefault="00FA6CEF" w:rsidP="007F72E0">
      <w:pPr>
        <w:pStyle w:val="Heading3"/>
      </w:pPr>
      <w:bookmarkStart w:id="497" w:name="_Toc425780169"/>
      <w:bookmarkStart w:id="498" w:name="_Toc425780175"/>
      <w:r w:rsidRPr="00293B4E">
        <w:t xml:space="preserve">All payments under a Mini-Competition Contract will be conditional on the </w:t>
      </w:r>
      <w:r w:rsidR="00965D73" w:rsidRPr="00293B4E">
        <w:t xml:space="preserve">Contractor </w:t>
      </w:r>
      <w:r w:rsidRPr="00293B4E">
        <w:t>being tax compliant.</w:t>
      </w:r>
      <w:bookmarkEnd w:id="497"/>
    </w:p>
    <w:p w14:paraId="01C2773F" w14:textId="77777777" w:rsidR="00FA6CEF" w:rsidRPr="00293B4E" w:rsidRDefault="000D6D77" w:rsidP="007F72E0">
      <w:pPr>
        <w:pStyle w:val="Heading3"/>
      </w:pPr>
      <w:r w:rsidRPr="00293B4E">
        <w:t>Contractors</w:t>
      </w:r>
      <w:r w:rsidR="00FA6CEF" w:rsidRPr="00293B4E">
        <w:t xml:space="preserve"> must comply with the terms of the Department of Finance Circulars 43/2006 and 44/2006: Tax Clearance Procedures: Public Sector Contracts, or any </w:t>
      </w:r>
      <w:r w:rsidR="00351719" w:rsidRPr="00293B4E">
        <w:t>replacement</w:t>
      </w:r>
      <w:r w:rsidR="00351719" w:rsidRPr="00F97930">
        <w:t>.</w:t>
      </w:r>
    </w:p>
    <w:p w14:paraId="1C65698E" w14:textId="77777777" w:rsidR="00FA6CEF" w:rsidRPr="00F97930" w:rsidRDefault="00FA6CEF" w:rsidP="00F97930">
      <w:pPr>
        <w:pStyle w:val="Heading3"/>
        <w:spacing w:after="120"/>
      </w:pPr>
      <w:bookmarkStart w:id="499" w:name="_Toc425780167"/>
      <w:r w:rsidRPr="00F97930">
        <w:rPr>
          <w:lang w:val="en"/>
        </w:rPr>
        <w:t xml:space="preserve">In line with the legislative provisions of Section 95 of the Finance Act 2014, the following provisions </w:t>
      </w:r>
      <w:r w:rsidRPr="00F97930">
        <w:rPr>
          <w:lang w:val="en-GB"/>
        </w:rPr>
        <w:t>in relation to eTax Clearance Certificates have been brought into force by Revenue, effective from December 2015 -:</w:t>
      </w:r>
    </w:p>
    <w:p w14:paraId="798F32DE" w14:textId="77777777" w:rsidR="00FA6CEF" w:rsidRPr="00F97930" w:rsidRDefault="00FA6CEF" w:rsidP="00FA6CEF">
      <w:pPr>
        <w:pStyle w:val="ListParagraph"/>
        <w:numPr>
          <w:ilvl w:val="0"/>
          <w:numId w:val="42"/>
        </w:numPr>
        <w:spacing w:before="120" w:after="120"/>
        <w:ind w:left="1276" w:hanging="425"/>
        <w:rPr>
          <w:rFonts w:cs="Tahoma"/>
        </w:rPr>
      </w:pPr>
      <w:r w:rsidRPr="00F97930">
        <w:rPr>
          <w:rFonts w:cs="Tahoma"/>
          <w:lang w:val="en"/>
        </w:rPr>
        <w:t xml:space="preserve">processing of tax clearance applications, certificates issued by the Collector-General and verification by third parties, is all in </w:t>
      </w:r>
      <w:r w:rsidRPr="00F97930">
        <w:rPr>
          <w:rFonts w:cs="Tahoma"/>
          <w:b/>
          <w:bCs/>
          <w:lang w:val="en"/>
        </w:rPr>
        <w:t>electronic</w:t>
      </w:r>
      <w:r w:rsidRPr="00F97930">
        <w:rPr>
          <w:rFonts w:cs="Tahoma"/>
          <w:lang w:val="en"/>
        </w:rPr>
        <w:t xml:space="preserve"> format; and</w:t>
      </w:r>
    </w:p>
    <w:p w14:paraId="059F6E08" w14:textId="77777777" w:rsidR="00FA6CEF" w:rsidRPr="00F97930" w:rsidRDefault="00FA6CEF" w:rsidP="00FA6CEF">
      <w:pPr>
        <w:pStyle w:val="ListParagraph"/>
        <w:numPr>
          <w:ilvl w:val="0"/>
          <w:numId w:val="42"/>
        </w:numPr>
        <w:spacing w:before="120" w:after="120"/>
        <w:ind w:left="1276" w:hanging="425"/>
        <w:rPr>
          <w:rFonts w:cs="Tahoma"/>
          <w:lang w:val="en"/>
        </w:rPr>
      </w:pPr>
      <w:r w:rsidRPr="00F97930">
        <w:rPr>
          <w:rFonts w:cs="Tahoma"/>
          <w:lang w:val="en"/>
        </w:rPr>
        <w:t xml:space="preserve">where a taxpayer is found to be non-compliant with their obligations their tax clearance certificate can be </w:t>
      </w:r>
      <w:r w:rsidRPr="00F97930">
        <w:rPr>
          <w:rFonts w:cs="Tahoma"/>
          <w:b/>
          <w:bCs/>
          <w:lang w:val="en"/>
        </w:rPr>
        <w:t>rescinded</w:t>
      </w:r>
      <w:r w:rsidRPr="00F97930">
        <w:rPr>
          <w:rFonts w:cs="Tahoma"/>
          <w:lang w:val="en"/>
        </w:rPr>
        <w:t xml:space="preserve"> (or withdrawn).</w:t>
      </w:r>
    </w:p>
    <w:p w14:paraId="504CD44A" w14:textId="77777777" w:rsidR="00963245" w:rsidRPr="00293B4E" w:rsidRDefault="00FA6CEF" w:rsidP="007F72E0">
      <w:pPr>
        <w:pStyle w:val="Heading3"/>
      </w:pPr>
      <w:r w:rsidRPr="00F97930">
        <w:t xml:space="preserve">eTax Clearances will be available to business, PAYE and non-resident customers with a PPSN/Tax Reference number (TRN). </w:t>
      </w:r>
    </w:p>
    <w:p w14:paraId="2E78FB3E" w14:textId="77777777" w:rsidR="00FA6CEF" w:rsidRPr="00F97930" w:rsidRDefault="00FA6CEF" w:rsidP="007F72E0">
      <w:pPr>
        <w:pStyle w:val="Heading3"/>
      </w:pPr>
      <w:r w:rsidRPr="00F97930">
        <w:t>There is no change to the current process for customers/applicants that are not registered for Irish tax, i.e. non-residents or some community/voluntary groups. These applications will continue to be processed by the Collector General’s Office. Furthermore, eTax Clearance does not apply to Standards in Public Office (SIPO) applicants.</w:t>
      </w:r>
    </w:p>
    <w:p w14:paraId="724B43A0" w14:textId="7581A2DA" w:rsidR="00FA6CEF" w:rsidRPr="00F97930" w:rsidRDefault="00FA6CEF" w:rsidP="007F72E0">
      <w:pPr>
        <w:pStyle w:val="Heading3"/>
      </w:pPr>
      <w:r w:rsidRPr="00F97930">
        <w:rPr>
          <w:lang w:val="en"/>
        </w:rPr>
        <w:t xml:space="preserve">Applications in eTax Clearance will be processed in real time. Contractors who are tax compliant will receive a </w:t>
      </w:r>
      <w:r w:rsidRPr="00F97930">
        <w:rPr>
          <w:u w:val="single"/>
          <w:lang w:val="en"/>
        </w:rPr>
        <w:t>Tax Clearance Access Number</w:t>
      </w:r>
      <w:r w:rsidRPr="00F97930">
        <w:rPr>
          <w:lang w:val="en"/>
        </w:rPr>
        <w:t xml:space="preserve">. This Number along with the Contractor’s </w:t>
      </w:r>
      <w:r w:rsidRPr="00F97930">
        <w:rPr>
          <w:u w:val="single"/>
          <w:lang w:val="en"/>
        </w:rPr>
        <w:t>PPSN/Tax Reference number (TRN Number)</w:t>
      </w:r>
      <w:r w:rsidRPr="00F97930">
        <w:rPr>
          <w:lang w:val="en"/>
        </w:rPr>
        <w:t xml:space="preserve"> shall be provided when requested to the </w:t>
      </w:r>
      <w:r w:rsidR="007C4964">
        <w:rPr>
          <w:lang w:val="en"/>
        </w:rPr>
        <w:t xml:space="preserve">HSE </w:t>
      </w:r>
      <w:r w:rsidRPr="00F97930">
        <w:rPr>
          <w:lang w:val="en"/>
        </w:rPr>
        <w:t>as verification of their tax clearance details.</w:t>
      </w:r>
    </w:p>
    <w:p w14:paraId="4C6E439D" w14:textId="7E1E80A9" w:rsidR="00FA6CEF" w:rsidRPr="00293B4E" w:rsidRDefault="00FA6CEF" w:rsidP="007F72E0">
      <w:pPr>
        <w:pStyle w:val="Heading3"/>
      </w:pPr>
      <w:bookmarkStart w:id="500" w:name="_Toc425780168"/>
      <w:bookmarkEnd w:id="499"/>
      <w:r w:rsidRPr="00293B4E">
        <w:t xml:space="preserve">Subcontractors engaged at Mini-Competition stage are required to produce an in-date (not older than 30 days) Notification of Determination to the </w:t>
      </w:r>
      <w:r w:rsidR="007C4964">
        <w:t xml:space="preserve">HSE </w:t>
      </w:r>
      <w:r w:rsidRPr="00293B4E">
        <w:t xml:space="preserve">or the principal Contractor, before any contract is awarded. Applicants requiring further information on demonstration of satisfactory level of subcontractor tax compliance and Notifications of Determination under Section 530I of The Taxes Consolidation Act, 1997 (as amended) should contact their local Revenue office. Contact details are available on the Revenue website at </w:t>
      </w:r>
      <w:hyperlink r:id="rId15" w:history="1">
        <w:r w:rsidR="00963245" w:rsidRPr="00F97930">
          <w:rPr>
            <w:rStyle w:val="Hyperlink"/>
            <w:noProof w:val="0"/>
          </w:rPr>
          <w:t>www.revenue.ie</w:t>
        </w:r>
      </w:hyperlink>
      <w:r w:rsidR="00963245" w:rsidRPr="00293B4E">
        <w:t xml:space="preserve">. </w:t>
      </w:r>
      <w:bookmarkEnd w:id="500"/>
      <w:r w:rsidR="00FD669C" w:rsidRPr="00F97930">
        <w:t xml:space="preserve"> </w:t>
      </w:r>
    </w:p>
    <w:p w14:paraId="3D24CCDB" w14:textId="77777777" w:rsidR="00702CBC" w:rsidRPr="00293B4E" w:rsidRDefault="00702CBC" w:rsidP="00182A70">
      <w:pPr>
        <w:pStyle w:val="Heading2"/>
        <w:rPr>
          <w:lang w:val="en-US"/>
        </w:rPr>
      </w:pPr>
      <w:bookmarkStart w:id="501" w:name="_Toc460400362"/>
      <w:r w:rsidRPr="00F97930">
        <w:t>Safety Statement</w:t>
      </w:r>
      <w:bookmarkEnd w:id="498"/>
      <w:bookmarkEnd w:id="501"/>
    </w:p>
    <w:p w14:paraId="47D3B9D6" w14:textId="1B944748" w:rsidR="004C6E83" w:rsidRPr="00293B4E" w:rsidRDefault="007C4964" w:rsidP="00F97930">
      <w:pPr>
        <w:pStyle w:val="Heading3"/>
        <w:spacing w:before="200" w:after="200"/>
      </w:pPr>
      <w:bookmarkStart w:id="502" w:name="_Toc425780176"/>
      <w:r>
        <w:t xml:space="preserve">Prior to appointment to the HSE Framework Agreement for Asbestos Removal and Disposal Contractors, if not included with their application, the Applicant shall provide </w:t>
      </w:r>
      <w:r w:rsidR="00DF6EB5" w:rsidRPr="00293B4E">
        <w:t xml:space="preserve">a copy of the </w:t>
      </w:r>
      <w:r w:rsidR="004B2D92" w:rsidRPr="00293B4E">
        <w:t xml:space="preserve">Applicant’s </w:t>
      </w:r>
      <w:r w:rsidR="00DF6EB5" w:rsidRPr="00293B4E">
        <w:t xml:space="preserve">Safety Statement or equivalent document </w:t>
      </w:r>
      <w:r w:rsidR="004B2D92" w:rsidRPr="00293B4E">
        <w:t xml:space="preserve">that </w:t>
      </w:r>
      <w:r w:rsidR="00DF6EB5" w:rsidRPr="00293B4E">
        <w:t xml:space="preserve">sets out the details of the </w:t>
      </w:r>
      <w:r w:rsidR="004B2D92" w:rsidRPr="00293B4E">
        <w:t xml:space="preserve">company’s </w:t>
      </w:r>
      <w:r w:rsidR="00DF6EB5" w:rsidRPr="00293B4E">
        <w:t xml:space="preserve">overall Safety Management System, and </w:t>
      </w:r>
      <w:r w:rsidR="004B2D92" w:rsidRPr="00293B4E">
        <w:t xml:space="preserve">that </w:t>
      </w:r>
      <w:r w:rsidR="00DF6EB5" w:rsidRPr="00293B4E">
        <w:t xml:space="preserve">describes the measures, procedures, systems, roles and responsibilities used by the </w:t>
      </w:r>
      <w:r w:rsidR="00221F81" w:rsidRPr="00293B4E">
        <w:t>Applicant</w:t>
      </w:r>
      <w:r w:rsidR="00007443" w:rsidRPr="00293B4E">
        <w:t xml:space="preserve"> </w:t>
      </w:r>
      <w:r w:rsidR="00DF6EB5" w:rsidRPr="00293B4E">
        <w:t>to manage safety of its staff, clients and the general public in its premises and outside its premises.</w:t>
      </w:r>
    </w:p>
    <w:p w14:paraId="208D1D23" w14:textId="77777777" w:rsidR="00E5657F" w:rsidRPr="00293B4E" w:rsidRDefault="00E5657F" w:rsidP="00F97930">
      <w:pPr>
        <w:pStyle w:val="Heading3"/>
        <w:spacing w:before="200" w:after="200"/>
      </w:pPr>
      <w:r w:rsidRPr="00293B4E">
        <w:t>The Safety Statement shall be prepared in accordance with Section 20 of the Safety, Health &amp; Welfare at Work Act 2005</w:t>
      </w:r>
      <w:r w:rsidR="00776AF6" w:rsidRPr="00293B4E">
        <w:t>, and shall include all of the requirements set out in Declarations C3 &amp; C4 attached to the Suitability Assessment Questionnaires.</w:t>
      </w:r>
    </w:p>
    <w:p w14:paraId="60A38BC0" w14:textId="77777777" w:rsidR="00776AF6" w:rsidRPr="00293B4E" w:rsidRDefault="00776AF6" w:rsidP="00F97930">
      <w:pPr>
        <w:pStyle w:val="Heading3"/>
      </w:pPr>
      <w:r w:rsidRPr="00293B4E">
        <w:t xml:space="preserve">Where the Contractor has 3 or Less Employees, the documents included in the Health &amp; Safety Authority </w:t>
      </w:r>
      <w:r w:rsidRPr="00293B4E">
        <w:rPr>
          <w:b/>
        </w:rPr>
        <w:t>Code of Practice for Contractors with Three or Less Employees</w:t>
      </w:r>
      <w:r w:rsidRPr="00293B4E">
        <w:t xml:space="preserve"> can be used to satisfy the requirement for submission of a Safety Statement. This document is available to download from </w:t>
      </w:r>
      <w:hyperlink r:id="rId16" w:history="1">
        <w:r w:rsidRPr="00293B4E">
          <w:rPr>
            <w:rStyle w:val="Hyperlink"/>
          </w:rPr>
          <w:t>www.supplygov.ie</w:t>
        </w:r>
      </w:hyperlink>
      <w:r w:rsidRPr="00293B4E">
        <w:t>.</w:t>
      </w:r>
    </w:p>
    <w:p w14:paraId="7D351BE3" w14:textId="77777777" w:rsidR="002831C2" w:rsidRPr="00293B4E" w:rsidRDefault="00DF6EB5" w:rsidP="00F97930">
      <w:pPr>
        <w:pStyle w:val="Heading3"/>
        <w:spacing w:before="200" w:after="200"/>
      </w:pPr>
      <w:r w:rsidRPr="00293B4E">
        <w:t xml:space="preserve">The minimum requirement is that the </w:t>
      </w:r>
      <w:r w:rsidR="004B2D92" w:rsidRPr="00293B4E">
        <w:t xml:space="preserve">documentation submitted </w:t>
      </w:r>
      <w:r w:rsidRPr="00293B4E">
        <w:t>will demonstrate compliance with the Safety, Health and Welfare at Work Act 2005</w:t>
      </w:r>
      <w:r w:rsidR="002831C2" w:rsidRPr="00293B4E">
        <w:t>, the Safety, Health and Welfare at Work (General Application) Regulations 2007 and</w:t>
      </w:r>
      <w:r w:rsidRPr="00293B4E">
        <w:t xml:space="preserve"> Safety Health and Welfare at Work (Construction) Regulations 2013. </w:t>
      </w:r>
    </w:p>
    <w:p w14:paraId="797BDD2E" w14:textId="77777777" w:rsidR="004B2D92" w:rsidRPr="00293B4E" w:rsidRDefault="002831C2" w:rsidP="00F97930">
      <w:pPr>
        <w:pStyle w:val="Heading3"/>
        <w:spacing w:before="200" w:after="200"/>
      </w:pPr>
      <w:r w:rsidRPr="00293B4E">
        <w:t xml:space="preserve">In relation to access arrangements for work at height, </w:t>
      </w:r>
      <w:r w:rsidR="00526289" w:rsidRPr="00293B4E">
        <w:t>Applicants</w:t>
      </w:r>
      <w:r w:rsidRPr="00293B4E">
        <w:t xml:space="preserve"> are deemed to have allowed for the provision of suitable and appropriate access equipment and/or scaffolding in accordance with the Safety, Health and Welfare at Work (General Application) Regulations 2007, Part 4: Work at Height. </w:t>
      </w:r>
    </w:p>
    <w:p w14:paraId="1FE12885" w14:textId="77777777" w:rsidR="002831C2" w:rsidRPr="00293B4E" w:rsidRDefault="004B2D92" w:rsidP="00F97930">
      <w:pPr>
        <w:pStyle w:val="Heading3"/>
        <w:spacing w:before="200" w:after="200"/>
      </w:pPr>
      <w:r w:rsidRPr="00293B4E">
        <w:t xml:space="preserve">Applicants shall note that the Safety Statement </w:t>
      </w:r>
      <w:r w:rsidR="00E5657F" w:rsidRPr="00F97930">
        <w:t xml:space="preserve">is not part of the Framework Evaluation process and </w:t>
      </w:r>
      <w:r w:rsidRPr="00F97930">
        <w:rPr>
          <w:u w:val="single"/>
        </w:rPr>
        <w:t>will not</w:t>
      </w:r>
      <w:r w:rsidRPr="00293B4E">
        <w:t xml:space="preserve"> be evaluated at Framework application stage</w:t>
      </w:r>
      <w:r w:rsidR="00E5657F" w:rsidRPr="00F97930">
        <w:t xml:space="preserve">. It </w:t>
      </w:r>
      <w:r w:rsidR="00293B4E">
        <w:t xml:space="preserve">will be evaluated </w:t>
      </w:r>
      <w:r w:rsidRPr="00293B4E">
        <w:t>at Mini-Competition stage only.</w:t>
      </w:r>
    </w:p>
    <w:bookmarkEnd w:id="502"/>
    <w:p w14:paraId="1BDC4512" w14:textId="77777777" w:rsidR="00660C22" w:rsidRPr="00293B4E" w:rsidRDefault="004B2D92" w:rsidP="00F97930">
      <w:pPr>
        <w:pStyle w:val="Heading3"/>
        <w:spacing w:before="200" w:after="200"/>
        <w:rPr>
          <w:b/>
        </w:rPr>
      </w:pPr>
      <w:r w:rsidRPr="00293B4E">
        <w:t>The Applicant’s Safety Statement and s</w:t>
      </w:r>
      <w:r w:rsidR="00D56133" w:rsidRPr="00293B4E">
        <w:t>ite specific</w:t>
      </w:r>
      <w:r w:rsidR="002F1CBB" w:rsidRPr="00293B4E">
        <w:t xml:space="preserve"> requirements under Health and Safety legislation will </w:t>
      </w:r>
      <w:r w:rsidR="002F1CBB" w:rsidRPr="00293B4E">
        <w:rPr>
          <w:b/>
        </w:rPr>
        <w:t xml:space="preserve">be evaluated by the </w:t>
      </w:r>
      <w:r w:rsidR="00F97930">
        <w:rPr>
          <w:b/>
        </w:rPr>
        <w:t>HSE</w:t>
      </w:r>
      <w:r w:rsidR="00BC0909" w:rsidRPr="00293B4E">
        <w:rPr>
          <w:b/>
        </w:rPr>
        <w:t xml:space="preserve"> </w:t>
      </w:r>
      <w:r w:rsidR="0072077B" w:rsidRPr="00293B4E">
        <w:rPr>
          <w:b/>
        </w:rPr>
        <w:t>at Mini-Competition s</w:t>
      </w:r>
      <w:r w:rsidR="002F1CBB" w:rsidRPr="00293B4E">
        <w:rPr>
          <w:b/>
        </w:rPr>
        <w:t xml:space="preserve">tage </w:t>
      </w:r>
      <w:r w:rsidRPr="00293B4E">
        <w:rPr>
          <w:b/>
        </w:rPr>
        <w:t xml:space="preserve">only, </w:t>
      </w:r>
      <w:r w:rsidR="002F1CBB" w:rsidRPr="00293B4E">
        <w:rPr>
          <w:b/>
        </w:rPr>
        <w:t xml:space="preserve">when the </w:t>
      </w:r>
      <w:r w:rsidR="0072077B" w:rsidRPr="00F97930">
        <w:rPr>
          <w:b/>
        </w:rPr>
        <w:t>Contractor</w:t>
      </w:r>
      <w:r w:rsidR="002F1CBB" w:rsidRPr="00293B4E">
        <w:rPr>
          <w:b/>
        </w:rPr>
        <w:t xml:space="preserve"> is b</w:t>
      </w:r>
      <w:r w:rsidR="0072077B" w:rsidRPr="00293B4E">
        <w:rPr>
          <w:b/>
        </w:rPr>
        <w:t>eing considered for award of a C</w:t>
      </w:r>
      <w:r w:rsidR="002F1CBB" w:rsidRPr="00293B4E">
        <w:rPr>
          <w:b/>
        </w:rPr>
        <w:t>ontract.</w:t>
      </w:r>
      <w:r w:rsidR="00DF6EB5" w:rsidRPr="00293B4E">
        <w:rPr>
          <w:b/>
        </w:rPr>
        <w:t xml:space="preserve"> </w:t>
      </w:r>
      <w:r w:rsidR="006C41FA" w:rsidRPr="00293B4E">
        <w:rPr>
          <w:b/>
        </w:rPr>
        <w:t>An appropriate preliminary safety &amp; health pla</w:t>
      </w:r>
      <w:r w:rsidR="00725AAD" w:rsidRPr="00293B4E">
        <w:rPr>
          <w:b/>
        </w:rPr>
        <w:t xml:space="preserve">n will be issued with each </w:t>
      </w:r>
      <w:r w:rsidR="002911E4" w:rsidRPr="00293B4E">
        <w:rPr>
          <w:b/>
        </w:rPr>
        <w:t xml:space="preserve">Mini Competition </w:t>
      </w:r>
      <w:r w:rsidR="006C41FA" w:rsidRPr="00293B4E">
        <w:rPr>
          <w:b/>
        </w:rPr>
        <w:t xml:space="preserve">under the </w:t>
      </w:r>
      <w:r w:rsidR="001150AA" w:rsidRPr="00293B4E">
        <w:rPr>
          <w:b/>
        </w:rPr>
        <w:t>Framework Agreement</w:t>
      </w:r>
      <w:r w:rsidR="006C41FA" w:rsidRPr="00293B4E">
        <w:rPr>
          <w:b/>
        </w:rPr>
        <w:t>.</w:t>
      </w:r>
    </w:p>
    <w:p w14:paraId="6C527357" w14:textId="77777777" w:rsidR="002831C2" w:rsidRPr="00293B4E" w:rsidRDefault="00DC17B6" w:rsidP="00F97930">
      <w:pPr>
        <w:pStyle w:val="Heading3"/>
        <w:spacing w:before="200" w:after="200"/>
      </w:pPr>
      <w:r w:rsidRPr="00293B4E">
        <w:t>Contractors</w:t>
      </w:r>
      <w:r w:rsidR="00DE19C7" w:rsidRPr="00293B4E">
        <w:t xml:space="preserve"> </w:t>
      </w:r>
      <w:r w:rsidR="00007443" w:rsidRPr="00293B4E">
        <w:t>who</w:t>
      </w:r>
      <w:r w:rsidR="00660C22" w:rsidRPr="00293B4E">
        <w:t xml:space="preserve"> are subsequently awarded </w:t>
      </w:r>
      <w:r w:rsidR="00550639" w:rsidRPr="00293B4E">
        <w:t>works</w:t>
      </w:r>
      <w:r w:rsidR="00660C22" w:rsidRPr="00293B4E">
        <w:t xml:space="preserve"> will be appointed Project Supervisor for the Construction Stage (PSCS) in accordance with the Safety, Health and Welfare at Work (Construction) Regulations 2013.</w:t>
      </w:r>
    </w:p>
    <w:p w14:paraId="321FCC77" w14:textId="77777777" w:rsidR="00A8180B" w:rsidRPr="00293B4E" w:rsidRDefault="00A8180B" w:rsidP="0012051A">
      <w:pPr>
        <w:pStyle w:val="Heading2"/>
        <w:pBdr>
          <w:left w:val="single" w:sz="4" w:space="1" w:color="auto"/>
        </w:pBdr>
        <w:rPr>
          <w:lang w:val="en-US"/>
        </w:rPr>
      </w:pPr>
      <w:bookmarkStart w:id="503" w:name="_Toc441564767"/>
      <w:bookmarkStart w:id="504" w:name="_Toc460400363"/>
      <w:r w:rsidRPr="00F97930">
        <w:t>Insurances</w:t>
      </w:r>
      <w:bookmarkEnd w:id="503"/>
      <w:bookmarkEnd w:id="504"/>
      <w:r w:rsidRPr="00F97930">
        <w:t xml:space="preserve"> </w:t>
      </w:r>
    </w:p>
    <w:p w14:paraId="08F3AE73" w14:textId="77777777" w:rsidR="0069710A" w:rsidRPr="00293B4E" w:rsidRDefault="000B567F" w:rsidP="00D115A2">
      <w:pPr>
        <w:pStyle w:val="Heading3"/>
        <w:numPr>
          <w:ilvl w:val="0"/>
          <w:numId w:val="0"/>
        </w:numPr>
        <w:rPr>
          <w:rFonts w:cs="Tahoma"/>
          <w:b/>
          <w:szCs w:val="20"/>
        </w:rPr>
      </w:pPr>
      <w:bookmarkStart w:id="505" w:name="_Toc425780177"/>
      <w:r w:rsidRPr="00293B4E">
        <w:rPr>
          <w:rFonts w:cs="Tahoma"/>
          <w:b/>
          <w:szCs w:val="20"/>
        </w:rPr>
        <w:t>5</w:t>
      </w:r>
      <w:r w:rsidR="001B7C9D" w:rsidRPr="00293B4E">
        <w:rPr>
          <w:rFonts w:cs="Tahoma"/>
          <w:b/>
          <w:szCs w:val="20"/>
        </w:rPr>
        <w:t>.</w:t>
      </w:r>
      <w:r w:rsidR="0072077B" w:rsidRPr="00293B4E">
        <w:rPr>
          <w:rFonts w:cs="Tahoma"/>
          <w:b/>
          <w:szCs w:val="20"/>
        </w:rPr>
        <w:t>8</w:t>
      </w:r>
      <w:r w:rsidR="001B7C9D" w:rsidRPr="00293B4E">
        <w:rPr>
          <w:rFonts w:cs="Tahoma"/>
          <w:b/>
          <w:szCs w:val="20"/>
        </w:rPr>
        <w:t>.1</w:t>
      </w:r>
      <w:r w:rsidR="001B7C9D" w:rsidRPr="00293B4E">
        <w:rPr>
          <w:rFonts w:cs="Tahoma"/>
          <w:b/>
          <w:szCs w:val="20"/>
        </w:rPr>
        <w:tab/>
        <w:t xml:space="preserve">General   </w:t>
      </w:r>
    </w:p>
    <w:p w14:paraId="0778349E" w14:textId="77777777" w:rsidR="00FB7FEF" w:rsidRPr="00293B4E" w:rsidRDefault="001B7C9D" w:rsidP="008E2779">
      <w:pPr>
        <w:pStyle w:val="ListNumber2"/>
        <w:numPr>
          <w:ilvl w:val="0"/>
          <w:numId w:val="23"/>
        </w:numPr>
        <w:ind w:left="1276" w:hanging="425"/>
        <w:jc w:val="both"/>
        <w:rPr>
          <w:lang w:val="en-US"/>
        </w:rPr>
      </w:pPr>
      <w:r w:rsidRPr="00293B4E">
        <w:rPr>
          <w:lang w:val="en-US"/>
        </w:rPr>
        <w:t>The collection, transport and disposal of asbestos are covered by the provisions of the Waste Management Act as amended. Any haul</w:t>
      </w:r>
      <w:r w:rsidR="00065BA7" w:rsidRPr="00293B4E">
        <w:rPr>
          <w:lang w:val="en-US"/>
        </w:rPr>
        <w:t>i</w:t>
      </w:r>
      <w:r w:rsidRPr="00293B4E">
        <w:rPr>
          <w:lang w:val="en-US"/>
        </w:rPr>
        <w:t>ers used to transport asbestos must be authorised under the Waste Management (Collection Permit) Regulations 2007 S.I. No 820 of 2007 and must hold a valid permit to collect such waste. The movement of the waste is subject to the European Communities (Shipments of Hazardous Waste exclusively within Ireland) Regulation 2011 (No. 324/2011).</w:t>
      </w:r>
      <w:r w:rsidR="00FB7FEF" w:rsidRPr="00293B4E">
        <w:rPr>
          <w:lang w:val="en-US"/>
        </w:rPr>
        <w:t xml:space="preserve"> </w:t>
      </w:r>
    </w:p>
    <w:p w14:paraId="298745C6" w14:textId="77777777" w:rsidR="00FB7FEF" w:rsidRPr="00293B4E" w:rsidRDefault="00FB7FEF" w:rsidP="00FB7FEF">
      <w:pPr>
        <w:pStyle w:val="ListNumber2"/>
        <w:numPr>
          <w:ilvl w:val="0"/>
          <w:numId w:val="0"/>
        </w:numPr>
        <w:ind w:left="1276"/>
        <w:jc w:val="both"/>
        <w:rPr>
          <w:lang w:val="en-US"/>
        </w:rPr>
      </w:pPr>
    </w:p>
    <w:p w14:paraId="458C957F" w14:textId="77777777" w:rsidR="00FB7FEF" w:rsidRPr="00293B4E" w:rsidRDefault="00FB7FEF" w:rsidP="008E2779">
      <w:pPr>
        <w:pStyle w:val="ListNumber2"/>
        <w:numPr>
          <w:ilvl w:val="0"/>
          <w:numId w:val="23"/>
        </w:numPr>
        <w:ind w:left="1276" w:hanging="425"/>
        <w:jc w:val="both"/>
        <w:rPr>
          <w:lang w:val="en-US"/>
        </w:rPr>
      </w:pPr>
      <w:r w:rsidRPr="00293B4E">
        <w:rPr>
          <w:lang w:val="en-US"/>
        </w:rPr>
        <w:t xml:space="preserve">In relation to the </w:t>
      </w:r>
      <w:r w:rsidR="003F3B71" w:rsidRPr="00293B4E">
        <w:rPr>
          <w:lang w:val="en-US"/>
        </w:rPr>
        <w:t>transportation by</w:t>
      </w:r>
      <w:r w:rsidRPr="00293B4E">
        <w:rPr>
          <w:lang w:val="en-US"/>
        </w:rPr>
        <w:t xml:space="preserve"> road, </w:t>
      </w:r>
      <w:r w:rsidR="00351719" w:rsidRPr="00293B4E">
        <w:rPr>
          <w:lang w:val="en-US"/>
        </w:rPr>
        <w:t>of small</w:t>
      </w:r>
      <w:r w:rsidRPr="00293B4E">
        <w:rPr>
          <w:lang w:val="en-US"/>
        </w:rPr>
        <w:t xml:space="preserve"> quantities of asbestos</w:t>
      </w:r>
      <w:r w:rsidR="007F4C79" w:rsidRPr="00293B4E">
        <w:rPr>
          <w:lang w:val="en-US"/>
        </w:rPr>
        <w:t>, Applicants</w:t>
      </w:r>
      <w:r w:rsidRPr="00293B4E">
        <w:rPr>
          <w:lang w:val="en-US"/>
        </w:rPr>
        <w:t xml:space="preserve"> </w:t>
      </w:r>
      <w:r w:rsidR="00FF08A3" w:rsidRPr="00293B4E">
        <w:rPr>
          <w:lang w:val="en-US"/>
        </w:rPr>
        <w:t xml:space="preserve">(including their nominated Specialists) </w:t>
      </w:r>
      <w:r w:rsidRPr="00293B4E">
        <w:rPr>
          <w:lang w:val="en-US"/>
        </w:rPr>
        <w:t xml:space="preserve">commercial insurance policies </w:t>
      </w:r>
      <w:r w:rsidR="00FF08A3" w:rsidRPr="00293B4E">
        <w:rPr>
          <w:lang w:val="en-US"/>
        </w:rPr>
        <w:t>must</w:t>
      </w:r>
      <w:r w:rsidRPr="00293B4E">
        <w:rPr>
          <w:lang w:val="en-US"/>
        </w:rPr>
        <w:t xml:space="preserve"> provide the following cover at a minimum:</w:t>
      </w:r>
    </w:p>
    <w:p w14:paraId="3D4FF770" w14:textId="77777777" w:rsidR="00FB7FEF" w:rsidRPr="00293B4E" w:rsidRDefault="00FB7FEF" w:rsidP="00CC1881">
      <w:pPr>
        <w:pStyle w:val="ListNumber2"/>
        <w:numPr>
          <w:ilvl w:val="2"/>
          <w:numId w:val="23"/>
        </w:numPr>
        <w:spacing w:before="120" w:after="120"/>
        <w:ind w:hanging="181"/>
        <w:contextualSpacing w:val="0"/>
        <w:jc w:val="both"/>
        <w:rPr>
          <w:lang w:val="en-US"/>
        </w:rPr>
      </w:pPr>
      <w:r w:rsidRPr="00293B4E">
        <w:rPr>
          <w:lang w:val="en-US"/>
        </w:rPr>
        <w:t xml:space="preserve">Legal liability for death or bodily injury to any person (unlimited); </w:t>
      </w:r>
    </w:p>
    <w:p w14:paraId="3FD45669" w14:textId="77777777" w:rsidR="00FB7FEF" w:rsidRPr="00293B4E" w:rsidRDefault="00FB7FEF" w:rsidP="00CC1881">
      <w:pPr>
        <w:pStyle w:val="ListNumber2"/>
        <w:numPr>
          <w:ilvl w:val="2"/>
          <w:numId w:val="23"/>
        </w:numPr>
        <w:spacing w:before="120" w:after="120"/>
        <w:ind w:hanging="181"/>
        <w:contextualSpacing w:val="0"/>
        <w:jc w:val="both"/>
        <w:rPr>
          <w:lang w:val="en-US"/>
        </w:rPr>
      </w:pPr>
      <w:r w:rsidRPr="00293B4E">
        <w:rPr>
          <w:lang w:val="en-US"/>
        </w:rPr>
        <w:t>Minimum limit of €1.3m for third party property damage for any one accident (increasing to €6.5m if required).</w:t>
      </w:r>
    </w:p>
    <w:p w14:paraId="5003C200" w14:textId="77777777" w:rsidR="009C4091" w:rsidRPr="00293B4E" w:rsidRDefault="001B7C9D" w:rsidP="008E2779">
      <w:pPr>
        <w:pStyle w:val="ListNumber2"/>
        <w:numPr>
          <w:ilvl w:val="0"/>
          <w:numId w:val="23"/>
        </w:numPr>
        <w:ind w:left="1276" w:hanging="425"/>
        <w:jc w:val="both"/>
        <w:rPr>
          <w:lang w:val="en-US"/>
        </w:rPr>
      </w:pPr>
      <w:r w:rsidRPr="00293B4E">
        <w:rPr>
          <w:lang w:val="en-US"/>
        </w:rPr>
        <w:t xml:space="preserve">The collection, transport and disposal of asbestos </w:t>
      </w:r>
      <w:r w:rsidR="00FF08A3" w:rsidRPr="00293B4E">
        <w:rPr>
          <w:lang w:val="en-US"/>
        </w:rPr>
        <w:t>must</w:t>
      </w:r>
      <w:r w:rsidRPr="00293B4E">
        <w:rPr>
          <w:lang w:val="en-US"/>
        </w:rPr>
        <w:t xml:space="preserve"> be undertaken by a waste collection permit holder in all instances and waste should be sent to an appropriately authorised facility (contact EPA for further details).</w:t>
      </w:r>
    </w:p>
    <w:p w14:paraId="3B365B42" w14:textId="77777777" w:rsidR="001B7C9D" w:rsidRPr="00293B4E" w:rsidRDefault="001B7C9D" w:rsidP="002F2A83">
      <w:pPr>
        <w:pStyle w:val="ListNumber2"/>
        <w:numPr>
          <w:ilvl w:val="0"/>
          <w:numId w:val="0"/>
        </w:numPr>
        <w:ind w:left="1276" w:hanging="425"/>
        <w:jc w:val="both"/>
        <w:rPr>
          <w:lang w:val="en-US"/>
        </w:rPr>
      </w:pPr>
    </w:p>
    <w:p w14:paraId="2F57C3FA" w14:textId="77777777" w:rsidR="009C4091" w:rsidRPr="00293B4E" w:rsidRDefault="001B7C9D" w:rsidP="008E2779">
      <w:pPr>
        <w:pStyle w:val="ListParagraph"/>
        <w:numPr>
          <w:ilvl w:val="0"/>
          <w:numId w:val="23"/>
        </w:numPr>
        <w:ind w:left="1276" w:hanging="425"/>
        <w:jc w:val="both"/>
        <w:rPr>
          <w:lang w:val="en-US"/>
        </w:rPr>
      </w:pPr>
      <w:r w:rsidRPr="00293B4E">
        <w:rPr>
          <w:lang w:val="en-US"/>
        </w:rPr>
        <w:t>The description of the activities of the insured must be unambiguous in setting out that works involving asbestos containing materials are part of the insured Applicants core business activity.</w:t>
      </w:r>
    </w:p>
    <w:p w14:paraId="55060EDB" w14:textId="77777777" w:rsidR="001B7C9D" w:rsidRPr="00293B4E" w:rsidRDefault="001B7C9D" w:rsidP="002F2A83">
      <w:pPr>
        <w:pStyle w:val="ListParagraph"/>
        <w:ind w:left="1276" w:hanging="425"/>
        <w:rPr>
          <w:lang w:val="en-US"/>
        </w:rPr>
      </w:pPr>
    </w:p>
    <w:p w14:paraId="6474DADF" w14:textId="77777777" w:rsidR="009C4091" w:rsidRPr="00293B4E" w:rsidRDefault="001B7C9D" w:rsidP="008E2779">
      <w:pPr>
        <w:pStyle w:val="ListParagraph"/>
        <w:numPr>
          <w:ilvl w:val="0"/>
          <w:numId w:val="23"/>
        </w:numPr>
        <w:ind w:left="1276" w:hanging="425"/>
        <w:jc w:val="both"/>
        <w:rPr>
          <w:lang w:val="en-US"/>
        </w:rPr>
      </w:pPr>
      <w:r w:rsidRPr="00293B4E">
        <w:rPr>
          <w:lang w:val="en-US"/>
        </w:rPr>
        <w:t>All Applicants must notify the Contracting Authority of alterations, cancellations and to confirm renewal of policies.</w:t>
      </w:r>
    </w:p>
    <w:p w14:paraId="71FD8BC1" w14:textId="77777777" w:rsidR="001B7C9D" w:rsidRPr="00FE4D82" w:rsidRDefault="001B7C9D" w:rsidP="002F2A83">
      <w:pPr>
        <w:pStyle w:val="ListParagraph"/>
        <w:ind w:left="1276" w:hanging="425"/>
        <w:rPr>
          <w:lang w:val="en-US"/>
        </w:rPr>
      </w:pPr>
    </w:p>
    <w:p w14:paraId="26E756C9" w14:textId="77777777" w:rsidR="001B7C9D" w:rsidRDefault="001B7C9D" w:rsidP="008E2779">
      <w:pPr>
        <w:pStyle w:val="ListParagraph"/>
        <w:numPr>
          <w:ilvl w:val="0"/>
          <w:numId w:val="23"/>
        </w:numPr>
        <w:ind w:left="1276" w:hanging="425"/>
        <w:jc w:val="both"/>
        <w:rPr>
          <w:lang w:val="en-US"/>
        </w:rPr>
      </w:pPr>
      <w:r w:rsidRPr="00FE4D82">
        <w:rPr>
          <w:lang w:val="en-US"/>
        </w:rPr>
        <w:t>Applicants should note that the Contracting Authority will not be responsible for any cost incurred by Applicant in complying with the insurance requirements outlined above.</w:t>
      </w:r>
    </w:p>
    <w:p w14:paraId="300AA5EF" w14:textId="77777777" w:rsidR="0028378F" w:rsidRDefault="0028378F" w:rsidP="0028378F">
      <w:pPr>
        <w:pStyle w:val="ListParagraph"/>
        <w:ind w:left="1276"/>
        <w:jc w:val="both"/>
        <w:rPr>
          <w:lang w:val="en-US"/>
        </w:rPr>
      </w:pPr>
    </w:p>
    <w:p w14:paraId="2A2DD733" w14:textId="3F8BB930" w:rsidR="007C4964" w:rsidRDefault="007C4964" w:rsidP="008E2779">
      <w:pPr>
        <w:pStyle w:val="ListParagraph"/>
        <w:numPr>
          <w:ilvl w:val="0"/>
          <w:numId w:val="23"/>
        </w:numPr>
        <w:ind w:left="1276" w:hanging="425"/>
        <w:jc w:val="both"/>
        <w:rPr>
          <w:lang w:val="en-US"/>
        </w:rPr>
      </w:pPr>
      <w:r>
        <w:rPr>
          <w:lang w:val="en-US"/>
        </w:rPr>
        <w:t xml:space="preserve">In all instances the Applicants entering into the Framework Agreement will be required to get their Insurance Brokers/Company to complete the Insurance Questionnaires online at </w:t>
      </w:r>
      <w:hyperlink r:id="rId17" w:history="1">
        <w:r w:rsidRPr="00B876C1">
          <w:rPr>
            <w:rStyle w:val="Hyperlink"/>
            <w:noProof w:val="0"/>
          </w:rPr>
          <w:t>www.supplygov.ie</w:t>
        </w:r>
      </w:hyperlink>
      <w:r>
        <w:rPr>
          <w:lang w:val="en-US"/>
        </w:rPr>
        <w:t xml:space="preserve"> prior to award at Mini-Competition stage.</w:t>
      </w:r>
    </w:p>
    <w:p w14:paraId="1556DA12" w14:textId="77777777" w:rsidR="0028378F" w:rsidRDefault="0028378F" w:rsidP="0028378F">
      <w:pPr>
        <w:pStyle w:val="ListParagraph"/>
        <w:ind w:left="1276"/>
        <w:jc w:val="both"/>
        <w:rPr>
          <w:lang w:val="en-US"/>
        </w:rPr>
      </w:pPr>
    </w:p>
    <w:p w14:paraId="2BF1DB50" w14:textId="78775723" w:rsidR="0028378F" w:rsidRPr="00FE4D82" w:rsidRDefault="0028378F" w:rsidP="008E2779">
      <w:pPr>
        <w:pStyle w:val="ListParagraph"/>
        <w:numPr>
          <w:ilvl w:val="0"/>
          <w:numId w:val="23"/>
        </w:numPr>
        <w:ind w:left="1276" w:hanging="425"/>
        <w:jc w:val="both"/>
        <w:rPr>
          <w:lang w:val="en-US"/>
        </w:rPr>
      </w:pPr>
      <w:r>
        <w:rPr>
          <w:lang w:val="en-US"/>
        </w:rPr>
        <w:t>Copies of the relevant insurance documents must be made available to the HSE, when requested.</w:t>
      </w:r>
    </w:p>
    <w:p w14:paraId="13F9379C" w14:textId="77777777" w:rsidR="00C167E6" w:rsidRPr="00FE4D82" w:rsidRDefault="00D81056" w:rsidP="00F97930">
      <w:pPr>
        <w:pStyle w:val="Heading3"/>
        <w:numPr>
          <w:ilvl w:val="0"/>
          <w:numId w:val="0"/>
        </w:numPr>
        <w:spacing w:before="200" w:after="200"/>
        <w:ind w:left="851" w:hanging="851"/>
        <w:rPr>
          <w:rFonts w:cs="Tahoma"/>
          <w:b/>
          <w:szCs w:val="20"/>
        </w:rPr>
      </w:pPr>
      <w:r w:rsidRPr="00D81056">
        <w:rPr>
          <w:b/>
        </w:rPr>
        <w:t>5.8.2</w:t>
      </w:r>
      <w:r w:rsidRPr="00D81056">
        <w:rPr>
          <w:b/>
        </w:rPr>
        <w:tab/>
      </w:r>
      <w:r w:rsidR="00C167E6" w:rsidRPr="00FE4D82">
        <w:rPr>
          <w:rFonts w:cs="Tahoma"/>
          <w:b/>
          <w:szCs w:val="20"/>
        </w:rPr>
        <w:t xml:space="preserve">Public Liability Insurance </w:t>
      </w:r>
    </w:p>
    <w:p w14:paraId="5AD7264D" w14:textId="68779E9F" w:rsidR="00C167E6" w:rsidRPr="00FE4D82" w:rsidRDefault="00C167E6" w:rsidP="002F2A83">
      <w:pPr>
        <w:tabs>
          <w:tab w:val="left" w:pos="851"/>
        </w:tabs>
        <w:ind w:left="851"/>
        <w:jc w:val="both"/>
        <w:rPr>
          <w:lang w:val="en-US"/>
        </w:rPr>
      </w:pPr>
      <w:r w:rsidRPr="00FE4D82">
        <w:rPr>
          <w:lang w:val="en-US"/>
        </w:rPr>
        <w:t xml:space="preserve">The following are the minimum requirements that </w:t>
      </w:r>
      <w:r w:rsidR="00526289" w:rsidRPr="00FE4D82">
        <w:rPr>
          <w:lang w:val="en-US"/>
        </w:rPr>
        <w:t>Applicant</w:t>
      </w:r>
      <w:r w:rsidR="007C4964">
        <w:rPr>
          <w:lang w:val="en-US"/>
        </w:rPr>
        <w:t>’</w:t>
      </w:r>
      <w:r w:rsidR="00526289" w:rsidRPr="00FE4D82">
        <w:rPr>
          <w:lang w:val="en-US"/>
        </w:rPr>
        <w:t>s</w:t>
      </w:r>
      <w:r w:rsidRPr="00FE4D82">
        <w:rPr>
          <w:lang w:val="en-US"/>
        </w:rPr>
        <w:t xml:space="preserve"> </w:t>
      </w:r>
      <w:r w:rsidR="007D589D" w:rsidRPr="00FE4D82">
        <w:rPr>
          <w:lang w:val="en-US"/>
        </w:rPr>
        <w:t xml:space="preserve">Public Liability </w:t>
      </w:r>
      <w:r w:rsidR="001B7C9D" w:rsidRPr="00FE4D82">
        <w:rPr>
          <w:lang w:val="en-US"/>
        </w:rPr>
        <w:t>Insurance must</w:t>
      </w:r>
      <w:r w:rsidRPr="00FE4D82">
        <w:rPr>
          <w:lang w:val="en-US"/>
        </w:rPr>
        <w:t xml:space="preserve"> meet </w:t>
      </w:r>
      <w:r w:rsidR="00DC17B6" w:rsidRPr="00FE4D82">
        <w:rPr>
          <w:lang w:val="en-US"/>
        </w:rPr>
        <w:t>at application stage.</w:t>
      </w:r>
    </w:p>
    <w:p w14:paraId="0AE52E85" w14:textId="77777777" w:rsidR="00FF08A3" w:rsidRPr="00D97FD9" w:rsidRDefault="00C167E6" w:rsidP="00F97930">
      <w:pPr>
        <w:pStyle w:val="ListParagraph"/>
        <w:numPr>
          <w:ilvl w:val="0"/>
          <w:numId w:val="41"/>
        </w:numPr>
        <w:tabs>
          <w:tab w:val="left" w:pos="851"/>
        </w:tabs>
        <w:spacing w:before="200" w:after="200"/>
        <w:ind w:left="1276" w:hanging="425"/>
        <w:jc w:val="both"/>
        <w:rPr>
          <w:lang w:val="en-US"/>
        </w:rPr>
      </w:pPr>
      <w:r w:rsidRPr="00FE4D82">
        <w:rPr>
          <w:lang w:val="en-US"/>
        </w:rPr>
        <w:t xml:space="preserve">Public/Products Liability limit of indemnity provided is not less than €6,500,000 for any one occurrence and aggregated in any one period of insurance in </w:t>
      </w:r>
      <w:r w:rsidRPr="00D97FD9">
        <w:rPr>
          <w:lang w:val="en-US"/>
        </w:rPr>
        <w:t>respect of Product Liability.</w:t>
      </w:r>
    </w:p>
    <w:p w14:paraId="15364FED" w14:textId="77777777" w:rsidR="00FF08A3" w:rsidRPr="00D97FD9" w:rsidRDefault="00FF08A3" w:rsidP="00F97930">
      <w:pPr>
        <w:pStyle w:val="ListParagraph"/>
        <w:numPr>
          <w:ilvl w:val="0"/>
          <w:numId w:val="41"/>
        </w:numPr>
        <w:tabs>
          <w:tab w:val="left" w:pos="851"/>
        </w:tabs>
        <w:spacing w:before="200" w:after="200"/>
        <w:ind w:left="1276" w:hanging="425"/>
        <w:jc w:val="both"/>
        <w:rPr>
          <w:lang w:val="en-US"/>
        </w:rPr>
      </w:pPr>
      <w:r w:rsidRPr="00D97FD9">
        <w:rPr>
          <w:lang w:val="en-US"/>
        </w:rPr>
        <w:t xml:space="preserve">The cover must indemnify the </w:t>
      </w:r>
      <w:r w:rsidR="00F97930">
        <w:rPr>
          <w:lang w:val="en-US"/>
        </w:rPr>
        <w:t>HSE</w:t>
      </w:r>
      <w:r w:rsidRPr="00D97FD9">
        <w:rPr>
          <w:lang w:val="en-US"/>
        </w:rPr>
        <w:t xml:space="preserve"> as principal and may include a requirement for a non-vitiation clause. This requirement will be enforced at Mini Competition</w:t>
      </w:r>
      <w:r w:rsidR="00D81056" w:rsidRPr="00D97FD9">
        <w:rPr>
          <w:lang w:val="en-US"/>
        </w:rPr>
        <w:t xml:space="preserve"> </w:t>
      </w:r>
      <w:r w:rsidR="00D81056" w:rsidRPr="00F97930">
        <w:rPr>
          <w:lang w:val="en-US"/>
        </w:rPr>
        <w:t>stage.</w:t>
      </w:r>
    </w:p>
    <w:p w14:paraId="5FA505FF" w14:textId="77777777" w:rsidR="00C167E6" w:rsidRPr="00FE4D82" w:rsidRDefault="00C167E6" w:rsidP="00F97930">
      <w:pPr>
        <w:pStyle w:val="ListParagraph"/>
        <w:numPr>
          <w:ilvl w:val="0"/>
          <w:numId w:val="41"/>
        </w:numPr>
        <w:tabs>
          <w:tab w:val="left" w:pos="851"/>
        </w:tabs>
        <w:spacing w:before="200" w:after="200"/>
        <w:ind w:left="1276" w:hanging="425"/>
        <w:jc w:val="both"/>
        <w:rPr>
          <w:lang w:val="en-US"/>
        </w:rPr>
      </w:pPr>
      <w:r w:rsidRPr="00FE4D82">
        <w:rPr>
          <w:lang w:val="en-US"/>
        </w:rPr>
        <w:t xml:space="preserve">Public Liability policy must also be extended to cover the role of Project Supervisor (Construction Stage). </w:t>
      </w:r>
    </w:p>
    <w:p w14:paraId="58E3EBBD" w14:textId="77777777" w:rsidR="00C167E6" w:rsidRPr="00FE4D82" w:rsidRDefault="00C167E6" w:rsidP="00F97930">
      <w:pPr>
        <w:pStyle w:val="ListParagraph"/>
        <w:numPr>
          <w:ilvl w:val="0"/>
          <w:numId w:val="41"/>
        </w:numPr>
        <w:tabs>
          <w:tab w:val="left" w:pos="851"/>
        </w:tabs>
        <w:spacing w:before="200" w:after="120"/>
        <w:ind w:left="1276" w:hanging="425"/>
        <w:jc w:val="both"/>
        <w:rPr>
          <w:lang w:val="en-US"/>
        </w:rPr>
      </w:pPr>
      <w:r w:rsidRPr="00FE4D82">
        <w:rPr>
          <w:lang w:val="en-US"/>
        </w:rPr>
        <w:t>Maximum permissible levels of excess:</w:t>
      </w:r>
    </w:p>
    <w:p w14:paraId="3AD7A546" w14:textId="77777777" w:rsidR="00C167E6" w:rsidRPr="00FE4D82" w:rsidRDefault="00C167E6" w:rsidP="00F97930">
      <w:pPr>
        <w:pStyle w:val="ListParagraph"/>
        <w:numPr>
          <w:ilvl w:val="2"/>
          <w:numId w:val="14"/>
        </w:numPr>
        <w:tabs>
          <w:tab w:val="left" w:pos="851"/>
        </w:tabs>
        <w:spacing w:after="60"/>
        <w:ind w:left="2154" w:hanging="357"/>
        <w:jc w:val="both"/>
        <w:rPr>
          <w:lang w:val="en-US"/>
        </w:rPr>
      </w:pPr>
      <w:r w:rsidRPr="00FE4D82">
        <w:rPr>
          <w:lang w:val="en-US"/>
        </w:rPr>
        <w:t>Property Damage: €50,000</w:t>
      </w:r>
    </w:p>
    <w:p w14:paraId="44773DC4" w14:textId="7F0CFB1E" w:rsidR="00FF46CE" w:rsidRPr="0028378F" w:rsidRDefault="00C167E6" w:rsidP="0028378F">
      <w:pPr>
        <w:pStyle w:val="ListParagraph"/>
        <w:numPr>
          <w:ilvl w:val="2"/>
          <w:numId w:val="14"/>
        </w:numPr>
        <w:tabs>
          <w:tab w:val="left" w:pos="851"/>
        </w:tabs>
        <w:spacing w:after="60"/>
        <w:ind w:left="2154" w:hanging="357"/>
        <w:jc w:val="both"/>
        <w:rPr>
          <w:lang w:val="en-US"/>
        </w:rPr>
      </w:pPr>
      <w:r w:rsidRPr="00FE4D82">
        <w:rPr>
          <w:lang w:val="en-US"/>
        </w:rPr>
        <w:t>Death, Illness or Injury: €6,500</w:t>
      </w:r>
    </w:p>
    <w:p w14:paraId="6E2CDEC2" w14:textId="77777777" w:rsidR="00C167E6" w:rsidRPr="00D81056" w:rsidRDefault="00D81056" w:rsidP="00F97930">
      <w:pPr>
        <w:spacing w:before="240"/>
        <w:jc w:val="both"/>
        <w:rPr>
          <w:b/>
          <w:lang w:val="en-US"/>
        </w:rPr>
      </w:pPr>
      <w:r>
        <w:rPr>
          <w:b/>
          <w:lang w:val="en-US"/>
        </w:rPr>
        <w:t>5.8.</w:t>
      </w:r>
      <w:r w:rsidR="007F72E0">
        <w:rPr>
          <w:b/>
          <w:lang w:val="en-US"/>
        </w:rPr>
        <w:t>3</w:t>
      </w:r>
      <w:r>
        <w:rPr>
          <w:b/>
          <w:lang w:val="en-US"/>
        </w:rPr>
        <w:tab/>
      </w:r>
      <w:r w:rsidR="00C167E6" w:rsidRPr="00D81056">
        <w:rPr>
          <w:b/>
          <w:lang w:val="en-US"/>
        </w:rPr>
        <w:t>Employers Liability Insurance</w:t>
      </w:r>
    </w:p>
    <w:p w14:paraId="4A6ABAED" w14:textId="77777777" w:rsidR="00C167E6" w:rsidRPr="00FE4D82" w:rsidRDefault="00C167E6" w:rsidP="002F2A83">
      <w:pPr>
        <w:pStyle w:val="ListNumber2"/>
        <w:numPr>
          <w:ilvl w:val="0"/>
          <w:numId w:val="0"/>
        </w:numPr>
        <w:ind w:left="851" w:hanging="851"/>
        <w:jc w:val="both"/>
        <w:rPr>
          <w:lang w:val="en-US"/>
        </w:rPr>
      </w:pPr>
    </w:p>
    <w:p w14:paraId="7B91F913" w14:textId="17A0BDCE" w:rsidR="00C167E6" w:rsidRPr="0004450B" w:rsidRDefault="00C167E6" w:rsidP="005968A7">
      <w:pPr>
        <w:pStyle w:val="ListBullet"/>
        <w:numPr>
          <w:ilvl w:val="0"/>
          <w:numId w:val="0"/>
        </w:numPr>
        <w:ind w:left="709"/>
        <w:rPr>
          <w:lang w:val="en-US"/>
        </w:rPr>
      </w:pPr>
      <w:r w:rsidRPr="00391B91">
        <w:rPr>
          <w:lang w:val="en-US"/>
        </w:rPr>
        <w:t xml:space="preserve">The following are the minimum requirements that </w:t>
      </w:r>
      <w:r w:rsidR="00526289" w:rsidRPr="00391B91">
        <w:rPr>
          <w:lang w:val="en-US"/>
        </w:rPr>
        <w:t>Applicant</w:t>
      </w:r>
      <w:r w:rsidR="007C4964">
        <w:rPr>
          <w:lang w:val="en-US"/>
        </w:rPr>
        <w:t>’</w:t>
      </w:r>
      <w:r w:rsidR="00526289" w:rsidRPr="00391B91">
        <w:rPr>
          <w:lang w:val="en-US"/>
        </w:rPr>
        <w:t>s</w:t>
      </w:r>
      <w:r w:rsidRPr="00A71DAE">
        <w:rPr>
          <w:lang w:val="en-US"/>
        </w:rPr>
        <w:t xml:space="preserve"> </w:t>
      </w:r>
      <w:r w:rsidR="001150AA" w:rsidRPr="0004450B">
        <w:rPr>
          <w:lang w:val="en-US"/>
        </w:rPr>
        <w:t xml:space="preserve">Employers </w:t>
      </w:r>
      <w:r w:rsidR="007D589D" w:rsidRPr="0004450B">
        <w:rPr>
          <w:lang w:val="en-US"/>
        </w:rPr>
        <w:t>L</w:t>
      </w:r>
      <w:r w:rsidR="001150AA" w:rsidRPr="0004450B">
        <w:rPr>
          <w:lang w:val="en-US"/>
        </w:rPr>
        <w:t xml:space="preserve">iability </w:t>
      </w:r>
      <w:r w:rsidR="007D589D" w:rsidRPr="0004450B">
        <w:rPr>
          <w:lang w:val="en-US"/>
        </w:rPr>
        <w:t>Insurance</w:t>
      </w:r>
      <w:r w:rsidR="001150AA" w:rsidRPr="0004450B">
        <w:rPr>
          <w:lang w:val="en-US"/>
        </w:rPr>
        <w:t xml:space="preserve"> </w:t>
      </w:r>
      <w:r w:rsidRPr="0004450B">
        <w:rPr>
          <w:lang w:val="en-US"/>
        </w:rPr>
        <w:t xml:space="preserve">must meet </w:t>
      </w:r>
      <w:r w:rsidR="001B7C9D" w:rsidRPr="0004450B">
        <w:rPr>
          <w:lang w:val="en-US"/>
        </w:rPr>
        <w:t>at</w:t>
      </w:r>
      <w:r w:rsidR="002F2A83" w:rsidRPr="0004450B">
        <w:rPr>
          <w:lang w:val="en-US"/>
        </w:rPr>
        <w:t xml:space="preserve"> </w:t>
      </w:r>
      <w:r w:rsidR="00725AAD" w:rsidRPr="0004450B">
        <w:rPr>
          <w:lang w:val="en-US"/>
        </w:rPr>
        <w:t>application stage:</w:t>
      </w:r>
    </w:p>
    <w:p w14:paraId="2A0D4C15" w14:textId="77777777" w:rsidR="00C167E6" w:rsidRPr="0004450B" w:rsidRDefault="00C167E6" w:rsidP="00C167E6">
      <w:pPr>
        <w:pStyle w:val="ListNumber2"/>
        <w:numPr>
          <w:ilvl w:val="0"/>
          <w:numId w:val="0"/>
        </w:numPr>
        <w:tabs>
          <w:tab w:val="left" w:pos="1843"/>
        </w:tabs>
        <w:jc w:val="both"/>
        <w:rPr>
          <w:lang w:val="en-US"/>
        </w:rPr>
      </w:pPr>
    </w:p>
    <w:p w14:paraId="5B2C96F9" w14:textId="77777777" w:rsidR="00857372" w:rsidRPr="0004450B" w:rsidRDefault="00C167E6" w:rsidP="0072077B">
      <w:pPr>
        <w:pStyle w:val="ListNumber2"/>
        <w:numPr>
          <w:ilvl w:val="0"/>
          <w:numId w:val="21"/>
        </w:numPr>
        <w:tabs>
          <w:tab w:val="left" w:pos="1843"/>
        </w:tabs>
        <w:ind w:left="1276" w:hanging="425"/>
        <w:jc w:val="both"/>
        <w:rPr>
          <w:lang w:val="en-US"/>
        </w:rPr>
      </w:pPr>
      <w:r w:rsidRPr="0004450B">
        <w:rPr>
          <w:lang w:val="en-US"/>
        </w:rPr>
        <w:t xml:space="preserve">Cover must apply to the employees of the </w:t>
      </w:r>
      <w:r w:rsidR="00221F81" w:rsidRPr="0004450B">
        <w:rPr>
          <w:lang w:val="en-US"/>
        </w:rPr>
        <w:t>Applicant</w:t>
      </w:r>
      <w:r w:rsidRPr="0004450B">
        <w:rPr>
          <w:lang w:val="en-US"/>
        </w:rPr>
        <w:t xml:space="preserve"> engaged on the Contract.</w:t>
      </w:r>
    </w:p>
    <w:p w14:paraId="58A8A406" w14:textId="77777777" w:rsidR="00857372" w:rsidRPr="00CE79D1" w:rsidRDefault="00857372" w:rsidP="00F97930">
      <w:pPr>
        <w:pStyle w:val="ListNumber2"/>
        <w:numPr>
          <w:ilvl w:val="0"/>
          <w:numId w:val="0"/>
        </w:numPr>
        <w:tabs>
          <w:tab w:val="left" w:pos="1843"/>
        </w:tabs>
        <w:ind w:left="643" w:hanging="360"/>
        <w:jc w:val="both"/>
        <w:rPr>
          <w:rFonts w:cs="Tahoma"/>
          <w:szCs w:val="20"/>
          <w:lang w:val="en-US"/>
        </w:rPr>
      </w:pPr>
    </w:p>
    <w:p w14:paraId="58A964A7" w14:textId="132E56F1" w:rsidR="0072077B" w:rsidRPr="00F97930" w:rsidRDefault="00857372" w:rsidP="0072077B">
      <w:pPr>
        <w:pStyle w:val="ListNumber2"/>
        <w:numPr>
          <w:ilvl w:val="0"/>
          <w:numId w:val="21"/>
        </w:numPr>
        <w:tabs>
          <w:tab w:val="left" w:pos="1843"/>
        </w:tabs>
        <w:ind w:left="1276" w:hanging="425"/>
        <w:jc w:val="both"/>
        <w:rPr>
          <w:lang w:val="en-US"/>
        </w:rPr>
      </w:pPr>
      <w:r w:rsidRPr="00033911">
        <w:rPr>
          <w:lang w:val="en-US"/>
        </w:rPr>
        <w:t xml:space="preserve">Limit of indemnity not less </w:t>
      </w:r>
      <w:r w:rsidR="004B7EB0">
        <w:rPr>
          <w:lang w:val="en-US"/>
        </w:rPr>
        <w:t>than €12,7</w:t>
      </w:r>
      <w:r w:rsidRPr="00946D60">
        <w:rPr>
          <w:lang w:val="en-US"/>
        </w:rPr>
        <w:t>00,000 for any one claim</w:t>
      </w:r>
      <w:r w:rsidRPr="00033911">
        <w:rPr>
          <w:lang w:val="en-US"/>
        </w:rPr>
        <w:t xml:space="preserve"> or series of claims arising out of a single occurrence</w:t>
      </w:r>
      <w:r>
        <w:rPr>
          <w:lang w:val="en-US"/>
        </w:rPr>
        <w:t xml:space="preserve">. </w:t>
      </w:r>
      <w:r w:rsidRPr="00CE79D1">
        <w:rPr>
          <w:rFonts w:cs="Tahoma"/>
          <w:szCs w:val="20"/>
          <w:lang w:val="en-US"/>
        </w:rPr>
        <w:t>Maximum excess</w:t>
      </w:r>
      <w:r>
        <w:rPr>
          <w:rFonts w:cs="Tahoma"/>
          <w:szCs w:val="20"/>
          <w:lang w:val="en-US"/>
        </w:rPr>
        <w:t xml:space="preserve"> shall be </w:t>
      </w:r>
      <w:r w:rsidRPr="00CE79D1">
        <w:rPr>
          <w:rFonts w:cs="Tahoma"/>
          <w:szCs w:val="20"/>
          <w:lang w:val="en-US"/>
        </w:rPr>
        <w:t>€6,500</w:t>
      </w:r>
      <w:r>
        <w:rPr>
          <w:rFonts w:cs="Tahoma"/>
          <w:szCs w:val="20"/>
          <w:lang w:val="en-US"/>
        </w:rPr>
        <w:t>.</w:t>
      </w:r>
    </w:p>
    <w:p w14:paraId="758738C6" w14:textId="77777777" w:rsidR="00C167E6" w:rsidRPr="00391B91" w:rsidRDefault="00C167E6" w:rsidP="002F2A83">
      <w:pPr>
        <w:pStyle w:val="ListNumber2"/>
        <w:numPr>
          <w:ilvl w:val="0"/>
          <w:numId w:val="0"/>
        </w:numPr>
        <w:tabs>
          <w:tab w:val="left" w:pos="1843"/>
        </w:tabs>
        <w:ind w:left="1276" w:hanging="425"/>
        <w:jc w:val="both"/>
        <w:rPr>
          <w:lang w:val="en-US"/>
        </w:rPr>
      </w:pPr>
    </w:p>
    <w:p w14:paraId="5F9A0986" w14:textId="77777777" w:rsidR="00C167E6" w:rsidRPr="00A71DAE" w:rsidRDefault="00C167E6" w:rsidP="008E2779">
      <w:pPr>
        <w:pStyle w:val="ListNumber2"/>
        <w:numPr>
          <w:ilvl w:val="0"/>
          <w:numId w:val="21"/>
        </w:numPr>
        <w:tabs>
          <w:tab w:val="left" w:pos="1843"/>
        </w:tabs>
        <w:ind w:left="1276" w:hanging="425"/>
        <w:jc w:val="both"/>
        <w:rPr>
          <w:lang w:val="en-US"/>
        </w:rPr>
      </w:pPr>
      <w:r w:rsidRPr="00A71DAE">
        <w:rPr>
          <w:lang w:val="en-US"/>
        </w:rPr>
        <w:t>The liability for death or injury to employees must be covered on an unlimited basis</w:t>
      </w:r>
    </w:p>
    <w:p w14:paraId="336C54CA" w14:textId="77777777" w:rsidR="00C167E6" w:rsidRPr="00FE4D82" w:rsidRDefault="00C167E6" w:rsidP="002F2A83">
      <w:pPr>
        <w:ind w:left="1276" w:hanging="425"/>
        <w:rPr>
          <w:lang w:val="en-US"/>
        </w:rPr>
      </w:pPr>
    </w:p>
    <w:p w14:paraId="5DFD8D91" w14:textId="0441E50D" w:rsidR="00C167E6" w:rsidRPr="00FE4D82" w:rsidRDefault="00C167E6" w:rsidP="008E2779">
      <w:pPr>
        <w:pStyle w:val="ListNumber2"/>
        <w:numPr>
          <w:ilvl w:val="0"/>
          <w:numId w:val="21"/>
        </w:numPr>
        <w:tabs>
          <w:tab w:val="left" w:pos="1843"/>
        </w:tabs>
        <w:ind w:left="1276" w:hanging="425"/>
        <w:jc w:val="both"/>
        <w:rPr>
          <w:lang w:val="en-US"/>
        </w:rPr>
      </w:pPr>
      <w:r w:rsidRPr="00FE4D82">
        <w:rPr>
          <w:lang w:val="en-US"/>
        </w:rPr>
        <w:t xml:space="preserve">The cover must indemnify the </w:t>
      </w:r>
      <w:r w:rsidR="00F97930">
        <w:rPr>
          <w:lang w:val="en-US"/>
        </w:rPr>
        <w:t>HSE</w:t>
      </w:r>
      <w:r w:rsidRPr="00FE4D82">
        <w:rPr>
          <w:lang w:val="en-US"/>
        </w:rPr>
        <w:t xml:space="preserve"> as principal and </w:t>
      </w:r>
      <w:r w:rsidR="007F4C79" w:rsidRPr="00FE4D82">
        <w:rPr>
          <w:lang w:val="en-US"/>
        </w:rPr>
        <w:t>may</w:t>
      </w:r>
      <w:r w:rsidRPr="00FE4D82">
        <w:rPr>
          <w:lang w:val="en-US"/>
        </w:rPr>
        <w:t xml:space="preserve"> include a </w:t>
      </w:r>
      <w:r w:rsidR="007F4C79" w:rsidRPr="00FE4D82">
        <w:rPr>
          <w:lang w:val="en-US"/>
        </w:rPr>
        <w:t xml:space="preserve">requirement for a </w:t>
      </w:r>
      <w:r w:rsidRPr="00FE4D82">
        <w:rPr>
          <w:lang w:val="en-US"/>
        </w:rPr>
        <w:t xml:space="preserve">non-vitiation clause. </w:t>
      </w:r>
      <w:r w:rsidR="00C05B60" w:rsidRPr="00FE4D82">
        <w:rPr>
          <w:lang w:val="en-US"/>
        </w:rPr>
        <w:t xml:space="preserve">This requirement will be enforced at </w:t>
      </w:r>
      <w:r w:rsidR="00476040" w:rsidRPr="00FE4D82">
        <w:rPr>
          <w:lang w:val="en-US"/>
        </w:rPr>
        <w:t>Mini Competition</w:t>
      </w:r>
      <w:r w:rsidR="00FF46CE">
        <w:rPr>
          <w:lang w:val="en-US"/>
        </w:rPr>
        <w:t xml:space="preserve"> stage.</w:t>
      </w:r>
    </w:p>
    <w:p w14:paraId="632CD8C1" w14:textId="77777777" w:rsidR="00C167E6" w:rsidRPr="00FE4D82" w:rsidRDefault="00C167E6" w:rsidP="002F2A83">
      <w:pPr>
        <w:pStyle w:val="ListNumber2"/>
        <w:numPr>
          <w:ilvl w:val="0"/>
          <w:numId w:val="0"/>
        </w:numPr>
        <w:tabs>
          <w:tab w:val="left" w:pos="1843"/>
        </w:tabs>
        <w:ind w:left="1276" w:hanging="425"/>
        <w:jc w:val="both"/>
        <w:rPr>
          <w:lang w:val="en-US"/>
        </w:rPr>
      </w:pPr>
    </w:p>
    <w:p w14:paraId="4A843F3A" w14:textId="77777777" w:rsidR="009C4091" w:rsidRPr="00FE4D82" w:rsidRDefault="00C167E6" w:rsidP="008E2779">
      <w:pPr>
        <w:pStyle w:val="ListNumber2"/>
        <w:numPr>
          <w:ilvl w:val="0"/>
          <w:numId w:val="21"/>
        </w:numPr>
        <w:tabs>
          <w:tab w:val="left" w:pos="1843"/>
        </w:tabs>
        <w:ind w:left="1276" w:hanging="425"/>
        <w:jc w:val="both"/>
        <w:rPr>
          <w:lang w:val="en-US"/>
        </w:rPr>
      </w:pPr>
      <w:r w:rsidRPr="00FE4D82">
        <w:rPr>
          <w:lang w:val="en-US"/>
        </w:rPr>
        <w:t xml:space="preserve">The </w:t>
      </w:r>
      <w:r w:rsidR="00221F81" w:rsidRPr="00FE4D82">
        <w:rPr>
          <w:lang w:val="en-US"/>
        </w:rPr>
        <w:t>Applicant</w:t>
      </w:r>
      <w:r w:rsidRPr="00FE4D82">
        <w:rPr>
          <w:lang w:val="en-US"/>
        </w:rPr>
        <w:t xml:space="preserve"> shall be liable for and shall indemnify the </w:t>
      </w:r>
      <w:r w:rsidR="00F97930">
        <w:rPr>
          <w:lang w:val="en-US"/>
        </w:rPr>
        <w:t>HSE</w:t>
      </w:r>
      <w:r w:rsidRPr="00FE4D82">
        <w:rPr>
          <w:lang w:val="en-US"/>
        </w:rPr>
        <w:t xml:space="preserve"> for and in respect of all and any losses, claims, demands, damages or expenses which </w:t>
      </w:r>
      <w:r w:rsidR="0094758B" w:rsidRPr="00FE4D82">
        <w:rPr>
          <w:lang w:val="en-US"/>
        </w:rPr>
        <w:t xml:space="preserve">the </w:t>
      </w:r>
      <w:r w:rsidR="00F97930">
        <w:rPr>
          <w:lang w:val="en-US"/>
        </w:rPr>
        <w:t>HSE</w:t>
      </w:r>
      <w:r w:rsidRPr="00FE4D82">
        <w:rPr>
          <w:lang w:val="en-US"/>
        </w:rPr>
        <w:t xml:space="preserve"> may suffer due to and arising directly as a result of the negligence, act or omission, breach of contract, breach of duty, willful default or fraud of the </w:t>
      </w:r>
      <w:r w:rsidR="00221F81" w:rsidRPr="00FE4D82">
        <w:rPr>
          <w:lang w:val="en-US"/>
        </w:rPr>
        <w:t>Applicant</w:t>
      </w:r>
      <w:r w:rsidR="0047543E" w:rsidRPr="00FE4D82">
        <w:rPr>
          <w:lang w:val="en-US"/>
        </w:rPr>
        <w:t>, its employees, S</w:t>
      </w:r>
      <w:r w:rsidRPr="00FE4D82">
        <w:rPr>
          <w:lang w:val="en-US"/>
        </w:rPr>
        <w:t>ub-</w:t>
      </w:r>
      <w:r w:rsidR="00B43A35" w:rsidRPr="00FE4D82">
        <w:rPr>
          <w:lang w:val="en-US"/>
        </w:rPr>
        <w:t>Contractor</w:t>
      </w:r>
      <w:r w:rsidR="00526289" w:rsidRPr="00FE4D82">
        <w:rPr>
          <w:lang w:val="en-US"/>
        </w:rPr>
        <w:t>s</w:t>
      </w:r>
      <w:r w:rsidRPr="00FE4D82">
        <w:rPr>
          <w:lang w:val="en-US"/>
        </w:rPr>
        <w:t xml:space="preserve"> or agents or any of them. </w:t>
      </w:r>
    </w:p>
    <w:p w14:paraId="4E7A691D" w14:textId="77777777" w:rsidR="00C167E6" w:rsidRPr="00FE4D82" w:rsidRDefault="00C167E6" w:rsidP="002F2A83">
      <w:pPr>
        <w:pStyle w:val="ListNumber2"/>
        <w:numPr>
          <w:ilvl w:val="0"/>
          <w:numId w:val="0"/>
        </w:numPr>
        <w:tabs>
          <w:tab w:val="left" w:pos="1843"/>
        </w:tabs>
        <w:ind w:left="1276" w:hanging="425"/>
        <w:jc w:val="both"/>
        <w:rPr>
          <w:lang w:val="en-US"/>
        </w:rPr>
      </w:pPr>
    </w:p>
    <w:p w14:paraId="491F5D98" w14:textId="77777777" w:rsidR="00C167E6" w:rsidRPr="00FE4D82" w:rsidRDefault="00526289" w:rsidP="008E2779">
      <w:pPr>
        <w:pStyle w:val="ListNumber2"/>
        <w:numPr>
          <w:ilvl w:val="0"/>
          <w:numId w:val="21"/>
        </w:numPr>
        <w:tabs>
          <w:tab w:val="left" w:pos="1843"/>
        </w:tabs>
        <w:ind w:left="1276" w:hanging="425"/>
        <w:jc w:val="both"/>
        <w:rPr>
          <w:lang w:val="en-US"/>
        </w:rPr>
      </w:pPr>
      <w:r w:rsidRPr="00FE4D82">
        <w:rPr>
          <w:lang w:val="en-US"/>
        </w:rPr>
        <w:t>Applicants</w:t>
      </w:r>
      <w:r w:rsidR="005968A7">
        <w:rPr>
          <w:lang w:val="en-US"/>
        </w:rPr>
        <w:t xml:space="preserve"> </w:t>
      </w:r>
      <w:r w:rsidR="005968A7" w:rsidRPr="00717A49">
        <w:rPr>
          <w:rFonts w:cs="Tahoma"/>
          <w:szCs w:val="20"/>
          <w:lang w:val="en-US"/>
        </w:rPr>
        <w:t xml:space="preserve">who are successful in being invited to participate in the </w:t>
      </w:r>
      <w:r w:rsidR="005968A7">
        <w:rPr>
          <w:rFonts w:cs="Tahoma"/>
          <w:szCs w:val="20"/>
          <w:lang w:val="en-US"/>
        </w:rPr>
        <w:t>Framework Agreement</w:t>
      </w:r>
      <w:r w:rsidR="00C167E6" w:rsidRPr="00FE4D82">
        <w:rPr>
          <w:lang w:val="en-US"/>
        </w:rPr>
        <w:t xml:space="preserve"> must confirm that their insurance will</w:t>
      </w:r>
      <w:r w:rsidR="00221F81" w:rsidRPr="00FE4D82">
        <w:rPr>
          <w:lang w:val="en-US"/>
        </w:rPr>
        <w:t xml:space="preserve"> cover the negligence of any Sub-contractor </w:t>
      </w:r>
      <w:r w:rsidR="00C167E6" w:rsidRPr="00FE4D82">
        <w:rPr>
          <w:lang w:val="en-US"/>
        </w:rPr>
        <w:t xml:space="preserve">employed by them in connection with any </w:t>
      </w:r>
      <w:r w:rsidR="00476040" w:rsidRPr="00FE4D82">
        <w:rPr>
          <w:lang w:val="en-US"/>
        </w:rPr>
        <w:t>Mini Competition</w:t>
      </w:r>
      <w:r w:rsidR="00C167E6" w:rsidRPr="00FE4D82">
        <w:rPr>
          <w:lang w:val="en-US"/>
        </w:rPr>
        <w:t xml:space="preserve">.  </w:t>
      </w:r>
    </w:p>
    <w:p w14:paraId="535664D0" w14:textId="77777777" w:rsidR="00C167E6" w:rsidRPr="00FE4D82" w:rsidRDefault="00C167E6" w:rsidP="002F2A83">
      <w:pPr>
        <w:pStyle w:val="ListNumber2"/>
        <w:numPr>
          <w:ilvl w:val="0"/>
          <w:numId w:val="0"/>
        </w:numPr>
        <w:tabs>
          <w:tab w:val="left" w:pos="1843"/>
        </w:tabs>
        <w:ind w:left="1276" w:hanging="425"/>
        <w:jc w:val="both"/>
        <w:rPr>
          <w:lang w:val="en-US"/>
        </w:rPr>
      </w:pPr>
    </w:p>
    <w:p w14:paraId="34665C2D" w14:textId="77777777" w:rsidR="00C167E6" w:rsidRPr="00FE4D82" w:rsidRDefault="00C167E6" w:rsidP="008E2779">
      <w:pPr>
        <w:pStyle w:val="ListNumber2"/>
        <w:numPr>
          <w:ilvl w:val="0"/>
          <w:numId w:val="21"/>
        </w:numPr>
        <w:ind w:left="1276" w:hanging="425"/>
        <w:jc w:val="both"/>
        <w:rPr>
          <w:lang w:val="en-US"/>
        </w:rPr>
      </w:pPr>
      <w:r w:rsidRPr="00FE4D82">
        <w:rPr>
          <w:lang w:val="en-US"/>
        </w:rPr>
        <w:t xml:space="preserve">If </w:t>
      </w:r>
      <w:r w:rsidR="00526289" w:rsidRPr="00FE4D82">
        <w:rPr>
          <w:lang w:val="en-US"/>
        </w:rPr>
        <w:t>Applicants</w:t>
      </w:r>
      <w:r w:rsidRPr="00FE4D82">
        <w:rPr>
          <w:lang w:val="en-US"/>
        </w:rPr>
        <w:t xml:space="preserve"> have specific exclusions noted in their insurance policies which restrict or prohibit their ability to carry out certain works under any contract (asbestos, working at heights etc.) the </w:t>
      </w:r>
      <w:r w:rsidR="00221F81" w:rsidRPr="00FE4D82">
        <w:rPr>
          <w:lang w:val="en-US"/>
        </w:rPr>
        <w:t>Applicant</w:t>
      </w:r>
      <w:r w:rsidRPr="00FE4D82">
        <w:rPr>
          <w:lang w:val="en-US"/>
        </w:rPr>
        <w:t xml:space="preserve"> will be required to either;</w:t>
      </w:r>
    </w:p>
    <w:p w14:paraId="55EAF14E" w14:textId="77777777" w:rsidR="00C167E6" w:rsidRPr="00FE4D82" w:rsidRDefault="00C167E6" w:rsidP="00D56133">
      <w:pPr>
        <w:pStyle w:val="ListNumber2"/>
        <w:numPr>
          <w:ilvl w:val="0"/>
          <w:numId w:val="0"/>
        </w:numPr>
        <w:jc w:val="both"/>
        <w:rPr>
          <w:lang w:val="en-US"/>
        </w:rPr>
      </w:pPr>
    </w:p>
    <w:p w14:paraId="313817B3" w14:textId="77777777" w:rsidR="00C167E6" w:rsidRPr="00FE4D82" w:rsidRDefault="00C167E6" w:rsidP="00CC1881">
      <w:pPr>
        <w:pStyle w:val="ListNumber2"/>
        <w:numPr>
          <w:ilvl w:val="2"/>
          <w:numId w:val="15"/>
        </w:numPr>
        <w:spacing w:after="120"/>
        <w:ind w:left="1701" w:hanging="425"/>
        <w:contextualSpacing w:val="0"/>
        <w:jc w:val="both"/>
        <w:rPr>
          <w:lang w:val="en-US"/>
        </w:rPr>
      </w:pPr>
      <w:r w:rsidRPr="00FE4D82">
        <w:rPr>
          <w:lang w:val="en-US"/>
        </w:rPr>
        <w:t xml:space="preserve">Have the exclusion removed from their insurance policy and employ a competent and appropriately insured specialist </w:t>
      </w:r>
      <w:r w:rsidR="00B43A35" w:rsidRPr="00FE4D82">
        <w:rPr>
          <w:lang w:val="en-US"/>
        </w:rPr>
        <w:t>Sub-C</w:t>
      </w:r>
      <w:r w:rsidR="00221F81" w:rsidRPr="00FE4D82">
        <w:rPr>
          <w:lang w:val="en-US"/>
        </w:rPr>
        <w:t>ontractor</w:t>
      </w:r>
      <w:r w:rsidRPr="00FE4D82">
        <w:rPr>
          <w:lang w:val="en-US"/>
        </w:rPr>
        <w:t xml:space="preserve"> to carry out the excluded activity and put in place contingency cover on the </w:t>
      </w:r>
      <w:r w:rsidR="00526289" w:rsidRPr="00FE4D82">
        <w:rPr>
          <w:lang w:val="en-US"/>
        </w:rPr>
        <w:t>Applicants</w:t>
      </w:r>
      <w:r w:rsidRPr="00FE4D82">
        <w:rPr>
          <w:lang w:val="en-US"/>
        </w:rPr>
        <w:t xml:space="preserve"> insurance policy, OR</w:t>
      </w:r>
    </w:p>
    <w:p w14:paraId="4FF20A1D" w14:textId="06F8E2C2" w:rsidR="00C167E6" w:rsidRDefault="00C167E6" w:rsidP="008E2779">
      <w:pPr>
        <w:pStyle w:val="ListNumber2"/>
        <w:numPr>
          <w:ilvl w:val="2"/>
          <w:numId w:val="15"/>
        </w:numPr>
        <w:ind w:left="1701" w:hanging="425"/>
        <w:jc w:val="both"/>
        <w:rPr>
          <w:lang w:val="en-US"/>
        </w:rPr>
      </w:pPr>
      <w:r w:rsidRPr="00FE4D82">
        <w:rPr>
          <w:lang w:val="en-US"/>
        </w:rPr>
        <w:t xml:space="preserve">Have the specialist </w:t>
      </w:r>
      <w:r w:rsidR="0047543E" w:rsidRPr="00FE4D82">
        <w:rPr>
          <w:lang w:val="en-US"/>
        </w:rPr>
        <w:t>Sub-C</w:t>
      </w:r>
      <w:r w:rsidR="00221F81" w:rsidRPr="00FE4D82">
        <w:rPr>
          <w:lang w:val="en-US"/>
        </w:rPr>
        <w:t>ontractor</w:t>
      </w:r>
      <w:r w:rsidRPr="00FE4D82">
        <w:rPr>
          <w:lang w:val="en-US"/>
        </w:rPr>
        <w:t xml:space="preserve"> included with the </w:t>
      </w:r>
      <w:r w:rsidR="001B7C9D" w:rsidRPr="00FE4D82">
        <w:rPr>
          <w:lang w:val="en-US"/>
        </w:rPr>
        <w:t xml:space="preserve">Framework </w:t>
      </w:r>
      <w:r w:rsidR="00973030" w:rsidRPr="00FE4D82">
        <w:rPr>
          <w:lang w:val="en-US"/>
        </w:rPr>
        <w:t>Contractor</w:t>
      </w:r>
      <w:r w:rsidRPr="00FE4D82">
        <w:rPr>
          <w:lang w:val="en-US"/>
        </w:rPr>
        <w:t xml:space="preserve"> </w:t>
      </w:r>
      <w:r w:rsidR="0047543E" w:rsidRPr="00FE4D82">
        <w:rPr>
          <w:lang w:val="en-US"/>
        </w:rPr>
        <w:t xml:space="preserve">as a full joint insured on the </w:t>
      </w:r>
      <w:r w:rsidR="007C4964">
        <w:rPr>
          <w:lang w:val="en-US"/>
        </w:rPr>
        <w:t>Applicant’s</w:t>
      </w:r>
      <w:r w:rsidRPr="00FE4D82">
        <w:rPr>
          <w:lang w:val="en-US"/>
        </w:rPr>
        <w:t xml:space="preserve"> insurance policy and have the </w:t>
      </w:r>
      <w:r w:rsidR="00F97930">
        <w:rPr>
          <w:lang w:val="en-US"/>
        </w:rPr>
        <w:t>HSE</w:t>
      </w:r>
      <w:r w:rsidR="0094758B" w:rsidRPr="00FE4D82">
        <w:rPr>
          <w:lang w:val="en-US"/>
        </w:rPr>
        <w:t xml:space="preserve"> joint insured on the </w:t>
      </w:r>
      <w:r w:rsidR="007C4964">
        <w:rPr>
          <w:lang w:val="en-US"/>
        </w:rPr>
        <w:t>Applicant’s</w:t>
      </w:r>
      <w:r w:rsidRPr="00FE4D82">
        <w:rPr>
          <w:lang w:val="en-US"/>
        </w:rPr>
        <w:t xml:space="preserve"> insurance policy.  </w:t>
      </w:r>
    </w:p>
    <w:p w14:paraId="151FE2A7" w14:textId="5BFF8781" w:rsidR="00DA0E21" w:rsidRDefault="00DA0E21" w:rsidP="00DA0E21">
      <w:pPr>
        <w:pStyle w:val="ListNumber2"/>
        <w:numPr>
          <w:ilvl w:val="0"/>
          <w:numId w:val="0"/>
        </w:numPr>
        <w:ind w:left="1701"/>
        <w:jc w:val="both"/>
        <w:rPr>
          <w:lang w:val="en-US"/>
        </w:rPr>
      </w:pPr>
    </w:p>
    <w:p w14:paraId="74FE4F81" w14:textId="77777777" w:rsidR="00DA0E21" w:rsidRDefault="00DA0E21" w:rsidP="00DA0E21">
      <w:pPr>
        <w:pStyle w:val="ListNumber2"/>
        <w:numPr>
          <w:ilvl w:val="0"/>
          <w:numId w:val="0"/>
        </w:numPr>
        <w:ind w:left="1701"/>
        <w:jc w:val="both"/>
        <w:rPr>
          <w:lang w:val="en-US"/>
        </w:rPr>
      </w:pPr>
    </w:p>
    <w:p w14:paraId="137ADD72" w14:textId="77777777" w:rsidR="00702CBC" w:rsidRPr="00717A49" w:rsidRDefault="00702CBC" w:rsidP="00182A70">
      <w:pPr>
        <w:pStyle w:val="Heading2"/>
        <w:rPr>
          <w:lang w:val="en-US"/>
        </w:rPr>
      </w:pPr>
      <w:bookmarkStart w:id="506" w:name="_Toc455499400"/>
      <w:bookmarkStart w:id="507" w:name="_Toc455581688"/>
      <w:bookmarkStart w:id="508" w:name="_Toc455581945"/>
      <w:bookmarkStart w:id="509" w:name="_Toc455583138"/>
      <w:bookmarkStart w:id="510" w:name="_Toc455759621"/>
      <w:bookmarkStart w:id="511" w:name="_Toc459025324"/>
      <w:bookmarkStart w:id="512" w:name="_Toc460400364"/>
      <w:bookmarkEnd w:id="506"/>
      <w:bookmarkEnd w:id="507"/>
      <w:bookmarkEnd w:id="508"/>
      <w:bookmarkEnd w:id="509"/>
      <w:bookmarkEnd w:id="510"/>
      <w:bookmarkEnd w:id="511"/>
      <w:r w:rsidRPr="00717A49">
        <w:t>Language</w:t>
      </w:r>
      <w:bookmarkEnd w:id="505"/>
      <w:bookmarkEnd w:id="512"/>
    </w:p>
    <w:p w14:paraId="6B8E08E5" w14:textId="77777777" w:rsidR="006E0BB8" w:rsidRPr="003A069F" w:rsidRDefault="00DF6EB5" w:rsidP="003A069F">
      <w:pPr>
        <w:pStyle w:val="Heading3"/>
      </w:pPr>
      <w:bookmarkStart w:id="513" w:name="_Toc425780178"/>
      <w:r w:rsidRPr="00717A49">
        <w:t>All correspondence in relation to the competition shall be in the English language or the Irish language (accompanied by an English translation).</w:t>
      </w:r>
      <w:bookmarkEnd w:id="513"/>
      <w:r w:rsidRPr="00717A49">
        <w:t xml:space="preserve"> </w:t>
      </w:r>
    </w:p>
    <w:p w14:paraId="42F83905" w14:textId="77777777" w:rsidR="00702CBC" w:rsidRPr="00717A49" w:rsidRDefault="00702CBC" w:rsidP="00391B91">
      <w:pPr>
        <w:pStyle w:val="Heading2"/>
        <w:rPr>
          <w:lang w:val="en-US"/>
        </w:rPr>
      </w:pPr>
      <w:bookmarkStart w:id="514" w:name="_Toc425780179"/>
      <w:bookmarkStart w:id="515" w:name="_Toc460400365"/>
      <w:r w:rsidRPr="00391B91">
        <w:t>Declarations</w:t>
      </w:r>
      <w:bookmarkEnd w:id="514"/>
      <w:bookmarkEnd w:id="515"/>
    </w:p>
    <w:p w14:paraId="47B04A29" w14:textId="77777777" w:rsidR="00DF6EB5" w:rsidRPr="00F97930" w:rsidRDefault="00526289" w:rsidP="00F97930">
      <w:pPr>
        <w:pStyle w:val="Heading3"/>
        <w:shd w:val="clear" w:color="auto" w:fill="FFFFFF" w:themeFill="background1"/>
      </w:pPr>
      <w:bookmarkStart w:id="516" w:name="_Toc425780180"/>
      <w:r w:rsidRPr="00F97930">
        <w:t>Applicants</w:t>
      </w:r>
      <w:r w:rsidR="00550639" w:rsidRPr="00F97930">
        <w:t xml:space="preserve"> </w:t>
      </w:r>
      <w:r w:rsidR="00DF6EB5" w:rsidRPr="00F97930">
        <w:t>shall ensure that all</w:t>
      </w:r>
      <w:r w:rsidR="00DE4897" w:rsidRPr="00F97930">
        <w:t xml:space="preserve"> declarations and associated</w:t>
      </w:r>
      <w:r w:rsidR="00DF6EB5" w:rsidRPr="00F97930">
        <w:t xml:space="preserve"> information provided with their </w:t>
      </w:r>
      <w:r w:rsidR="001037B4" w:rsidRPr="00F97930">
        <w:t xml:space="preserve">Applications </w:t>
      </w:r>
      <w:r w:rsidR="00DF6EB5" w:rsidRPr="00F97930">
        <w:t xml:space="preserve">including subsequent further information is correct. Where </w:t>
      </w:r>
      <w:r w:rsidR="006F5564" w:rsidRPr="00F97930">
        <w:t>a Contractor</w:t>
      </w:r>
      <w:r w:rsidR="00007443" w:rsidRPr="00F97930">
        <w:t xml:space="preserve"> </w:t>
      </w:r>
      <w:r w:rsidR="00DF6EB5" w:rsidRPr="00F97930">
        <w:t xml:space="preserve">is found to have furnished false, misleading or incorrect information, </w:t>
      </w:r>
      <w:r w:rsidR="0090504A" w:rsidRPr="00F97930">
        <w:t xml:space="preserve">the </w:t>
      </w:r>
      <w:r w:rsidR="00F97930">
        <w:t>HSE</w:t>
      </w:r>
      <w:r w:rsidR="0090504A" w:rsidRPr="00F97930">
        <w:t xml:space="preserve"> </w:t>
      </w:r>
      <w:r w:rsidR="00DF6EB5" w:rsidRPr="00F97930">
        <w:t xml:space="preserve">will impose such sanctions as it deems appropriate in the particular case, and in the case of a false </w:t>
      </w:r>
      <w:r w:rsidR="0072077B" w:rsidRPr="00F97930">
        <w:t>d</w:t>
      </w:r>
      <w:r w:rsidR="00DF6EB5" w:rsidRPr="00F97930">
        <w:t xml:space="preserve">eclaration, </w:t>
      </w:r>
      <w:r w:rsidR="006F5564" w:rsidRPr="00F97930">
        <w:t xml:space="preserve">the </w:t>
      </w:r>
      <w:r w:rsidR="00F97930">
        <w:t>HSE</w:t>
      </w:r>
      <w:r w:rsidR="0072077B" w:rsidRPr="00F97930">
        <w:t xml:space="preserve"> reserves the right to exclude such a </w:t>
      </w:r>
      <w:r w:rsidR="006F5564" w:rsidRPr="00F97930">
        <w:t>Contractor</w:t>
      </w:r>
      <w:r w:rsidR="00007443" w:rsidRPr="00F97930">
        <w:t xml:space="preserve"> </w:t>
      </w:r>
      <w:r w:rsidR="00DF6EB5" w:rsidRPr="00F97930">
        <w:t>from the Framework</w:t>
      </w:r>
      <w:bookmarkEnd w:id="516"/>
      <w:r w:rsidR="0072077B" w:rsidRPr="00F97930">
        <w:t>.</w:t>
      </w:r>
    </w:p>
    <w:p w14:paraId="5119DC76" w14:textId="77777777" w:rsidR="0072077B" w:rsidRPr="00F97930" w:rsidRDefault="0072077B" w:rsidP="00F97930">
      <w:pPr>
        <w:pStyle w:val="Heading3"/>
        <w:shd w:val="clear" w:color="auto" w:fill="FFFFFF" w:themeFill="background1"/>
      </w:pPr>
      <w:bookmarkStart w:id="517" w:name="_Toc425780181"/>
      <w:bookmarkStart w:id="518" w:name="_Toc425780182"/>
      <w:r w:rsidRPr="00F97930">
        <w:t xml:space="preserve">By participating in this competition, Applicants accept, confirm and acknowledge that the </w:t>
      </w:r>
      <w:r w:rsidR="00F97930">
        <w:t>HSE</w:t>
      </w:r>
      <w:r w:rsidRPr="00F97930">
        <w:t xml:space="preserve"> reserves the right to exclude any Contractor from the Framework, if they do not provide the required evidence of compliance with the submitted declarations when requested by the </w:t>
      </w:r>
      <w:r w:rsidR="00F97930">
        <w:t>HSE</w:t>
      </w:r>
      <w:r w:rsidRPr="00F97930">
        <w:t xml:space="preserve"> or it is subsequently discovered that any declaration provided is false.</w:t>
      </w:r>
      <w:bookmarkEnd w:id="517"/>
    </w:p>
    <w:p w14:paraId="682B8557" w14:textId="77777777" w:rsidR="00702CBC" w:rsidRPr="00717A49" w:rsidRDefault="00CF22A3" w:rsidP="00182A70">
      <w:pPr>
        <w:pStyle w:val="Heading2"/>
        <w:rPr>
          <w:lang w:val="en-US"/>
        </w:rPr>
      </w:pPr>
      <w:bookmarkStart w:id="519" w:name="_Toc460400366"/>
      <w:r w:rsidRPr="00717A49">
        <w:t>Applicable Law</w:t>
      </w:r>
      <w:bookmarkEnd w:id="518"/>
      <w:bookmarkEnd w:id="519"/>
    </w:p>
    <w:p w14:paraId="68A738B7" w14:textId="77777777" w:rsidR="007743B5" w:rsidRPr="00717A49" w:rsidRDefault="00DF6EB5" w:rsidP="00FE7799">
      <w:pPr>
        <w:pStyle w:val="Heading3"/>
        <w:spacing w:before="180" w:after="180"/>
      </w:pPr>
      <w:bookmarkStart w:id="520" w:name="_Toc425780183"/>
      <w:r w:rsidRPr="00717A49">
        <w:t>The laws of Ireland shall apply to this competition and this competition shall be subject to the exclusive jurisdiction of the Irish courts.</w:t>
      </w:r>
      <w:bookmarkEnd w:id="520"/>
      <w:r w:rsidRPr="00717A49">
        <w:t xml:space="preserve"> </w:t>
      </w:r>
    </w:p>
    <w:p w14:paraId="7237A3B6" w14:textId="77777777" w:rsidR="00B11922" w:rsidRPr="00717A49" w:rsidRDefault="00B11922" w:rsidP="00182A70">
      <w:pPr>
        <w:pStyle w:val="Heading2"/>
        <w:rPr>
          <w:lang w:val="en-US"/>
        </w:rPr>
      </w:pPr>
      <w:bookmarkStart w:id="521" w:name="_Toc425780184"/>
      <w:bookmarkStart w:id="522" w:name="_Toc460400367"/>
      <w:r w:rsidRPr="00717A49">
        <w:t>Canvassing</w:t>
      </w:r>
      <w:bookmarkEnd w:id="521"/>
      <w:bookmarkEnd w:id="522"/>
    </w:p>
    <w:p w14:paraId="5B907826" w14:textId="77777777" w:rsidR="00B11922" w:rsidRPr="00812A7A" w:rsidRDefault="007B2D87" w:rsidP="00FE7799">
      <w:pPr>
        <w:pStyle w:val="Heading3"/>
        <w:spacing w:before="180" w:after="180"/>
        <w:rPr>
          <w:szCs w:val="20"/>
        </w:rPr>
      </w:pPr>
      <w:bookmarkStart w:id="523" w:name="_Toc425780185"/>
      <w:r>
        <w:t xml:space="preserve">Canvassing or any effort by </w:t>
      </w:r>
      <w:r w:rsidR="00B50B69">
        <w:t>an</w:t>
      </w:r>
      <w:r>
        <w:t xml:space="preserve"> </w:t>
      </w:r>
      <w:r w:rsidR="00221F81">
        <w:t>Applicant</w:t>
      </w:r>
      <w:r w:rsidR="00B11922" w:rsidRPr="00717A49">
        <w:t xml:space="preserve"> to influence any staff or agents of </w:t>
      </w:r>
      <w:r w:rsidR="00DE4897">
        <w:t xml:space="preserve">the </w:t>
      </w:r>
      <w:r w:rsidR="00F97930">
        <w:t>HSE</w:t>
      </w:r>
      <w:r w:rsidR="00C042F9" w:rsidRPr="00717A49">
        <w:t xml:space="preserve"> </w:t>
      </w:r>
      <w:r w:rsidR="00B11922" w:rsidRPr="00717A49">
        <w:t xml:space="preserve">in relation to any aspect of the </w:t>
      </w:r>
      <w:r w:rsidR="00E20E0D">
        <w:t xml:space="preserve">Application </w:t>
      </w:r>
      <w:r w:rsidR="00E20E0D" w:rsidRPr="00717A49">
        <w:t>process</w:t>
      </w:r>
      <w:r w:rsidR="00B11922" w:rsidRPr="00717A49">
        <w:t xml:space="preserve"> may result in automatic disqualification from the </w:t>
      </w:r>
      <w:r w:rsidR="00E20E0D">
        <w:t xml:space="preserve">Application </w:t>
      </w:r>
      <w:r w:rsidR="00E20E0D" w:rsidRPr="00717A49">
        <w:t>process</w:t>
      </w:r>
      <w:r w:rsidR="00B11922" w:rsidRPr="00717A49">
        <w:t xml:space="preserve">. Where </w:t>
      </w:r>
      <w:r w:rsidR="00E20E0D" w:rsidRPr="00717A49">
        <w:t>a</w:t>
      </w:r>
      <w:r w:rsidR="00221F81">
        <w:t>n</w:t>
      </w:r>
      <w:r>
        <w:t xml:space="preserve"> </w:t>
      </w:r>
      <w:r w:rsidR="00221F81">
        <w:t>Applicant</w:t>
      </w:r>
      <w:r w:rsidR="00B11922" w:rsidRPr="00717A49">
        <w:t xml:space="preserve"> has an existing relationship </w:t>
      </w:r>
      <w:r w:rsidR="00B11922" w:rsidRPr="00812A7A">
        <w:t xml:space="preserve">with </w:t>
      </w:r>
      <w:r w:rsidR="00DE4897">
        <w:t xml:space="preserve">the </w:t>
      </w:r>
      <w:r w:rsidR="00F97930">
        <w:t>HSE</w:t>
      </w:r>
      <w:r w:rsidR="00B11922" w:rsidRPr="00812A7A">
        <w:t xml:space="preserve"> or its employees, the </w:t>
      </w:r>
      <w:r w:rsidR="00221F81">
        <w:t>Applicant</w:t>
      </w:r>
      <w:r w:rsidR="00B11922" w:rsidRPr="00812A7A">
        <w:t xml:space="preserve"> is advised that any discussions, correspondence, or other influences on the </w:t>
      </w:r>
      <w:r w:rsidR="00E20E0D" w:rsidRPr="00812A7A">
        <w:t>Application process</w:t>
      </w:r>
      <w:r w:rsidR="00B11922" w:rsidRPr="00812A7A">
        <w:t xml:space="preserve"> may be treated as canvassing.</w:t>
      </w:r>
      <w:bookmarkEnd w:id="523"/>
    </w:p>
    <w:p w14:paraId="505E2D89" w14:textId="77777777" w:rsidR="00B11922" w:rsidRPr="00717A49" w:rsidRDefault="00B11922" w:rsidP="00FE7799">
      <w:pPr>
        <w:pStyle w:val="Heading3"/>
        <w:spacing w:before="180" w:after="180"/>
        <w:rPr>
          <w:szCs w:val="20"/>
        </w:rPr>
      </w:pPr>
      <w:bookmarkStart w:id="524" w:name="_Toc425780186"/>
      <w:r w:rsidRPr="00717A49">
        <w:t>In accordance with Section 38 of the Ethics in Public Office Act 1995 any money, gift or other consideration from a person holding or seeking to obtain a contract will be deemed to have been paid or given corruptly unless the contrary is proved.</w:t>
      </w:r>
      <w:bookmarkEnd w:id="524"/>
    </w:p>
    <w:p w14:paraId="4805B18B" w14:textId="77777777" w:rsidR="00B11922" w:rsidRPr="00717A49" w:rsidRDefault="00B11922" w:rsidP="00182A70">
      <w:pPr>
        <w:pStyle w:val="Heading2"/>
        <w:rPr>
          <w:lang w:val="en-US"/>
        </w:rPr>
      </w:pPr>
      <w:bookmarkStart w:id="525" w:name="_Toc425780187"/>
      <w:bookmarkStart w:id="526" w:name="_Toc460400368"/>
      <w:r w:rsidRPr="00717A49">
        <w:t>Standstill</w:t>
      </w:r>
      <w:bookmarkEnd w:id="525"/>
      <w:bookmarkEnd w:id="526"/>
    </w:p>
    <w:p w14:paraId="1D78F3FF" w14:textId="77777777" w:rsidR="00306B6A" w:rsidRPr="00717A49" w:rsidRDefault="0090504A" w:rsidP="00FE7799">
      <w:pPr>
        <w:pStyle w:val="Heading3"/>
        <w:spacing w:before="180" w:after="180"/>
      </w:pPr>
      <w:bookmarkStart w:id="527" w:name="_Toc425780188"/>
      <w:r>
        <w:t xml:space="preserve">The </w:t>
      </w:r>
      <w:r w:rsidR="00F97930">
        <w:t>HSE</w:t>
      </w:r>
      <w:r>
        <w:t>s</w:t>
      </w:r>
      <w:r w:rsidR="00B11922" w:rsidRPr="00812A7A">
        <w:t xml:space="preserve"> decision</w:t>
      </w:r>
      <w:r w:rsidR="00B11922" w:rsidRPr="00717A49">
        <w:t xml:space="preserve"> on the outcome of the </w:t>
      </w:r>
      <w:r w:rsidR="001B7C9D">
        <w:t>Framework Application</w:t>
      </w:r>
      <w:r w:rsidR="00E20E0D">
        <w:t xml:space="preserve"> </w:t>
      </w:r>
      <w:r w:rsidR="00E20E0D" w:rsidRPr="00717A49">
        <w:t>evaluation</w:t>
      </w:r>
      <w:r w:rsidR="00B11922" w:rsidRPr="00717A49">
        <w:t xml:space="preserve"> process will be communicated </w:t>
      </w:r>
      <w:r w:rsidR="00001B6C">
        <w:t>in writing</w:t>
      </w:r>
      <w:r w:rsidR="00B11922" w:rsidRPr="00717A49">
        <w:t xml:space="preserve"> to </w:t>
      </w:r>
      <w:r w:rsidR="00526289">
        <w:t>Applicants</w:t>
      </w:r>
      <w:r w:rsidR="00B11922" w:rsidRPr="00717A49">
        <w:t xml:space="preserve">. </w:t>
      </w:r>
      <w:r w:rsidR="00DC17B6">
        <w:t xml:space="preserve">The </w:t>
      </w:r>
      <w:r w:rsidR="00F97930">
        <w:t>HSE</w:t>
      </w:r>
      <w:r w:rsidR="00B11922" w:rsidRPr="00717A49">
        <w:t xml:space="preserve"> will observe a </w:t>
      </w:r>
      <w:r w:rsidR="00DC17B6">
        <w:t xml:space="preserve">minimum </w:t>
      </w:r>
      <w:r w:rsidR="00B11922" w:rsidRPr="00717A49">
        <w:t xml:space="preserve">Standstill Period of </w:t>
      </w:r>
      <w:r w:rsidR="00DE4897">
        <w:t>six</w:t>
      </w:r>
      <w:r w:rsidR="00B11922" w:rsidRPr="00717A49">
        <w:t xml:space="preserve">teen </w:t>
      </w:r>
      <w:r w:rsidR="00DE4897">
        <w:t>(16</w:t>
      </w:r>
      <w:r w:rsidR="00C620AA" w:rsidRPr="00717A49">
        <w:t xml:space="preserve">) </w:t>
      </w:r>
      <w:r w:rsidR="00B11922" w:rsidRPr="00717A49">
        <w:t xml:space="preserve">days between the communication of the </w:t>
      </w:r>
      <w:r w:rsidR="00DC17B6">
        <w:t>outcome of the evaluation</w:t>
      </w:r>
      <w:r w:rsidR="00B11922" w:rsidRPr="00717A49">
        <w:t xml:space="preserve"> to </w:t>
      </w:r>
      <w:r w:rsidR="007B2D87">
        <w:t xml:space="preserve">the </w:t>
      </w:r>
      <w:r w:rsidR="00526289">
        <w:t>Applicants</w:t>
      </w:r>
      <w:r w:rsidR="00550639">
        <w:t xml:space="preserve"> </w:t>
      </w:r>
      <w:r w:rsidR="00B11922" w:rsidRPr="00717A49">
        <w:t xml:space="preserve">and the formal </w:t>
      </w:r>
      <w:r w:rsidR="00DC17B6">
        <w:t>establishment</w:t>
      </w:r>
      <w:r w:rsidR="00B11922" w:rsidRPr="00717A49">
        <w:t xml:space="preserve"> of the Framework</w:t>
      </w:r>
      <w:r w:rsidR="00306B6A" w:rsidRPr="00717A49">
        <w:t>.</w:t>
      </w:r>
    </w:p>
    <w:p w14:paraId="44353097" w14:textId="5F719D44" w:rsidR="00963245" w:rsidRDefault="00A16890" w:rsidP="00A16890">
      <w:pPr>
        <w:pStyle w:val="Heading3"/>
        <w:spacing w:before="180" w:after="180"/>
        <w:rPr>
          <w:rFonts w:cs="Tahoma"/>
          <w:szCs w:val="20"/>
          <w:lang w:eastAsia="en-IE"/>
        </w:rPr>
      </w:pPr>
      <w:r w:rsidRPr="00A16890">
        <w:rPr>
          <w:rFonts w:cs="Tahoma"/>
          <w:szCs w:val="20"/>
        </w:rPr>
        <w:t xml:space="preserve">In accordance with </w:t>
      </w:r>
      <w:r w:rsidRPr="00A16890">
        <w:rPr>
          <w:rFonts w:cs="Tahoma"/>
          <w:bCs/>
          <w:szCs w:val="20"/>
          <w:lang w:eastAsia="en-IE"/>
        </w:rPr>
        <w:t>S.I. No. 130 of 2010,</w:t>
      </w:r>
      <w:r w:rsidRPr="00A16890">
        <w:rPr>
          <w:rFonts w:cs="Tahoma"/>
          <w:szCs w:val="20"/>
        </w:rPr>
        <w:t xml:space="preserve"> </w:t>
      </w:r>
      <w:r w:rsidRPr="00A16890">
        <w:rPr>
          <w:rFonts w:cs="Tahoma"/>
          <w:szCs w:val="20"/>
          <w:lang w:eastAsia="en-IE"/>
        </w:rPr>
        <w:t xml:space="preserve">European Communities (Public Authorities’ Contracts) (Review Procedures) Regulations 2010, there is no standstill period </w:t>
      </w:r>
      <w:r w:rsidR="006F5564">
        <w:rPr>
          <w:rFonts w:cs="Tahoma"/>
          <w:szCs w:val="20"/>
          <w:lang w:eastAsia="en-IE"/>
        </w:rPr>
        <w:t xml:space="preserve">required </w:t>
      </w:r>
      <w:r w:rsidRPr="00A16890">
        <w:rPr>
          <w:rFonts w:cs="Tahoma"/>
          <w:szCs w:val="20"/>
          <w:lang w:eastAsia="en-IE"/>
        </w:rPr>
        <w:t>for</w:t>
      </w:r>
      <w:r w:rsidR="006F5564">
        <w:rPr>
          <w:rFonts w:cs="Tahoma"/>
          <w:szCs w:val="20"/>
          <w:lang w:eastAsia="en-IE"/>
        </w:rPr>
        <w:t xml:space="preserve"> the award of a</w:t>
      </w:r>
      <w:r w:rsidRPr="00A16890">
        <w:rPr>
          <w:rFonts w:cs="Tahoma"/>
          <w:szCs w:val="20"/>
          <w:lang w:eastAsia="en-IE"/>
        </w:rPr>
        <w:t xml:space="preserve"> contract </w:t>
      </w:r>
      <w:r w:rsidR="00DC17B6">
        <w:rPr>
          <w:rFonts w:cs="Tahoma"/>
          <w:szCs w:val="20"/>
          <w:lang w:eastAsia="en-IE"/>
        </w:rPr>
        <w:t xml:space="preserve">at </w:t>
      </w:r>
      <w:r w:rsidR="002911E4">
        <w:rPr>
          <w:rFonts w:cs="Tahoma"/>
          <w:szCs w:val="20"/>
          <w:lang w:eastAsia="en-IE"/>
        </w:rPr>
        <w:t xml:space="preserve">Mini Competition </w:t>
      </w:r>
      <w:r w:rsidR="00DC17B6">
        <w:rPr>
          <w:rFonts w:cs="Tahoma"/>
          <w:szCs w:val="20"/>
          <w:lang w:eastAsia="en-IE"/>
        </w:rPr>
        <w:t xml:space="preserve">stage </w:t>
      </w:r>
      <w:r w:rsidR="006F5564">
        <w:rPr>
          <w:rFonts w:cs="Tahoma"/>
          <w:szCs w:val="20"/>
          <w:lang w:eastAsia="en-IE"/>
        </w:rPr>
        <w:t>under</w:t>
      </w:r>
      <w:r w:rsidRPr="00A16890">
        <w:rPr>
          <w:rFonts w:cs="Tahoma"/>
          <w:szCs w:val="20"/>
          <w:lang w:eastAsia="en-IE"/>
        </w:rPr>
        <w:t xml:space="preserve"> a </w:t>
      </w:r>
      <w:r w:rsidR="001B7C9D">
        <w:rPr>
          <w:rFonts w:cs="Tahoma"/>
          <w:szCs w:val="20"/>
          <w:lang w:eastAsia="en-IE"/>
        </w:rPr>
        <w:t xml:space="preserve">Framework </w:t>
      </w:r>
      <w:r w:rsidR="007C4964">
        <w:rPr>
          <w:rFonts w:cs="Tahoma"/>
          <w:szCs w:val="20"/>
          <w:lang w:eastAsia="en-IE"/>
        </w:rPr>
        <w:t>A</w:t>
      </w:r>
      <w:r w:rsidR="001B7C9D">
        <w:rPr>
          <w:rFonts w:cs="Tahoma"/>
          <w:szCs w:val="20"/>
          <w:lang w:eastAsia="en-IE"/>
        </w:rPr>
        <w:t>greement</w:t>
      </w:r>
      <w:r w:rsidRPr="00A16890">
        <w:rPr>
          <w:rFonts w:cs="Tahoma"/>
          <w:szCs w:val="20"/>
          <w:lang w:eastAsia="en-IE"/>
        </w:rPr>
        <w:t>.</w:t>
      </w:r>
    </w:p>
    <w:p w14:paraId="4795D81D" w14:textId="77777777" w:rsidR="00D11F5F" w:rsidRPr="00963245" w:rsidRDefault="00963245" w:rsidP="00F97930">
      <w:pPr>
        <w:pStyle w:val="ListNumber2"/>
        <w:rPr>
          <w:lang w:eastAsia="en-IE"/>
        </w:rPr>
      </w:pPr>
      <w:r>
        <w:rPr>
          <w:lang w:eastAsia="en-IE"/>
        </w:rPr>
        <w:br w:type="page"/>
      </w:r>
    </w:p>
    <w:p w14:paraId="5A90A068" w14:textId="77777777" w:rsidR="00B11922" w:rsidRPr="00717A49" w:rsidRDefault="002C528D" w:rsidP="00182A70">
      <w:pPr>
        <w:pStyle w:val="Heading2"/>
        <w:rPr>
          <w:lang w:val="en-US"/>
        </w:rPr>
      </w:pPr>
      <w:bookmarkStart w:id="528" w:name="_Toc425780189"/>
      <w:bookmarkStart w:id="529" w:name="_Toc460400369"/>
      <w:bookmarkEnd w:id="527"/>
      <w:r w:rsidRPr="00717A49">
        <w:t xml:space="preserve">Conflicts of Interest and </w:t>
      </w:r>
      <w:r w:rsidR="00D041A9" w:rsidRPr="00F97930">
        <w:t>Registrable</w:t>
      </w:r>
      <w:r w:rsidRPr="00F97930">
        <w:t xml:space="preserve"> Interest</w:t>
      </w:r>
      <w:bookmarkEnd w:id="528"/>
      <w:bookmarkEnd w:id="529"/>
    </w:p>
    <w:p w14:paraId="7966A7BE" w14:textId="77777777" w:rsidR="002C528D" w:rsidRPr="00812A7A" w:rsidRDefault="002C528D" w:rsidP="00FE7799">
      <w:pPr>
        <w:pStyle w:val="Heading3"/>
        <w:spacing w:before="180" w:after="180"/>
        <w:rPr>
          <w:szCs w:val="20"/>
        </w:rPr>
      </w:pPr>
      <w:bookmarkStart w:id="530" w:name="_Toc425780190"/>
      <w:r w:rsidRPr="00717A49">
        <w:t>Any actual or potential conflict of interest involving a</w:t>
      </w:r>
      <w:r w:rsidR="007B2D87">
        <w:t xml:space="preserve">n </w:t>
      </w:r>
      <w:r w:rsidR="00221F81">
        <w:t>Applicant</w:t>
      </w:r>
      <w:r w:rsidRPr="00717A49">
        <w:t xml:space="preserve"> (whether by reason of the </w:t>
      </w:r>
      <w:r w:rsidR="00221F81">
        <w:t>Applicant</w:t>
      </w:r>
      <w:r w:rsidRPr="00717A49">
        <w:t xml:space="preserve"> having or having had a role </w:t>
      </w:r>
      <w:r w:rsidRPr="00812A7A">
        <w:t xml:space="preserve">in </w:t>
      </w:r>
      <w:r w:rsidR="0090504A">
        <w:t xml:space="preserve">the </w:t>
      </w:r>
      <w:r w:rsidR="00F97930">
        <w:t>HSE</w:t>
      </w:r>
      <w:r w:rsidR="0090504A">
        <w:t xml:space="preserve"> </w:t>
      </w:r>
      <w:r w:rsidRPr="00812A7A">
        <w:t xml:space="preserve">in relation to the contract or by reason of the </w:t>
      </w:r>
      <w:r w:rsidR="00221F81">
        <w:t>Applicant</w:t>
      </w:r>
      <w:r w:rsidRPr="00812A7A">
        <w:t xml:space="preserve"> having or having had an interest in another </w:t>
      </w:r>
      <w:r w:rsidR="00221F81">
        <w:t>Applicant</w:t>
      </w:r>
      <w:r w:rsidRPr="00812A7A">
        <w:t xml:space="preserve"> or another </w:t>
      </w:r>
      <w:r w:rsidR="00221F81">
        <w:t>Applicant</w:t>
      </w:r>
      <w:r w:rsidRPr="00812A7A">
        <w:t xml:space="preserve"> having or having had an interest in the </w:t>
      </w:r>
      <w:r w:rsidR="00221F81">
        <w:t>Applicant</w:t>
      </w:r>
      <w:r w:rsidR="004D227A" w:rsidRPr="00812A7A">
        <w:t xml:space="preserve"> or any other situation creating a conflict of interest, actual or potential</w:t>
      </w:r>
      <w:r w:rsidRPr="00812A7A">
        <w:t xml:space="preserve">) must be fully disclosed by the </w:t>
      </w:r>
      <w:r w:rsidR="00221F81">
        <w:t>Applicant</w:t>
      </w:r>
      <w:r w:rsidRPr="00812A7A">
        <w:t xml:space="preserve"> as soon as it becomes apparent. </w:t>
      </w:r>
      <w:r w:rsidR="00F97930">
        <w:t>HSE</w:t>
      </w:r>
      <w:r w:rsidR="00C042F9" w:rsidRPr="00812A7A">
        <w:t xml:space="preserve"> </w:t>
      </w:r>
      <w:r w:rsidRPr="00812A7A">
        <w:t xml:space="preserve">reserves the right to raise conflict of interest issues with </w:t>
      </w:r>
      <w:r w:rsidR="00526289">
        <w:t>Applicants</w:t>
      </w:r>
      <w:r w:rsidRPr="00812A7A">
        <w:t>.</w:t>
      </w:r>
      <w:bookmarkEnd w:id="530"/>
      <w:r w:rsidRPr="00812A7A">
        <w:t xml:space="preserve"> </w:t>
      </w:r>
    </w:p>
    <w:p w14:paraId="723E2ECA" w14:textId="77777777" w:rsidR="002C528D" w:rsidRPr="00812A7A" w:rsidRDefault="002C528D" w:rsidP="00FE7799">
      <w:pPr>
        <w:pStyle w:val="Heading3"/>
        <w:spacing w:before="180" w:after="180"/>
        <w:rPr>
          <w:szCs w:val="20"/>
        </w:rPr>
      </w:pPr>
      <w:bookmarkStart w:id="531" w:name="_Toc425780191"/>
      <w:r w:rsidRPr="00812A7A">
        <w:t xml:space="preserve">Where </w:t>
      </w:r>
      <w:r w:rsidR="0090504A">
        <w:t xml:space="preserve">the </w:t>
      </w:r>
      <w:r w:rsidR="00F97930">
        <w:t>HSE</w:t>
      </w:r>
      <w:r w:rsidR="0090504A">
        <w:t xml:space="preserve"> </w:t>
      </w:r>
      <w:r w:rsidRPr="00812A7A">
        <w:t>consider</w:t>
      </w:r>
      <w:r w:rsidR="00BC0909" w:rsidRPr="00812A7A">
        <w:t>s</w:t>
      </w:r>
      <w:r w:rsidRPr="00812A7A">
        <w:t xml:space="preserve"> that the situation does not give rise to a conflict of interest or that the conflict of interest is not material, it will permit the situation to continue.</w:t>
      </w:r>
      <w:bookmarkEnd w:id="531"/>
      <w:r w:rsidRPr="00812A7A">
        <w:t xml:space="preserve"> </w:t>
      </w:r>
    </w:p>
    <w:p w14:paraId="5695E482" w14:textId="77777777" w:rsidR="002C528D" w:rsidRPr="00812A7A" w:rsidRDefault="002C528D" w:rsidP="00FE7799">
      <w:pPr>
        <w:pStyle w:val="Heading3"/>
        <w:spacing w:before="180" w:after="180"/>
        <w:rPr>
          <w:szCs w:val="20"/>
        </w:rPr>
      </w:pPr>
      <w:bookmarkStart w:id="532" w:name="_Toc425780192"/>
      <w:r w:rsidRPr="00812A7A">
        <w:t xml:space="preserve">Where </w:t>
      </w:r>
      <w:r w:rsidR="0090504A">
        <w:t xml:space="preserve">the </w:t>
      </w:r>
      <w:r w:rsidR="00F97930">
        <w:t>HSE</w:t>
      </w:r>
      <w:r w:rsidR="0090504A">
        <w:t xml:space="preserve"> </w:t>
      </w:r>
      <w:r w:rsidRPr="00812A7A">
        <w:t>consider</w:t>
      </w:r>
      <w:r w:rsidR="0090504A">
        <w:t>s</w:t>
      </w:r>
      <w:r w:rsidRPr="00812A7A">
        <w:t xml:space="preserve"> that the situation gives rise to a material conflict of interest, it may, at its sole discretion, permit the situation to continue subject, if necessary, to appropriate safeguards being agreed between </w:t>
      </w:r>
      <w:r w:rsidR="0090504A">
        <w:t xml:space="preserve">the </w:t>
      </w:r>
      <w:r w:rsidR="00F97930">
        <w:t>HSE</w:t>
      </w:r>
      <w:r w:rsidR="0090504A">
        <w:t xml:space="preserve"> </w:t>
      </w:r>
      <w:r w:rsidRPr="00812A7A">
        <w:t xml:space="preserve">and the </w:t>
      </w:r>
      <w:r w:rsidR="00221F81">
        <w:t>Applicant</w:t>
      </w:r>
      <w:r w:rsidRPr="00812A7A">
        <w:t xml:space="preserve"> and </w:t>
      </w:r>
      <w:r w:rsidR="0090504A">
        <w:t xml:space="preserve">the </w:t>
      </w:r>
      <w:r w:rsidR="00F97930">
        <w:t>HSE</w:t>
      </w:r>
      <w:r w:rsidR="0090504A">
        <w:t xml:space="preserve"> </w:t>
      </w:r>
      <w:r w:rsidRPr="00812A7A">
        <w:t>being fully satisfied that those safeguards have been put in place and will be complied with.</w:t>
      </w:r>
      <w:bookmarkEnd w:id="532"/>
      <w:r w:rsidRPr="00812A7A">
        <w:t xml:space="preserve"> </w:t>
      </w:r>
    </w:p>
    <w:p w14:paraId="4F6C2312" w14:textId="77777777" w:rsidR="002C528D" w:rsidRPr="00D97FD9" w:rsidRDefault="002C528D" w:rsidP="00FE7799">
      <w:pPr>
        <w:pStyle w:val="Heading3"/>
        <w:spacing w:before="180" w:after="180"/>
        <w:rPr>
          <w:szCs w:val="20"/>
        </w:rPr>
      </w:pPr>
      <w:bookmarkStart w:id="533" w:name="_Toc425780193"/>
      <w:r w:rsidRPr="00812A7A">
        <w:t xml:space="preserve">Where </w:t>
      </w:r>
      <w:r w:rsidR="0090504A">
        <w:t xml:space="preserve">the </w:t>
      </w:r>
      <w:r w:rsidR="00F97930">
        <w:t>HSE</w:t>
      </w:r>
      <w:r w:rsidR="0090504A">
        <w:t xml:space="preserve"> </w:t>
      </w:r>
      <w:r w:rsidRPr="00812A7A">
        <w:t xml:space="preserve">considers, in its absolute discretion, that the situation can only be remedied by the </w:t>
      </w:r>
      <w:r w:rsidRPr="00D97FD9">
        <w:t xml:space="preserve">exclusion of the </w:t>
      </w:r>
      <w:r w:rsidR="00221F81" w:rsidRPr="00D97FD9">
        <w:t>Applicant</w:t>
      </w:r>
      <w:r w:rsidRPr="00D97FD9">
        <w:t xml:space="preserve"> from the </w:t>
      </w:r>
      <w:r w:rsidR="00E20E0D" w:rsidRPr="00D97FD9">
        <w:t>Application process</w:t>
      </w:r>
      <w:r w:rsidRPr="00D97FD9">
        <w:t xml:space="preserve">, </w:t>
      </w:r>
      <w:r w:rsidR="0090504A" w:rsidRPr="00D97FD9">
        <w:t xml:space="preserve">the </w:t>
      </w:r>
      <w:r w:rsidR="00F97930">
        <w:t>HSE</w:t>
      </w:r>
      <w:r w:rsidR="0090504A" w:rsidRPr="00D97FD9">
        <w:t xml:space="preserve"> </w:t>
      </w:r>
      <w:r w:rsidRPr="00D97FD9">
        <w:t xml:space="preserve">shall exclude the </w:t>
      </w:r>
      <w:r w:rsidR="00221F81" w:rsidRPr="00D97FD9">
        <w:t>Applicant</w:t>
      </w:r>
      <w:r w:rsidRPr="00D97FD9">
        <w:t>.</w:t>
      </w:r>
      <w:bookmarkEnd w:id="533"/>
    </w:p>
    <w:p w14:paraId="028A4D33" w14:textId="77777777" w:rsidR="00F759E0" w:rsidRDefault="002C528D" w:rsidP="00F759E0">
      <w:pPr>
        <w:pStyle w:val="Heading3"/>
        <w:spacing w:before="180" w:after="180"/>
      </w:pPr>
      <w:bookmarkStart w:id="534" w:name="_Toc425780194"/>
      <w:r w:rsidRPr="00D97FD9">
        <w:t xml:space="preserve">Any </w:t>
      </w:r>
      <w:r w:rsidR="00D041A9" w:rsidRPr="00F97930">
        <w:t>registrable</w:t>
      </w:r>
      <w:r w:rsidRPr="00D97FD9">
        <w:t xml:space="preserve"> interest involving the </w:t>
      </w:r>
      <w:r w:rsidR="00221F81" w:rsidRPr="00D97FD9">
        <w:t>Applicant</w:t>
      </w:r>
      <w:r w:rsidRPr="00D97FD9">
        <w:t xml:space="preserve"> and </w:t>
      </w:r>
      <w:r w:rsidR="0090504A" w:rsidRPr="00D97FD9">
        <w:t xml:space="preserve">the </w:t>
      </w:r>
      <w:r w:rsidR="00F97930">
        <w:t>HSE</w:t>
      </w:r>
      <w:r w:rsidR="0090504A" w:rsidRPr="00D97FD9">
        <w:t xml:space="preserve"> </w:t>
      </w:r>
      <w:r w:rsidRPr="00D97FD9">
        <w:t xml:space="preserve">or their relatives must be fully disclosed in the </w:t>
      </w:r>
      <w:r w:rsidR="00E20E0D" w:rsidRPr="00D97FD9">
        <w:t>Application,</w:t>
      </w:r>
      <w:r w:rsidRPr="00D97FD9">
        <w:t xml:space="preserve"> or must be communicated to </w:t>
      </w:r>
      <w:r w:rsidR="0090504A" w:rsidRPr="00D97FD9">
        <w:t xml:space="preserve">the </w:t>
      </w:r>
      <w:r w:rsidR="00F97930">
        <w:t>HSE</w:t>
      </w:r>
      <w:r w:rsidR="0090504A" w:rsidRPr="00D97FD9">
        <w:t xml:space="preserve"> </w:t>
      </w:r>
      <w:r w:rsidRPr="00D97FD9">
        <w:t xml:space="preserve">immediately upon such information becoming known to the </w:t>
      </w:r>
      <w:r w:rsidR="00221F81" w:rsidRPr="00D97FD9">
        <w:t>Applicant</w:t>
      </w:r>
      <w:r w:rsidRPr="00D97FD9">
        <w:t xml:space="preserve">, in the event of this information only coming to the </w:t>
      </w:r>
      <w:r w:rsidR="00526289" w:rsidRPr="00D97FD9">
        <w:t>Applicants</w:t>
      </w:r>
      <w:r w:rsidRPr="00D97FD9">
        <w:t xml:space="preserve"> notice after the submission of a</w:t>
      </w:r>
      <w:r w:rsidR="007B2D87" w:rsidRPr="00D97FD9">
        <w:t>n</w:t>
      </w:r>
      <w:r w:rsidRPr="00D97FD9">
        <w:t xml:space="preserve"> </w:t>
      </w:r>
      <w:r w:rsidR="00E20E0D" w:rsidRPr="00D97FD9">
        <w:t>Application and</w:t>
      </w:r>
      <w:r w:rsidRPr="00D97FD9">
        <w:t xml:space="preserve"> prior to the award of the </w:t>
      </w:r>
      <w:r w:rsidR="00DE4897" w:rsidRPr="00D97FD9">
        <w:t>Framework Agreement</w:t>
      </w:r>
      <w:r w:rsidRPr="00D97FD9">
        <w:t>. The terms ‘</w:t>
      </w:r>
      <w:r w:rsidR="00D041A9" w:rsidRPr="00F97930">
        <w:t>registrable</w:t>
      </w:r>
      <w:r w:rsidRPr="00D97FD9">
        <w:t xml:space="preserve"> interest’</w:t>
      </w:r>
      <w:r w:rsidRPr="00717A49">
        <w:t xml:space="preserve"> and ‘relative’ shall have the meaning prescribed by the Ethics in Public Office Act 1995.</w:t>
      </w:r>
      <w:bookmarkEnd w:id="534"/>
    </w:p>
    <w:p w14:paraId="0EC040F9" w14:textId="77777777" w:rsidR="00B11922" w:rsidRPr="00717A49" w:rsidRDefault="002C528D" w:rsidP="00182A70">
      <w:pPr>
        <w:pStyle w:val="Heading2"/>
        <w:rPr>
          <w:lang w:val="en-US"/>
        </w:rPr>
      </w:pPr>
      <w:bookmarkStart w:id="535" w:name="_Toc425780195"/>
      <w:bookmarkStart w:id="536" w:name="_Toc460400370"/>
      <w:r w:rsidRPr="00717A49">
        <w:t>Confidentiality</w:t>
      </w:r>
      <w:bookmarkEnd w:id="535"/>
      <w:bookmarkEnd w:id="536"/>
    </w:p>
    <w:p w14:paraId="008940B8" w14:textId="77777777" w:rsidR="00D56133" w:rsidRDefault="002C528D" w:rsidP="00D56133">
      <w:pPr>
        <w:pStyle w:val="Heading3"/>
        <w:spacing w:before="180" w:after="180"/>
      </w:pPr>
      <w:bookmarkStart w:id="537" w:name="_Toc425780196"/>
      <w:r w:rsidRPr="00717A49">
        <w:t xml:space="preserve">All documents issued and information given to </w:t>
      </w:r>
      <w:r w:rsidR="00526289">
        <w:t>Applicants</w:t>
      </w:r>
      <w:r w:rsidR="00550639">
        <w:t xml:space="preserve"> </w:t>
      </w:r>
      <w:r w:rsidRPr="00717A49">
        <w:t xml:space="preserve">must be treated as strictly confidential.  </w:t>
      </w:r>
      <w:r w:rsidR="00526289">
        <w:t>Applicants</w:t>
      </w:r>
      <w:r w:rsidR="00550639">
        <w:t xml:space="preserve"> </w:t>
      </w:r>
      <w:r w:rsidRPr="00717A49">
        <w:t xml:space="preserve">should not release details of the </w:t>
      </w:r>
      <w:r w:rsidR="001A0FBE">
        <w:t xml:space="preserve">Application </w:t>
      </w:r>
      <w:r w:rsidR="001A0FBE" w:rsidRPr="00717A49">
        <w:t>documents</w:t>
      </w:r>
      <w:r w:rsidRPr="00717A49">
        <w:t xml:space="preserve"> other than on an “In Confidence” basis to those who have a legitimate need to know or whom they need to consult for the purpose of preparing their </w:t>
      </w:r>
      <w:bookmarkEnd w:id="537"/>
      <w:r w:rsidR="001A0FBE">
        <w:t>Application.</w:t>
      </w:r>
    </w:p>
    <w:p w14:paraId="2C847610" w14:textId="77777777" w:rsidR="00D56133" w:rsidRPr="00D56133" w:rsidRDefault="00D56133" w:rsidP="00D56133">
      <w:pPr>
        <w:pStyle w:val="Heading2"/>
        <w:rPr>
          <w:lang w:val="en-US"/>
        </w:rPr>
      </w:pPr>
      <w:bookmarkStart w:id="538" w:name="_Toc460400371"/>
      <w:r>
        <w:t>No Collusion</w:t>
      </w:r>
      <w:bookmarkEnd w:id="538"/>
      <w:r>
        <w:t xml:space="preserve"> </w:t>
      </w:r>
    </w:p>
    <w:p w14:paraId="70B20586" w14:textId="77777777" w:rsidR="00D56133" w:rsidRPr="00717A49" w:rsidRDefault="00D56133" w:rsidP="00D56133">
      <w:pPr>
        <w:pStyle w:val="Heading3"/>
        <w:rPr>
          <w:lang w:eastAsia="en-IE"/>
        </w:rPr>
      </w:pPr>
      <w:bookmarkStart w:id="539" w:name="_Toc425780125"/>
      <w:r w:rsidRPr="00717A49">
        <w:rPr>
          <w:lang w:eastAsia="en-IE"/>
        </w:rPr>
        <w:t xml:space="preserve">By submission of an </w:t>
      </w:r>
      <w:r>
        <w:rPr>
          <w:lang w:eastAsia="en-IE"/>
        </w:rPr>
        <w:t>Application,</w:t>
      </w:r>
      <w:r w:rsidRPr="00717A49">
        <w:rPr>
          <w:lang w:eastAsia="en-IE"/>
        </w:rPr>
        <w:t xml:space="preserve"> the </w:t>
      </w:r>
      <w:r>
        <w:rPr>
          <w:lang w:eastAsia="en-IE"/>
        </w:rPr>
        <w:t xml:space="preserve">Applicant </w:t>
      </w:r>
      <w:r w:rsidRPr="00717A49">
        <w:rPr>
          <w:lang w:eastAsia="en-IE"/>
        </w:rPr>
        <w:t>warrants that:</w:t>
      </w:r>
      <w:bookmarkEnd w:id="539"/>
    </w:p>
    <w:p w14:paraId="788AD67B" w14:textId="77777777" w:rsidR="00D56133" w:rsidRPr="00717A49" w:rsidRDefault="00D56133" w:rsidP="00D56133">
      <w:pPr>
        <w:numPr>
          <w:ilvl w:val="0"/>
          <w:numId w:val="12"/>
        </w:numPr>
        <w:autoSpaceDE w:val="0"/>
        <w:autoSpaceDN w:val="0"/>
        <w:adjustRightInd w:val="0"/>
        <w:spacing w:after="120"/>
        <w:ind w:left="1134" w:hanging="283"/>
        <w:jc w:val="both"/>
        <w:rPr>
          <w:rFonts w:cs="Tahoma"/>
          <w:szCs w:val="20"/>
          <w:lang w:eastAsia="en-IE"/>
        </w:rPr>
      </w:pPr>
      <w:r w:rsidRPr="00717A49">
        <w:rPr>
          <w:rFonts w:cs="Tahoma"/>
          <w:szCs w:val="20"/>
          <w:lang w:eastAsia="en-IE"/>
        </w:rPr>
        <w:t xml:space="preserve">There has been no consultation, communication, agreement or understanding for the purpose of restricting competition, as to any matter relating to prices, with any other </w:t>
      </w:r>
      <w:r>
        <w:rPr>
          <w:rFonts w:cs="Tahoma"/>
          <w:szCs w:val="20"/>
          <w:lang w:eastAsia="en-IE"/>
        </w:rPr>
        <w:t xml:space="preserve">Applicant </w:t>
      </w:r>
      <w:r w:rsidRPr="00717A49">
        <w:rPr>
          <w:rFonts w:cs="Tahoma"/>
          <w:szCs w:val="20"/>
          <w:lang w:eastAsia="en-IE"/>
        </w:rPr>
        <w:t>or with any competitor;</w:t>
      </w:r>
    </w:p>
    <w:p w14:paraId="01532B64" w14:textId="77777777" w:rsidR="00D56133" w:rsidRPr="00717A49" w:rsidRDefault="00D56133" w:rsidP="00D56133">
      <w:pPr>
        <w:numPr>
          <w:ilvl w:val="0"/>
          <w:numId w:val="12"/>
        </w:numPr>
        <w:autoSpaceDE w:val="0"/>
        <w:autoSpaceDN w:val="0"/>
        <w:adjustRightInd w:val="0"/>
        <w:spacing w:after="120"/>
        <w:ind w:left="1134" w:hanging="283"/>
        <w:jc w:val="both"/>
        <w:rPr>
          <w:rFonts w:cs="Tahoma"/>
          <w:szCs w:val="20"/>
          <w:lang w:eastAsia="en-IE"/>
        </w:rPr>
      </w:pPr>
      <w:r w:rsidRPr="00717A49">
        <w:rPr>
          <w:rFonts w:cs="Tahoma"/>
          <w:szCs w:val="20"/>
          <w:lang w:eastAsia="en-IE"/>
        </w:rPr>
        <w:t xml:space="preserve">Unless otherwise required by law, the prices that have been </w:t>
      </w:r>
      <w:r w:rsidR="0004450B">
        <w:rPr>
          <w:rFonts w:cs="Tahoma"/>
          <w:szCs w:val="20"/>
          <w:lang w:eastAsia="en-IE"/>
        </w:rPr>
        <w:t>tendered</w:t>
      </w:r>
      <w:r w:rsidRPr="00717A49">
        <w:rPr>
          <w:rFonts w:cs="Tahoma"/>
          <w:szCs w:val="20"/>
          <w:lang w:eastAsia="en-IE"/>
        </w:rPr>
        <w:t xml:space="preserve"> in the </w:t>
      </w:r>
      <w:r>
        <w:rPr>
          <w:rFonts w:cs="Tahoma"/>
          <w:szCs w:val="20"/>
          <w:lang w:eastAsia="en-IE"/>
        </w:rPr>
        <w:t>Application</w:t>
      </w:r>
      <w:r w:rsidRPr="00717A49">
        <w:rPr>
          <w:rFonts w:cs="Tahoma"/>
          <w:szCs w:val="20"/>
          <w:lang w:eastAsia="en-IE"/>
        </w:rPr>
        <w:t xml:space="preserve"> have not knowingly been disclosed by the </w:t>
      </w:r>
      <w:r>
        <w:rPr>
          <w:rFonts w:cs="Tahoma"/>
          <w:szCs w:val="20"/>
          <w:lang w:eastAsia="en-IE"/>
        </w:rPr>
        <w:t>Applicant</w:t>
      </w:r>
      <w:r w:rsidRPr="00717A49">
        <w:rPr>
          <w:rFonts w:cs="Tahoma"/>
          <w:szCs w:val="20"/>
          <w:lang w:eastAsia="en-IE"/>
        </w:rPr>
        <w:t xml:space="preserve">, directly or indirectly, to any other </w:t>
      </w:r>
      <w:r>
        <w:rPr>
          <w:rFonts w:cs="Tahoma"/>
          <w:szCs w:val="20"/>
          <w:lang w:eastAsia="en-IE"/>
        </w:rPr>
        <w:t xml:space="preserve">Applicant </w:t>
      </w:r>
      <w:r w:rsidRPr="00717A49">
        <w:rPr>
          <w:rFonts w:cs="Tahoma"/>
          <w:szCs w:val="20"/>
          <w:lang w:eastAsia="en-IE"/>
        </w:rPr>
        <w:t>or competitor, nor will they be so disclosed;</w:t>
      </w:r>
    </w:p>
    <w:p w14:paraId="6EB454CC" w14:textId="77777777" w:rsidR="00D56133" w:rsidRPr="002E3F88" w:rsidRDefault="00D56133" w:rsidP="00D56133">
      <w:pPr>
        <w:numPr>
          <w:ilvl w:val="0"/>
          <w:numId w:val="12"/>
        </w:numPr>
        <w:autoSpaceDE w:val="0"/>
        <w:autoSpaceDN w:val="0"/>
        <w:adjustRightInd w:val="0"/>
        <w:spacing w:after="120"/>
        <w:ind w:left="1134" w:hanging="283"/>
        <w:jc w:val="both"/>
        <w:rPr>
          <w:rFonts w:cs="Tahoma"/>
          <w:szCs w:val="20"/>
          <w:lang w:eastAsia="en-IE"/>
        </w:rPr>
      </w:pPr>
      <w:r w:rsidRPr="00717A49">
        <w:rPr>
          <w:rFonts w:cs="Tahoma"/>
          <w:szCs w:val="20"/>
          <w:lang w:eastAsia="en-IE"/>
        </w:rPr>
        <w:t xml:space="preserve">No attempt has been made or will be made by the </w:t>
      </w:r>
      <w:r>
        <w:rPr>
          <w:rFonts w:cs="Tahoma"/>
          <w:szCs w:val="20"/>
          <w:lang w:eastAsia="en-IE"/>
        </w:rPr>
        <w:t xml:space="preserve">Applicant </w:t>
      </w:r>
      <w:r w:rsidRPr="00717A49">
        <w:rPr>
          <w:rFonts w:cs="Tahoma"/>
          <w:szCs w:val="20"/>
          <w:lang w:eastAsia="en-IE"/>
        </w:rPr>
        <w:t xml:space="preserve">to induce any other person or firm to submit or not to submit an </w:t>
      </w:r>
      <w:r>
        <w:rPr>
          <w:rFonts w:cs="Tahoma"/>
          <w:szCs w:val="20"/>
          <w:lang w:eastAsia="en-IE"/>
        </w:rPr>
        <w:t xml:space="preserve">Application </w:t>
      </w:r>
      <w:r w:rsidRPr="00717A49">
        <w:rPr>
          <w:rFonts w:cs="Tahoma"/>
          <w:szCs w:val="20"/>
          <w:lang w:eastAsia="en-IE"/>
        </w:rPr>
        <w:t>for the purpose of restricting competition.</w:t>
      </w:r>
    </w:p>
    <w:p w14:paraId="1725FC2A" w14:textId="77777777" w:rsidR="00D56133" w:rsidRPr="00D56133" w:rsidRDefault="00D56133" w:rsidP="00D56133">
      <w:pPr>
        <w:jc w:val="both"/>
        <w:rPr>
          <w:lang w:val="en-US"/>
        </w:rPr>
      </w:pPr>
    </w:p>
    <w:p w14:paraId="2747A569" w14:textId="77777777" w:rsidR="00CF22A3" w:rsidRPr="00717A49" w:rsidRDefault="00D330F8" w:rsidP="00AF2DCE">
      <w:pPr>
        <w:pStyle w:val="Heading1"/>
        <w:jc w:val="both"/>
        <w:rPr>
          <w:szCs w:val="20"/>
        </w:rPr>
      </w:pPr>
      <w:r w:rsidRPr="00717A49">
        <w:rPr>
          <w:sz w:val="20"/>
          <w:szCs w:val="20"/>
        </w:rPr>
        <w:br w:type="page"/>
      </w:r>
      <w:bookmarkStart w:id="540" w:name="_Toc460400372"/>
      <w:r w:rsidR="00141CA7" w:rsidRPr="00717A49">
        <w:t>APPENDICES &amp;</w:t>
      </w:r>
      <w:r w:rsidR="00141CA7">
        <w:t xml:space="preserve"> SCHEDULES</w:t>
      </w:r>
      <w:bookmarkEnd w:id="540"/>
    </w:p>
    <w:p w14:paraId="02A171EF" w14:textId="77777777" w:rsidR="004932D6" w:rsidRDefault="004932D6" w:rsidP="004932D6">
      <w:pPr>
        <w:autoSpaceDE w:val="0"/>
        <w:autoSpaceDN w:val="0"/>
        <w:adjustRightInd w:val="0"/>
        <w:rPr>
          <w:rFonts w:cs="Tahoma"/>
          <w:b/>
          <w:bCs/>
          <w:szCs w:val="20"/>
          <w:lang w:val="en-US"/>
        </w:rPr>
      </w:pPr>
    </w:p>
    <w:p w14:paraId="069C8790" w14:textId="77777777" w:rsidR="004932D6" w:rsidRPr="00717A49" w:rsidRDefault="004932D6" w:rsidP="0084255B">
      <w:pPr>
        <w:tabs>
          <w:tab w:val="left" w:pos="2268"/>
        </w:tabs>
        <w:autoSpaceDE w:val="0"/>
        <w:autoSpaceDN w:val="0"/>
        <w:adjustRightInd w:val="0"/>
        <w:ind w:left="851"/>
        <w:rPr>
          <w:rFonts w:cs="Tahoma"/>
          <w:szCs w:val="20"/>
          <w:lang w:val="en-US"/>
        </w:rPr>
      </w:pPr>
      <w:r w:rsidRPr="00112723">
        <w:rPr>
          <w:rFonts w:cs="Tahoma"/>
          <w:b/>
          <w:bCs/>
          <w:szCs w:val="20"/>
          <w:lang w:val="en-US"/>
        </w:rPr>
        <w:t xml:space="preserve">Appendix </w:t>
      </w:r>
      <w:r w:rsidR="0090504A">
        <w:rPr>
          <w:rFonts w:cs="Tahoma"/>
          <w:b/>
          <w:bCs/>
          <w:szCs w:val="20"/>
          <w:lang w:val="en-US"/>
        </w:rPr>
        <w:t>1</w:t>
      </w:r>
      <w:r w:rsidR="0054524A" w:rsidRPr="00112723">
        <w:rPr>
          <w:rFonts w:cs="Tahoma"/>
          <w:b/>
          <w:bCs/>
          <w:szCs w:val="20"/>
          <w:lang w:val="en-US"/>
        </w:rPr>
        <w:t>:</w:t>
      </w:r>
      <w:r w:rsidRPr="00717A49">
        <w:rPr>
          <w:rFonts w:cs="Tahoma"/>
          <w:bCs/>
          <w:szCs w:val="20"/>
          <w:lang w:val="en-US"/>
        </w:rPr>
        <w:t xml:space="preserve">  </w:t>
      </w:r>
      <w:r w:rsidR="0084255B" w:rsidRPr="00717A49">
        <w:rPr>
          <w:rFonts w:cs="Tahoma"/>
          <w:bCs/>
          <w:szCs w:val="20"/>
          <w:lang w:val="en-US"/>
        </w:rPr>
        <w:tab/>
      </w:r>
      <w:r w:rsidR="006877C4" w:rsidRPr="00717A49">
        <w:rPr>
          <w:rFonts w:cs="Tahoma"/>
          <w:szCs w:val="20"/>
          <w:lang w:val="en-US"/>
        </w:rPr>
        <w:t>Indicative Timetable</w:t>
      </w:r>
    </w:p>
    <w:p w14:paraId="3E095976" w14:textId="77777777" w:rsidR="00FC53AD" w:rsidRPr="00112723" w:rsidRDefault="00FC53AD" w:rsidP="0084255B">
      <w:pPr>
        <w:tabs>
          <w:tab w:val="left" w:pos="2268"/>
        </w:tabs>
        <w:autoSpaceDE w:val="0"/>
        <w:autoSpaceDN w:val="0"/>
        <w:adjustRightInd w:val="0"/>
        <w:ind w:left="851"/>
        <w:rPr>
          <w:rFonts w:cs="Tahoma"/>
          <w:b/>
          <w:szCs w:val="20"/>
          <w:lang w:val="en-US"/>
        </w:rPr>
      </w:pPr>
    </w:p>
    <w:p w14:paraId="07B9CC8B" w14:textId="77777777" w:rsidR="004932D6" w:rsidRDefault="00FC53AD" w:rsidP="0084255B">
      <w:pPr>
        <w:tabs>
          <w:tab w:val="left" w:pos="2268"/>
        </w:tabs>
        <w:autoSpaceDE w:val="0"/>
        <w:autoSpaceDN w:val="0"/>
        <w:adjustRightInd w:val="0"/>
        <w:ind w:left="851"/>
        <w:rPr>
          <w:rFonts w:cs="Tahoma"/>
          <w:bCs/>
          <w:szCs w:val="20"/>
          <w:lang w:val="en-US"/>
        </w:rPr>
      </w:pPr>
      <w:r w:rsidRPr="00112723">
        <w:rPr>
          <w:rFonts w:cs="Tahoma"/>
          <w:b/>
          <w:bCs/>
          <w:szCs w:val="20"/>
          <w:lang w:val="en-US"/>
        </w:rPr>
        <w:t xml:space="preserve">Appendix </w:t>
      </w:r>
      <w:r w:rsidR="0090504A">
        <w:rPr>
          <w:rFonts w:cs="Tahoma"/>
          <w:b/>
          <w:bCs/>
          <w:szCs w:val="20"/>
          <w:lang w:val="en-US"/>
        </w:rPr>
        <w:t>2</w:t>
      </w:r>
      <w:r w:rsidRPr="00112723">
        <w:rPr>
          <w:rFonts w:cs="Tahoma"/>
          <w:b/>
          <w:bCs/>
          <w:szCs w:val="20"/>
          <w:lang w:val="en-US"/>
        </w:rPr>
        <w:t>:</w:t>
      </w:r>
      <w:r w:rsidRPr="00717A49">
        <w:rPr>
          <w:rFonts w:cs="Tahoma"/>
          <w:bCs/>
          <w:szCs w:val="20"/>
          <w:lang w:val="en-US"/>
        </w:rPr>
        <w:t xml:space="preserve">  </w:t>
      </w:r>
      <w:r w:rsidR="0084255B" w:rsidRPr="00717A49">
        <w:rPr>
          <w:rFonts w:cs="Tahoma"/>
          <w:bCs/>
          <w:szCs w:val="20"/>
          <w:lang w:val="en-US"/>
        </w:rPr>
        <w:tab/>
      </w:r>
      <w:r w:rsidR="00112723" w:rsidRPr="00717A49">
        <w:rPr>
          <w:rFonts w:cs="Tahoma"/>
          <w:bCs/>
          <w:szCs w:val="20"/>
          <w:lang w:val="en-US"/>
        </w:rPr>
        <w:t>Glossary of Terms</w:t>
      </w:r>
    </w:p>
    <w:p w14:paraId="7DE89C07" w14:textId="77777777" w:rsidR="00112723" w:rsidRPr="00112723" w:rsidRDefault="00112723" w:rsidP="00112723">
      <w:pPr>
        <w:pStyle w:val="ListNumber2"/>
        <w:numPr>
          <w:ilvl w:val="0"/>
          <w:numId w:val="0"/>
        </w:numPr>
        <w:ind w:left="643"/>
        <w:rPr>
          <w:lang w:val="en-US"/>
        </w:rPr>
      </w:pPr>
    </w:p>
    <w:p w14:paraId="5FB6A6D6" w14:textId="77777777" w:rsidR="00717A49" w:rsidRPr="00717A49" w:rsidRDefault="00E35D42" w:rsidP="00112723">
      <w:pPr>
        <w:tabs>
          <w:tab w:val="left" w:pos="2268"/>
        </w:tabs>
        <w:autoSpaceDE w:val="0"/>
        <w:autoSpaceDN w:val="0"/>
        <w:adjustRightInd w:val="0"/>
        <w:ind w:left="2261" w:hanging="1410"/>
        <w:rPr>
          <w:rFonts w:cs="Tahoma"/>
          <w:bCs/>
          <w:szCs w:val="20"/>
          <w:lang w:val="en-US"/>
        </w:rPr>
      </w:pPr>
      <w:r>
        <w:rPr>
          <w:rFonts w:cs="Tahoma"/>
          <w:b/>
          <w:bCs/>
          <w:szCs w:val="20"/>
          <w:lang w:val="en-US"/>
        </w:rPr>
        <w:t xml:space="preserve">Appendix </w:t>
      </w:r>
      <w:r w:rsidR="0090504A">
        <w:rPr>
          <w:rFonts w:cs="Tahoma"/>
          <w:b/>
          <w:bCs/>
          <w:szCs w:val="20"/>
          <w:lang w:val="en-US"/>
        </w:rPr>
        <w:t>3</w:t>
      </w:r>
      <w:r w:rsidR="00717A49" w:rsidRPr="00112723">
        <w:rPr>
          <w:rFonts w:cs="Tahoma"/>
          <w:b/>
          <w:bCs/>
          <w:szCs w:val="20"/>
          <w:lang w:val="en-US"/>
        </w:rPr>
        <w:t>:</w:t>
      </w:r>
      <w:r w:rsidR="00717A49" w:rsidRPr="00717A49">
        <w:rPr>
          <w:rFonts w:cs="Tahoma"/>
          <w:bCs/>
          <w:szCs w:val="20"/>
          <w:lang w:val="en-US"/>
        </w:rPr>
        <w:t xml:space="preserve">  </w:t>
      </w:r>
      <w:r w:rsidR="00717A49" w:rsidRPr="00717A49">
        <w:rPr>
          <w:rFonts w:cs="Tahoma"/>
          <w:bCs/>
          <w:szCs w:val="20"/>
          <w:lang w:val="en-US"/>
        </w:rPr>
        <w:tab/>
      </w:r>
      <w:r w:rsidR="00EE1368" w:rsidRPr="00EE1368">
        <w:rPr>
          <w:lang w:val="en-US"/>
        </w:rPr>
        <w:t>Company Organogram &amp; Statement of</w:t>
      </w:r>
      <w:r w:rsidR="00EE1368">
        <w:rPr>
          <w:lang w:val="en-US"/>
        </w:rPr>
        <w:t xml:space="preserve"> Average Annual No’s o</w:t>
      </w:r>
      <w:r w:rsidR="00EE1368" w:rsidRPr="00EE1368">
        <w:rPr>
          <w:lang w:val="en-US"/>
        </w:rPr>
        <w:t>f Persons Employed</w:t>
      </w:r>
    </w:p>
    <w:p w14:paraId="7D2B47F7" w14:textId="77777777" w:rsidR="004932D6" w:rsidRPr="00717A49" w:rsidRDefault="004932D6" w:rsidP="0084255B">
      <w:pPr>
        <w:tabs>
          <w:tab w:val="left" w:pos="2268"/>
        </w:tabs>
        <w:autoSpaceDE w:val="0"/>
        <w:autoSpaceDN w:val="0"/>
        <w:adjustRightInd w:val="0"/>
        <w:ind w:left="851"/>
        <w:rPr>
          <w:rFonts w:cs="Tahoma"/>
          <w:bCs/>
          <w:szCs w:val="20"/>
          <w:lang w:val="en-US"/>
        </w:rPr>
      </w:pPr>
    </w:p>
    <w:p w14:paraId="0074C1F9" w14:textId="77777777" w:rsidR="00331018" w:rsidRDefault="00331018" w:rsidP="00331018">
      <w:pPr>
        <w:tabs>
          <w:tab w:val="left" w:pos="2268"/>
        </w:tabs>
        <w:autoSpaceDE w:val="0"/>
        <w:autoSpaceDN w:val="0"/>
        <w:adjustRightInd w:val="0"/>
        <w:ind w:left="851"/>
        <w:rPr>
          <w:rFonts w:cs="Tahoma"/>
          <w:b/>
          <w:bCs/>
          <w:szCs w:val="20"/>
          <w:lang w:val="en-US"/>
        </w:rPr>
      </w:pPr>
      <w:bookmarkStart w:id="541" w:name="_Toc436143008"/>
      <w:bookmarkStart w:id="542" w:name="_Toc441564779"/>
    </w:p>
    <w:p w14:paraId="1A422F06" w14:textId="77777777" w:rsidR="00331018" w:rsidRPr="00331018" w:rsidRDefault="00331018" w:rsidP="00331018">
      <w:pPr>
        <w:tabs>
          <w:tab w:val="left" w:pos="2268"/>
        </w:tabs>
        <w:autoSpaceDE w:val="0"/>
        <w:autoSpaceDN w:val="0"/>
        <w:adjustRightInd w:val="0"/>
        <w:ind w:left="851"/>
        <w:rPr>
          <w:rFonts w:cs="Tahoma"/>
          <w:szCs w:val="20"/>
          <w:lang w:val="en-US"/>
        </w:rPr>
      </w:pPr>
      <w:r w:rsidRPr="00F97930">
        <w:rPr>
          <w:b/>
          <w:szCs w:val="20"/>
        </w:rPr>
        <w:t>Schedule 1</w:t>
      </w:r>
      <w:r w:rsidRPr="00A71DAE">
        <w:rPr>
          <w:szCs w:val="20"/>
        </w:rPr>
        <w:t xml:space="preserve"> – Legislative Requirement</w:t>
      </w:r>
      <w:r w:rsidRPr="00F97930">
        <w:rPr>
          <w:szCs w:val="20"/>
        </w:rPr>
        <w:t>s &amp; Best Practice Guidelines</w:t>
      </w:r>
    </w:p>
    <w:p w14:paraId="7812AA2E" w14:textId="77777777" w:rsidR="00331018" w:rsidRPr="00F97930" w:rsidRDefault="00331018" w:rsidP="00331018">
      <w:pPr>
        <w:tabs>
          <w:tab w:val="left" w:pos="2268"/>
        </w:tabs>
        <w:autoSpaceDE w:val="0"/>
        <w:autoSpaceDN w:val="0"/>
        <w:adjustRightInd w:val="0"/>
        <w:ind w:left="851"/>
        <w:rPr>
          <w:rFonts w:cs="Tahoma"/>
          <w:szCs w:val="20"/>
          <w:lang w:val="en-US"/>
        </w:rPr>
      </w:pPr>
    </w:p>
    <w:p w14:paraId="7F17AA78" w14:textId="77777777" w:rsidR="00331018" w:rsidRPr="00237442" w:rsidRDefault="00331018" w:rsidP="00331018">
      <w:pPr>
        <w:pStyle w:val="ListNumber2"/>
        <w:numPr>
          <w:ilvl w:val="0"/>
          <w:numId w:val="0"/>
        </w:numPr>
        <w:ind w:left="851"/>
        <w:rPr>
          <w:szCs w:val="20"/>
        </w:rPr>
      </w:pPr>
      <w:r w:rsidRPr="00F97930">
        <w:rPr>
          <w:b/>
          <w:szCs w:val="20"/>
        </w:rPr>
        <w:t>Schedule 2</w:t>
      </w:r>
      <w:r w:rsidRPr="00A71DAE">
        <w:rPr>
          <w:szCs w:val="20"/>
        </w:rPr>
        <w:t xml:space="preserve"> – Technical Requirements</w:t>
      </w:r>
    </w:p>
    <w:p w14:paraId="49F3BAA6" w14:textId="77777777" w:rsidR="00331018" w:rsidRPr="002E5F4A" w:rsidRDefault="00331018" w:rsidP="00331018">
      <w:pPr>
        <w:pStyle w:val="ListNumber2"/>
        <w:numPr>
          <w:ilvl w:val="0"/>
          <w:numId w:val="0"/>
        </w:numPr>
        <w:ind w:left="851"/>
        <w:rPr>
          <w:szCs w:val="20"/>
          <w:lang w:val="en-US"/>
        </w:rPr>
      </w:pPr>
    </w:p>
    <w:p w14:paraId="264C524A" w14:textId="77777777" w:rsidR="001924CF" w:rsidRDefault="001924CF" w:rsidP="00F97930">
      <w:pPr>
        <w:pStyle w:val="ListNumber2"/>
        <w:numPr>
          <w:ilvl w:val="0"/>
          <w:numId w:val="0"/>
        </w:numPr>
        <w:ind w:left="643" w:hanging="360"/>
      </w:pPr>
      <w:bookmarkStart w:id="543" w:name="_Toc436143009"/>
      <w:bookmarkEnd w:id="541"/>
      <w:bookmarkEnd w:id="542"/>
    </w:p>
    <w:p w14:paraId="58FDAE82" w14:textId="77777777" w:rsidR="001924CF" w:rsidRDefault="001924CF" w:rsidP="00F97930">
      <w:pPr>
        <w:pStyle w:val="ListNumber2"/>
        <w:numPr>
          <w:ilvl w:val="0"/>
          <w:numId w:val="0"/>
        </w:numPr>
        <w:ind w:left="643" w:hanging="360"/>
      </w:pPr>
    </w:p>
    <w:p w14:paraId="171C91F6" w14:textId="77777777" w:rsidR="001924CF" w:rsidRDefault="001924CF" w:rsidP="00F97930">
      <w:pPr>
        <w:pStyle w:val="ListNumber2"/>
        <w:numPr>
          <w:ilvl w:val="0"/>
          <w:numId w:val="0"/>
        </w:numPr>
        <w:ind w:left="643" w:hanging="360"/>
      </w:pPr>
    </w:p>
    <w:p w14:paraId="3E1850F3" w14:textId="77777777" w:rsidR="001924CF" w:rsidRDefault="001924CF" w:rsidP="00F97930">
      <w:pPr>
        <w:pStyle w:val="ListNumber2"/>
        <w:numPr>
          <w:ilvl w:val="0"/>
          <w:numId w:val="0"/>
        </w:numPr>
        <w:ind w:left="643" w:hanging="360"/>
      </w:pPr>
    </w:p>
    <w:p w14:paraId="45E6582A" w14:textId="77777777" w:rsidR="001924CF" w:rsidRDefault="001924CF" w:rsidP="00F97930">
      <w:pPr>
        <w:pStyle w:val="ListNumber2"/>
        <w:numPr>
          <w:ilvl w:val="0"/>
          <w:numId w:val="0"/>
        </w:numPr>
        <w:ind w:left="643" w:hanging="360"/>
      </w:pPr>
    </w:p>
    <w:p w14:paraId="30D10D97" w14:textId="77777777" w:rsidR="001924CF" w:rsidRDefault="001924CF" w:rsidP="00F97930">
      <w:pPr>
        <w:pStyle w:val="ListNumber2"/>
        <w:numPr>
          <w:ilvl w:val="0"/>
          <w:numId w:val="0"/>
        </w:numPr>
        <w:ind w:left="643" w:hanging="360"/>
      </w:pPr>
    </w:p>
    <w:p w14:paraId="5F031486" w14:textId="77777777" w:rsidR="001924CF" w:rsidRDefault="001924CF" w:rsidP="00F97930">
      <w:pPr>
        <w:pStyle w:val="ListNumber2"/>
        <w:numPr>
          <w:ilvl w:val="0"/>
          <w:numId w:val="0"/>
        </w:numPr>
        <w:ind w:left="643" w:hanging="360"/>
      </w:pPr>
    </w:p>
    <w:p w14:paraId="14373B23" w14:textId="77777777" w:rsidR="001924CF" w:rsidRDefault="001924CF" w:rsidP="00F97930">
      <w:pPr>
        <w:pStyle w:val="ListNumber2"/>
        <w:numPr>
          <w:ilvl w:val="0"/>
          <w:numId w:val="0"/>
        </w:numPr>
        <w:ind w:left="643" w:hanging="360"/>
      </w:pPr>
    </w:p>
    <w:p w14:paraId="25E47B1E" w14:textId="77777777" w:rsidR="001924CF" w:rsidRDefault="001924CF" w:rsidP="00F97930">
      <w:pPr>
        <w:pStyle w:val="ListNumber2"/>
        <w:numPr>
          <w:ilvl w:val="0"/>
          <w:numId w:val="0"/>
        </w:numPr>
        <w:ind w:left="643" w:hanging="360"/>
      </w:pPr>
    </w:p>
    <w:p w14:paraId="4953F9BA" w14:textId="77777777" w:rsidR="001924CF" w:rsidRDefault="001924CF" w:rsidP="00F97930">
      <w:pPr>
        <w:pStyle w:val="ListNumber2"/>
        <w:numPr>
          <w:ilvl w:val="0"/>
          <w:numId w:val="0"/>
        </w:numPr>
        <w:ind w:left="643" w:hanging="360"/>
      </w:pPr>
    </w:p>
    <w:p w14:paraId="35A02784" w14:textId="77777777" w:rsidR="001924CF" w:rsidRDefault="001924CF" w:rsidP="00F97930">
      <w:pPr>
        <w:pStyle w:val="ListNumber2"/>
        <w:numPr>
          <w:ilvl w:val="0"/>
          <w:numId w:val="0"/>
        </w:numPr>
        <w:ind w:left="643" w:hanging="360"/>
      </w:pPr>
    </w:p>
    <w:p w14:paraId="5C18CFB7" w14:textId="77777777" w:rsidR="001924CF" w:rsidRDefault="001924CF" w:rsidP="00F97930">
      <w:pPr>
        <w:pStyle w:val="ListNumber2"/>
        <w:numPr>
          <w:ilvl w:val="0"/>
          <w:numId w:val="0"/>
        </w:numPr>
        <w:ind w:left="643" w:hanging="360"/>
      </w:pPr>
    </w:p>
    <w:p w14:paraId="3EE57460" w14:textId="77777777" w:rsidR="001924CF" w:rsidRDefault="001924CF" w:rsidP="00F97930">
      <w:pPr>
        <w:pStyle w:val="ListNumber2"/>
        <w:numPr>
          <w:ilvl w:val="0"/>
          <w:numId w:val="0"/>
        </w:numPr>
        <w:ind w:left="643" w:hanging="360"/>
      </w:pPr>
    </w:p>
    <w:p w14:paraId="03AE5900" w14:textId="77777777" w:rsidR="001924CF" w:rsidRDefault="001924CF" w:rsidP="00F97930">
      <w:pPr>
        <w:pStyle w:val="ListNumber2"/>
        <w:numPr>
          <w:ilvl w:val="0"/>
          <w:numId w:val="0"/>
        </w:numPr>
        <w:ind w:left="643" w:hanging="360"/>
      </w:pPr>
    </w:p>
    <w:p w14:paraId="52990B79" w14:textId="77777777" w:rsidR="001924CF" w:rsidRDefault="001924CF" w:rsidP="00F97930">
      <w:pPr>
        <w:pStyle w:val="ListNumber2"/>
        <w:numPr>
          <w:ilvl w:val="0"/>
          <w:numId w:val="0"/>
        </w:numPr>
        <w:ind w:left="643" w:hanging="360"/>
      </w:pPr>
    </w:p>
    <w:p w14:paraId="5459FCD1" w14:textId="77777777" w:rsidR="001924CF" w:rsidRDefault="001924CF" w:rsidP="00F97930">
      <w:pPr>
        <w:pStyle w:val="ListNumber2"/>
        <w:numPr>
          <w:ilvl w:val="0"/>
          <w:numId w:val="0"/>
        </w:numPr>
        <w:ind w:left="643" w:hanging="360"/>
      </w:pPr>
    </w:p>
    <w:p w14:paraId="1B44D24B" w14:textId="77777777" w:rsidR="001924CF" w:rsidRDefault="001924CF" w:rsidP="00F97930">
      <w:pPr>
        <w:pStyle w:val="ListNumber2"/>
        <w:numPr>
          <w:ilvl w:val="0"/>
          <w:numId w:val="0"/>
        </w:numPr>
        <w:ind w:left="643" w:hanging="360"/>
      </w:pPr>
    </w:p>
    <w:p w14:paraId="3A443E18" w14:textId="77777777" w:rsidR="001924CF" w:rsidRDefault="001924CF" w:rsidP="00F97930">
      <w:pPr>
        <w:pStyle w:val="ListNumber2"/>
        <w:numPr>
          <w:ilvl w:val="0"/>
          <w:numId w:val="0"/>
        </w:numPr>
        <w:ind w:left="643" w:hanging="360"/>
      </w:pPr>
    </w:p>
    <w:p w14:paraId="670EF70F" w14:textId="77777777" w:rsidR="001924CF" w:rsidRDefault="001924CF" w:rsidP="00F97930">
      <w:pPr>
        <w:pStyle w:val="ListNumber2"/>
        <w:numPr>
          <w:ilvl w:val="0"/>
          <w:numId w:val="0"/>
        </w:numPr>
        <w:ind w:left="643" w:hanging="360"/>
      </w:pPr>
    </w:p>
    <w:p w14:paraId="4428DA35" w14:textId="77777777" w:rsidR="001924CF" w:rsidRDefault="001924CF" w:rsidP="00F97930">
      <w:pPr>
        <w:pStyle w:val="ListNumber2"/>
        <w:numPr>
          <w:ilvl w:val="0"/>
          <w:numId w:val="0"/>
        </w:numPr>
        <w:ind w:left="643" w:hanging="360"/>
      </w:pPr>
    </w:p>
    <w:p w14:paraId="6E480256" w14:textId="77777777" w:rsidR="001924CF" w:rsidRDefault="001924CF" w:rsidP="00F97930">
      <w:pPr>
        <w:pStyle w:val="ListNumber2"/>
        <w:numPr>
          <w:ilvl w:val="0"/>
          <w:numId w:val="0"/>
        </w:numPr>
        <w:ind w:left="643" w:hanging="360"/>
      </w:pPr>
    </w:p>
    <w:p w14:paraId="5B8E8A56" w14:textId="77777777" w:rsidR="001924CF" w:rsidRDefault="001924CF" w:rsidP="00F97930">
      <w:pPr>
        <w:pStyle w:val="ListNumber2"/>
        <w:numPr>
          <w:ilvl w:val="0"/>
          <w:numId w:val="0"/>
        </w:numPr>
        <w:ind w:left="643" w:hanging="360"/>
      </w:pPr>
    </w:p>
    <w:p w14:paraId="065DF111" w14:textId="77777777" w:rsidR="001924CF" w:rsidRDefault="001924CF" w:rsidP="00F97930">
      <w:pPr>
        <w:pStyle w:val="ListNumber2"/>
        <w:numPr>
          <w:ilvl w:val="0"/>
          <w:numId w:val="0"/>
        </w:numPr>
        <w:ind w:left="643" w:hanging="360"/>
      </w:pPr>
    </w:p>
    <w:p w14:paraId="5CF5DB43" w14:textId="77777777" w:rsidR="001924CF" w:rsidRDefault="001924CF" w:rsidP="00F97930">
      <w:pPr>
        <w:pStyle w:val="ListNumber2"/>
        <w:numPr>
          <w:ilvl w:val="0"/>
          <w:numId w:val="0"/>
        </w:numPr>
        <w:ind w:left="643" w:hanging="360"/>
      </w:pPr>
    </w:p>
    <w:p w14:paraId="5EE97B1F" w14:textId="77777777" w:rsidR="001924CF" w:rsidRDefault="001924CF" w:rsidP="00F97930">
      <w:pPr>
        <w:pStyle w:val="ListNumber2"/>
        <w:numPr>
          <w:ilvl w:val="0"/>
          <w:numId w:val="0"/>
        </w:numPr>
        <w:ind w:left="643" w:hanging="360"/>
      </w:pPr>
    </w:p>
    <w:p w14:paraId="3E252FAD" w14:textId="77777777" w:rsidR="001924CF" w:rsidRDefault="001924CF" w:rsidP="00F97930">
      <w:pPr>
        <w:pStyle w:val="ListNumber2"/>
        <w:numPr>
          <w:ilvl w:val="0"/>
          <w:numId w:val="0"/>
        </w:numPr>
        <w:ind w:left="643" w:hanging="360"/>
      </w:pPr>
    </w:p>
    <w:p w14:paraId="33A2CA67" w14:textId="77777777" w:rsidR="001924CF" w:rsidRDefault="001924CF" w:rsidP="00F97930">
      <w:pPr>
        <w:pStyle w:val="ListNumber2"/>
        <w:numPr>
          <w:ilvl w:val="0"/>
          <w:numId w:val="0"/>
        </w:numPr>
        <w:ind w:left="643" w:hanging="360"/>
      </w:pPr>
    </w:p>
    <w:p w14:paraId="073BA0FF" w14:textId="77777777" w:rsidR="001924CF" w:rsidRDefault="001924CF" w:rsidP="00F97930">
      <w:pPr>
        <w:pStyle w:val="ListNumber2"/>
        <w:numPr>
          <w:ilvl w:val="0"/>
          <w:numId w:val="0"/>
        </w:numPr>
        <w:ind w:left="643" w:hanging="360"/>
      </w:pPr>
    </w:p>
    <w:p w14:paraId="159C065E" w14:textId="77777777" w:rsidR="001924CF" w:rsidRDefault="001924CF" w:rsidP="00F97930">
      <w:pPr>
        <w:pStyle w:val="ListNumber2"/>
        <w:numPr>
          <w:ilvl w:val="0"/>
          <w:numId w:val="0"/>
        </w:numPr>
        <w:ind w:left="643" w:hanging="360"/>
      </w:pPr>
    </w:p>
    <w:p w14:paraId="1DAD12AD" w14:textId="77777777" w:rsidR="001924CF" w:rsidRDefault="001924CF" w:rsidP="00F97930">
      <w:pPr>
        <w:pStyle w:val="ListNumber2"/>
        <w:numPr>
          <w:ilvl w:val="0"/>
          <w:numId w:val="0"/>
        </w:numPr>
        <w:ind w:left="643" w:hanging="360"/>
      </w:pPr>
    </w:p>
    <w:p w14:paraId="13B2381D" w14:textId="77777777" w:rsidR="001924CF" w:rsidRDefault="001924CF" w:rsidP="00F97930">
      <w:pPr>
        <w:pStyle w:val="ListNumber2"/>
        <w:numPr>
          <w:ilvl w:val="0"/>
          <w:numId w:val="0"/>
        </w:numPr>
        <w:ind w:left="643" w:hanging="360"/>
      </w:pPr>
    </w:p>
    <w:p w14:paraId="371F6C07" w14:textId="77777777" w:rsidR="001924CF" w:rsidRDefault="001924CF" w:rsidP="00F97930">
      <w:pPr>
        <w:pStyle w:val="ListNumber2"/>
        <w:numPr>
          <w:ilvl w:val="0"/>
          <w:numId w:val="0"/>
        </w:numPr>
        <w:ind w:left="643" w:hanging="360"/>
      </w:pPr>
    </w:p>
    <w:p w14:paraId="4B802AEC" w14:textId="77777777" w:rsidR="001924CF" w:rsidRDefault="001924CF" w:rsidP="00F97930">
      <w:pPr>
        <w:pStyle w:val="ListNumber2"/>
        <w:numPr>
          <w:ilvl w:val="0"/>
          <w:numId w:val="0"/>
        </w:numPr>
        <w:ind w:left="643" w:hanging="360"/>
      </w:pPr>
    </w:p>
    <w:p w14:paraId="0EFB8C89" w14:textId="77777777" w:rsidR="001924CF" w:rsidRDefault="001924CF" w:rsidP="00F97930">
      <w:pPr>
        <w:pStyle w:val="ListNumber2"/>
        <w:numPr>
          <w:ilvl w:val="0"/>
          <w:numId w:val="0"/>
        </w:numPr>
        <w:ind w:left="643" w:hanging="360"/>
      </w:pPr>
    </w:p>
    <w:p w14:paraId="634B0D5A" w14:textId="77777777" w:rsidR="001924CF" w:rsidRDefault="001924CF" w:rsidP="00F97930">
      <w:pPr>
        <w:pStyle w:val="ListNumber2"/>
        <w:numPr>
          <w:ilvl w:val="0"/>
          <w:numId w:val="0"/>
        </w:numPr>
        <w:ind w:left="643" w:hanging="360"/>
      </w:pPr>
    </w:p>
    <w:p w14:paraId="514C2EA1" w14:textId="77777777" w:rsidR="001924CF" w:rsidRDefault="001924CF" w:rsidP="00F97930">
      <w:pPr>
        <w:pStyle w:val="ListNumber2"/>
        <w:numPr>
          <w:ilvl w:val="0"/>
          <w:numId w:val="0"/>
        </w:numPr>
        <w:ind w:left="643" w:hanging="360"/>
      </w:pPr>
    </w:p>
    <w:p w14:paraId="72A5B6C5" w14:textId="77777777" w:rsidR="001924CF" w:rsidRDefault="001924CF" w:rsidP="00F97930">
      <w:pPr>
        <w:pStyle w:val="ListNumber2"/>
        <w:numPr>
          <w:ilvl w:val="0"/>
          <w:numId w:val="0"/>
        </w:numPr>
        <w:ind w:left="643" w:hanging="360"/>
      </w:pPr>
    </w:p>
    <w:p w14:paraId="5A618D10" w14:textId="77777777" w:rsidR="001924CF" w:rsidRDefault="001924CF" w:rsidP="00F97930">
      <w:pPr>
        <w:pStyle w:val="ListNumber2"/>
        <w:numPr>
          <w:ilvl w:val="0"/>
          <w:numId w:val="0"/>
        </w:numPr>
        <w:ind w:left="643" w:hanging="360"/>
      </w:pPr>
    </w:p>
    <w:p w14:paraId="6B6D956C" w14:textId="77777777" w:rsidR="001924CF" w:rsidRPr="00A00D3E" w:rsidRDefault="001924CF" w:rsidP="00F97930">
      <w:pPr>
        <w:pStyle w:val="ListNumber2"/>
        <w:numPr>
          <w:ilvl w:val="0"/>
          <w:numId w:val="0"/>
        </w:numPr>
        <w:ind w:left="643" w:hanging="360"/>
      </w:pPr>
    </w:p>
    <w:p w14:paraId="660A3EAD" w14:textId="77777777" w:rsidR="00331018" w:rsidRDefault="00331018">
      <w:pPr>
        <w:rPr>
          <w:b/>
          <w:bCs/>
          <w:kern w:val="32"/>
          <w:sz w:val="28"/>
          <w:szCs w:val="32"/>
        </w:rPr>
      </w:pPr>
    </w:p>
    <w:p w14:paraId="32136929" w14:textId="77777777" w:rsidR="0045281D" w:rsidRDefault="0045281D" w:rsidP="00F92C59">
      <w:pPr>
        <w:pStyle w:val="ListNumber2"/>
        <w:numPr>
          <w:ilvl w:val="0"/>
          <w:numId w:val="0"/>
        </w:numPr>
        <w:ind w:left="643" w:hanging="360"/>
      </w:pPr>
    </w:p>
    <w:p w14:paraId="2DB61C78" w14:textId="77777777" w:rsidR="0045281D" w:rsidRPr="00F92C59" w:rsidRDefault="0045281D" w:rsidP="00F92C59">
      <w:pPr>
        <w:pStyle w:val="ListNumber2"/>
        <w:numPr>
          <w:ilvl w:val="0"/>
          <w:numId w:val="0"/>
        </w:numPr>
        <w:ind w:left="643" w:hanging="360"/>
      </w:pPr>
    </w:p>
    <w:p w14:paraId="3E6EE184" w14:textId="77777777" w:rsidR="00217FA9" w:rsidRPr="00717A49" w:rsidRDefault="0090504A" w:rsidP="00FB5BD3">
      <w:pPr>
        <w:pStyle w:val="Heading1"/>
        <w:numPr>
          <w:ilvl w:val="0"/>
          <w:numId w:val="0"/>
        </w:numPr>
        <w:ind w:left="360" w:hanging="360"/>
      </w:pPr>
      <w:bookmarkStart w:id="544" w:name="_Toc460400373"/>
      <w:r>
        <w:t>APPENDIX 1</w:t>
      </w:r>
      <w:r w:rsidR="00217FA9" w:rsidRPr="00717A49">
        <w:t xml:space="preserve"> – INDICATIVE TIMETABLE</w:t>
      </w:r>
      <w:bookmarkEnd w:id="543"/>
      <w:bookmarkEnd w:id="544"/>
      <w:r w:rsidR="00217FA9" w:rsidRPr="00717A49">
        <w:t xml:space="preserve"> </w:t>
      </w:r>
    </w:p>
    <w:p w14:paraId="3ECE4817" w14:textId="77777777" w:rsidR="00766240" w:rsidRPr="00717A49" w:rsidRDefault="00766240" w:rsidP="00766240">
      <w:pPr>
        <w:rPr>
          <w:rFonts w:cs="Tahoma"/>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3514"/>
      </w:tblGrid>
      <w:tr w:rsidR="00766240" w:rsidRPr="00717A49" w14:paraId="0841C021" w14:textId="77777777" w:rsidTr="00D22B52">
        <w:tc>
          <w:tcPr>
            <w:tcW w:w="6007" w:type="dxa"/>
          </w:tcPr>
          <w:p w14:paraId="0AB06A9B" w14:textId="77777777" w:rsidR="00766240" w:rsidRPr="00717A49" w:rsidRDefault="00766240" w:rsidP="001834FE">
            <w:pPr>
              <w:rPr>
                <w:rFonts w:cs="Tahoma"/>
                <w:szCs w:val="20"/>
                <w:lang w:val="en-US"/>
              </w:rPr>
            </w:pPr>
            <w:r w:rsidRPr="00717A49">
              <w:rPr>
                <w:rFonts w:cs="Tahoma"/>
                <w:b/>
                <w:bCs/>
                <w:szCs w:val="20"/>
                <w:lang w:val="en-US"/>
              </w:rPr>
              <w:t>Procedure to set up Framework</w:t>
            </w:r>
          </w:p>
        </w:tc>
        <w:tc>
          <w:tcPr>
            <w:tcW w:w="3514" w:type="dxa"/>
          </w:tcPr>
          <w:p w14:paraId="2CF68464" w14:textId="77777777" w:rsidR="00766240" w:rsidRPr="00717A49" w:rsidRDefault="00766240" w:rsidP="00DC17B6">
            <w:pPr>
              <w:jc w:val="center"/>
              <w:rPr>
                <w:rFonts w:cs="Tahoma"/>
                <w:szCs w:val="20"/>
                <w:lang w:val="en-US"/>
              </w:rPr>
            </w:pPr>
            <w:r w:rsidRPr="00717A49">
              <w:rPr>
                <w:rFonts w:cs="Tahoma"/>
                <w:b/>
                <w:bCs/>
                <w:szCs w:val="20"/>
                <w:lang w:val="en-US"/>
              </w:rPr>
              <w:t>Date*</w:t>
            </w:r>
          </w:p>
        </w:tc>
      </w:tr>
      <w:tr w:rsidR="00766240" w:rsidRPr="00717A49" w14:paraId="50E6CB45" w14:textId="77777777" w:rsidTr="00D22B52">
        <w:tc>
          <w:tcPr>
            <w:tcW w:w="6007" w:type="dxa"/>
          </w:tcPr>
          <w:p w14:paraId="5D74769F" w14:textId="77777777" w:rsidR="00766240" w:rsidRPr="00717A49" w:rsidRDefault="00766240" w:rsidP="001834FE">
            <w:pPr>
              <w:rPr>
                <w:rFonts w:cs="Tahoma"/>
                <w:szCs w:val="20"/>
                <w:lang w:val="en-US"/>
              </w:rPr>
            </w:pPr>
          </w:p>
        </w:tc>
        <w:tc>
          <w:tcPr>
            <w:tcW w:w="3514" w:type="dxa"/>
          </w:tcPr>
          <w:p w14:paraId="57F79A49" w14:textId="77777777" w:rsidR="00766240" w:rsidRPr="00E117C2" w:rsidRDefault="00766240" w:rsidP="00DC17B6">
            <w:pPr>
              <w:jc w:val="center"/>
              <w:rPr>
                <w:rFonts w:cs="Tahoma"/>
                <w:b/>
                <w:szCs w:val="20"/>
                <w:lang w:val="en-US"/>
              </w:rPr>
            </w:pPr>
          </w:p>
        </w:tc>
      </w:tr>
      <w:tr w:rsidR="00766240" w:rsidRPr="00717A49" w14:paraId="4DFD21BF" w14:textId="77777777" w:rsidTr="00D22B52">
        <w:tc>
          <w:tcPr>
            <w:tcW w:w="6007" w:type="dxa"/>
          </w:tcPr>
          <w:p w14:paraId="4110ED5C" w14:textId="77777777" w:rsidR="00766240" w:rsidRPr="002A32F5" w:rsidRDefault="00766240" w:rsidP="007B2D87">
            <w:pPr>
              <w:rPr>
                <w:rFonts w:cs="Tahoma"/>
                <w:szCs w:val="20"/>
                <w:lang w:val="en-US"/>
              </w:rPr>
            </w:pPr>
            <w:r w:rsidRPr="002A32F5">
              <w:rPr>
                <w:rFonts w:cs="Tahoma"/>
                <w:szCs w:val="20"/>
                <w:lang w:val="en-US"/>
              </w:rPr>
              <w:t xml:space="preserve">Date of Issue of Instructions to </w:t>
            </w:r>
            <w:r w:rsidR="00526289" w:rsidRPr="002A32F5">
              <w:rPr>
                <w:rFonts w:cs="Tahoma"/>
                <w:szCs w:val="20"/>
                <w:lang w:val="en-US"/>
              </w:rPr>
              <w:t>Applicants</w:t>
            </w:r>
          </w:p>
        </w:tc>
        <w:tc>
          <w:tcPr>
            <w:tcW w:w="3514" w:type="dxa"/>
          </w:tcPr>
          <w:p w14:paraId="416EAD5A" w14:textId="4C343806" w:rsidR="00766240" w:rsidRPr="002A32F5" w:rsidRDefault="002A32F5" w:rsidP="00D22B52">
            <w:pPr>
              <w:jc w:val="right"/>
              <w:rPr>
                <w:rFonts w:cs="Tahoma"/>
                <w:b/>
                <w:szCs w:val="20"/>
                <w:lang w:val="en-US"/>
              </w:rPr>
            </w:pPr>
            <w:r w:rsidRPr="002A32F5">
              <w:rPr>
                <w:b/>
                <w:lang w:eastAsia="en-IE"/>
              </w:rPr>
              <w:t>Friday 20</w:t>
            </w:r>
            <w:r w:rsidRPr="002A32F5">
              <w:rPr>
                <w:b/>
                <w:vertAlign w:val="superscript"/>
                <w:lang w:eastAsia="en-IE"/>
              </w:rPr>
              <w:t>th</w:t>
            </w:r>
            <w:r w:rsidRPr="002A32F5">
              <w:rPr>
                <w:b/>
                <w:lang w:eastAsia="en-IE"/>
              </w:rPr>
              <w:t xml:space="preserve"> of January 2017</w:t>
            </w:r>
          </w:p>
        </w:tc>
      </w:tr>
      <w:tr w:rsidR="00766240" w:rsidRPr="00717A49" w14:paraId="64538BF8" w14:textId="77777777" w:rsidTr="00D22B52">
        <w:tc>
          <w:tcPr>
            <w:tcW w:w="6007" w:type="dxa"/>
          </w:tcPr>
          <w:p w14:paraId="0304843E" w14:textId="77777777" w:rsidR="00766240" w:rsidRPr="002A32F5" w:rsidRDefault="00766240" w:rsidP="00766240">
            <w:pPr>
              <w:autoSpaceDE w:val="0"/>
              <w:autoSpaceDN w:val="0"/>
              <w:adjustRightInd w:val="0"/>
              <w:rPr>
                <w:rFonts w:cs="Tahoma"/>
                <w:szCs w:val="20"/>
                <w:lang w:val="en-US"/>
              </w:rPr>
            </w:pPr>
            <w:r w:rsidRPr="002A32F5">
              <w:rPr>
                <w:rFonts w:cs="Tahoma"/>
                <w:szCs w:val="20"/>
                <w:lang w:val="en-US"/>
              </w:rPr>
              <w:t xml:space="preserve">Deadline for receipt of Queries </w:t>
            </w:r>
          </w:p>
        </w:tc>
        <w:tc>
          <w:tcPr>
            <w:tcW w:w="3514" w:type="dxa"/>
          </w:tcPr>
          <w:p w14:paraId="5F51E88E" w14:textId="1581F0C8" w:rsidR="00766240" w:rsidRPr="002A32F5" w:rsidRDefault="00367E6F" w:rsidP="00D22B52">
            <w:pPr>
              <w:jc w:val="right"/>
              <w:rPr>
                <w:rFonts w:cs="Tahoma"/>
                <w:b/>
                <w:szCs w:val="20"/>
                <w:lang w:val="en-US"/>
              </w:rPr>
            </w:pPr>
            <w:r>
              <w:rPr>
                <w:b/>
                <w:lang w:eastAsia="en-IE"/>
              </w:rPr>
              <w:t xml:space="preserve">Tuesday </w:t>
            </w:r>
            <w:r w:rsidR="002A32F5" w:rsidRPr="002A32F5">
              <w:rPr>
                <w:b/>
                <w:lang w:eastAsia="en-IE"/>
              </w:rPr>
              <w:t>2</w:t>
            </w:r>
            <w:r>
              <w:rPr>
                <w:b/>
                <w:lang w:eastAsia="en-IE"/>
              </w:rPr>
              <w:t>1</w:t>
            </w:r>
            <w:r w:rsidRPr="00367E6F">
              <w:rPr>
                <w:b/>
                <w:vertAlign w:val="superscript"/>
                <w:lang w:eastAsia="en-IE"/>
              </w:rPr>
              <w:t>st</w:t>
            </w:r>
            <w:r>
              <w:rPr>
                <w:b/>
                <w:lang w:eastAsia="en-IE"/>
              </w:rPr>
              <w:t xml:space="preserve"> </w:t>
            </w:r>
            <w:r w:rsidR="002A32F5" w:rsidRPr="002A32F5">
              <w:rPr>
                <w:b/>
                <w:lang w:eastAsia="en-IE"/>
              </w:rPr>
              <w:t>of February</w:t>
            </w:r>
            <w:r w:rsidR="00DC17B6" w:rsidRPr="002A32F5">
              <w:rPr>
                <w:b/>
                <w:lang w:eastAsia="en-IE"/>
              </w:rPr>
              <w:t xml:space="preserve"> </w:t>
            </w:r>
            <w:r w:rsidR="002A32F5" w:rsidRPr="002A32F5">
              <w:rPr>
                <w:b/>
                <w:lang w:eastAsia="en-IE"/>
              </w:rPr>
              <w:t>2017</w:t>
            </w:r>
          </w:p>
        </w:tc>
      </w:tr>
      <w:tr w:rsidR="00766240" w:rsidRPr="00717A49" w14:paraId="25DFDCB7" w14:textId="77777777" w:rsidTr="00D22B52">
        <w:tc>
          <w:tcPr>
            <w:tcW w:w="6007" w:type="dxa"/>
          </w:tcPr>
          <w:p w14:paraId="742D87A7" w14:textId="77777777" w:rsidR="00766240" w:rsidRPr="002A32F5" w:rsidRDefault="00A143B2" w:rsidP="00A143B2">
            <w:pPr>
              <w:rPr>
                <w:rFonts w:cs="Tahoma"/>
                <w:szCs w:val="20"/>
                <w:lang w:val="en-US"/>
              </w:rPr>
            </w:pPr>
            <w:r w:rsidRPr="002A32F5">
              <w:rPr>
                <w:rFonts w:cs="Tahoma"/>
                <w:szCs w:val="20"/>
                <w:lang w:val="en-US"/>
              </w:rPr>
              <w:t>Deadline</w:t>
            </w:r>
            <w:r w:rsidR="00766240" w:rsidRPr="002A32F5">
              <w:rPr>
                <w:rFonts w:cs="Tahoma"/>
                <w:szCs w:val="20"/>
                <w:lang w:val="en-US"/>
              </w:rPr>
              <w:t xml:space="preserve"> for Receipt of </w:t>
            </w:r>
            <w:r w:rsidR="00E61F9D" w:rsidRPr="002A32F5">
              <w:rPr>
                <w:rFonts w:cs="Tahoma"/>
                <w:szCs w:val="20"/>
                <w:lang w:val="en-US"/>
              </w:rPr>
              <w:t>Application</w:t>
            </w:r>
            <w:r w:rsidR="00766240" w:rsidRPr="002A32F5">
              <w:rPr>
                <w:rFonts w:cs="Tahoma"/>
                <w:szCs w:val="20"/>
                <w:lang w:val="en-US"/>
              </w:rPr>
              <w:t xml:space="preserve"> to join </w:t>
            </w:r>
            <w:r w:rsidR="003B6215" w:rsidRPr="002A32F5">
              <w:rPr>
                <w:rFonts w:cs="Tahoma"/>
                <w:szCs w:val="20"/>
                <w:lang w:val="en-US"/>
              </w:rPr>
              <w:t xml:space="preserve">Framework  </w:t>
            </w:r>
            <w:r w:rsidR="00766240" w:rsidRPr="002A32F5">
              <w:rPr>
                <w:rFonts w:cs="Tahoma"/>
                <w:szCs w:val="20"/>
                <w:lang w:val="en-US"/>
              </w:rPr>
              <w:t xml:space="preserve"> </w:t>
            </w:r>
          </w:p>
        </w:tc>
        <w:tc>
          <w:tcPr>
            <w:tcW w:w="3514" w:type="dxa"/>
          </w:tcPr>
          <w:p w14:paraId="11B9F45A" w14:textId="1A943225" w:rsidR="00766240" w:rsidRPr="002A32F5" w:rsidRDefault="002A32F5" w:rsidP="00D22B52">
            <w:pPr>
              <w:jc w:val="right"/>
              <w:rPr>
                <w:rFonts w:cs="Tahoma"/>
                <w:b/>
                <w:szCs w:val="20"/>
                <w:lang w:val="en-US"/>
              </w:rPr>
            </w:pPr>
            <w:r w:rsidRPr="002A32F5">
              <w:rPr>
                <w:b/>
                <w:lang w:eastAsia="en-IE"/>
              </w:rPr>
              <w:t>Friday 03</w:t>
            </w:r>
            <w:r w:rsidRPr="002A32F5">
              <w:rPr>
                <w:b/>
                <w:vertAlign w:val="superscript"/>
                <w:lang w:eastAsia="en-IE"/>
              </w:rPr>
              <w:t>rd</w:t>
            </w:r>
            <w:r w:rsidRPr="002A32F5">
              <w:rPr>
                <w:b/>
                <w:lang w:eastAsia="en-IE"/>
              </w:rPr>
              <w:t xml:space="preserve"> of March 2017</w:t>
            </w:r>
          </w:p>
        </w:tc>
      </w:tr>
      <w:tr w:rsidR="00766240" w:rsidRPr="00717A49" w14:paraId="598E7793" w14:textId="77777777" w:rsidTr="00D22B52">
        <w:tc>
          <w:tcPr>
            <w:tcW w:w="6007" w:type="dxa"/>
          </w:tcPr>
          <w:p w14:paraId="18231EEA" w14:textId="77777777" w:rsidR="00766240" w:rsidRPr="002A32F5" w:rsidRDefault="00766240" w:rsidP="001834FE">
            <w:pPr>
              <w:rPr>
                <w:rFonts w:cs="Tahoma"/>
                <w:szCs w:val="20"/>
                <w:lang w:val="en-US"/>
              </w:rPr>
            </w:pPr>
          </w:p>
        </w:tc>
        <w:tc>
          <w:tcPr>
            <w:tcW w:w="3514" w:type="dxa"/>
          </w:tcPr>
          <w:p w14:paraId="1665C6F6" w14:textId="77777777" w:rsidR="00766240" w:rsidRPr="002A32F5" w:rsidRDefault="00766240" w:rsidP="00D22B52">
            <w:pPr>
              <w:jc w:val="right"/>
              <w:rPr>
                <w:rFonts w:cs="Tahoma"/>
                <w:b/>
                <w:szCs w:val="20"/>
                <w:lang w:val="en-US"/>
              </w:rPr>
            </w:pPr>
          </w:p>
        </w:tc>
      </w:tr>
      <w:tr w:rsidR="00766240" w:rsidRPr="00717A49" w14:paraId="552C1226" w14:textId="77777777" w:rsidTr="00D22B52">
        <w:tc>
          <w:tcPr>
            <w:tcW w:w="6007" w:type="dxa"/>
          </w:tcPr>
          <w:p w14:paraId="498E22AF" w14:textId="77777777" w:rsidR="00766240" w:rsidRPr="002A32F5" w:rsidRDefault="00766240" w:rsidP="001834FE">
            <w:pPr>
              <w:rPr>
                <w:rFonts w:cs="Tahoma"/>
                <w:szCs w:val="20"/>
                <w:lang w:val="en-US"/>
              </w:rPr>
            </w:pPr>
            <w:r w:rsidRPr="002A32F5">
              <w:rPr>
                <w:rFonts w:cs="Tahoma"/>
                <w:szCs w:val="20"/>
                <w:lang w:val="en-US"/>
              </w:rPr>
              <w:t xml:space="preserve">Appointment to the </w:t>
            </w:r>
            <w:r w:rsidR="003B6215" w:rsidRPr="002A32F5">
              <w:rPr>
                <w:rFonts w:cs="Tahoma"/>
                <w:szCs w:val="20"/>
                <w:lang w:val="en-US"/>
              </w:rPr>
              <w:t xml:space="preserve">Framework  </w:t>
            </w:r>
          </w:p>
        </w:tc>
        <w:tc>
          <w:tcPr>
            <w:tcW w:w="3514" w:type="dxa"/>
          </w:tcPr>
          <w:p w14:paraId="6CD57D12" w14:textId="718D7253" w:rsidR="00766240" w:rsidRPr="002A32F5" w:rsidRDefault="002A32F5" w:rsidP="00D22B52">
            <w:pPr>
              <w:jc w:val="right"/>
              <w:rPr>
                <w:rFonts w:cs="Tahoma"/>
                <w:b/>
                <w:szCs w:val="20"/>
                <w:lang w:val="en-US"/>
              </w:rPr>
            </w:pPr>
            <w:r w:rsidRPr="002A32F5">
              <w:rPr>
                <w:rFonts w:cs="Tahoma"/>
                <w:b/>
                <w:szCs w:val="20"/>
                <w:lang w:val="en-US"/>
              </w:rPr>
              <w:t>Quarter 2 2017</w:t>
            </w:r>
          </w:p>
        </w:tc>
      </w:tr>
      <w:tr w:rsidR="00766240" w:rsidRPr="00717A49" w14:paraId="036E8640" w14:textId="77777777" w:rsidTr="00D22B52">
        <w:tc>
          <w:tcPr>
            <w:tcW w:w="6007" w:type="dxa"/>
          </w:tcPr>
          <w:p w14:paraId="16C12A54" w14:textId="77777777" w:rsidR="00766240" w:rsidRPr="00717A49" w:rsidRDefault="00766240" w:rsidP="001834FE">
            <w:pPr>
              <w:rPr>
                <w:rFonts w:cs="Tahoma"/>
                <w:szCs w:val="20"/>
                <w:lang w:val="en-US"/>
              </w:rPr>
            </w:pPr>
          </w:p>
        </w:tc>
        <w:tc>
          <w:tcPr>
            <w:tcW w:w="3514" w:type="dxa"/>
          </w:tcPr>
          <w:p w14:paraId="0B8188EC" w14:textId="77777777" w:rsidR="00766240" w:rsidRPr="00E117C2" w:rsidRDefault="00766240" w:rsidP="00D22B52">
            <w:pPr>
              <w:jc w:val="right"/>
              <w:rPr>
                <w:rFonts w:cs="Tahoma"/>
                <w:b/>
                <w:szCs w:val="20"/>
                <w:highlight w:val="green"/>
                <w:lang w:val="en-US"/>
              </w:rPr>
            </w:pPr>
          </w:p>
        </w:tc>
      </w:tr>
    </w:tbl>
    <w:p w14:paraId="422107C9" w14:textId="77777777" w:rsidR="00766240" w:rsidRPr="00717A49" w:rsidRDefault="00766240" w:rsidP="00766240">
      <w:pPr>
        <w:rPr>
          <w:rFonts w:cs="Tahoma"/>
          <w:szCs w:val="20"/>
          <w:lang w:val="en-US"/>
        </w:rPr>
      </w:pPr>
    </w:p>
    <w:p w14:paraId="08348F40" w14:textId="77777777" w:rsidR="00766240" w:rsidRPr="00717A49" w:rsidRDefault="00112723" w:rsidP="00766240">
      <w:pPr>
        <w:rPr>
          <w:rFonts w:cs="Tahoma"/>
          <w:szCs w:val="20"/>
          <w:lang w:val="en-US"/>
        </w:rPr>
      </w:pPr>
      <w:r w:rsidRPr="00717A49">
        <w:rPr>
          <w:rFonts w:cs="Tahoma"/>
          <w:szCs w:val="20"/>
          <w:lang w:val="en-US"/>
        </w:rPr>
        <w:t xml:space="preserve">* </w:t>
      </w:r>
      <w:r w:rsidR="00F97930">
        <w:rPr>
          <w:rFonts w:cs="Tahoma"/>
          <w:b/>
          <w:szCs w:val="20"/>
          <w:lang w:val="en-US"/>
        </w:rPr>
        <w:t>HSE</w:t>
      </w:r>
      <w:r w:rsidR="00C469AD" w:rsidRPr="00112723">
        <w:rPr>
          <w:rFonts w:cs="Tahoma"/>
          <w:b/>
          <w:szCs w:val="20"/>
          <w:lang w:val="en-US"/>
        </w:rPr>
        <w:t xml:space="preserve"> </w:t>
      </w:r>
      <w:r w:rsidR="00766240" w:rsidRPr="00112723">
        <w:rPr>
          <w:rFonts w:cs="Tahoma"/>
          <w:b/>
          <w:szCs w:val="20"/>
          <w:lang w:val="en-US"/>
        </w:rPr>
        <w:t>reserve</w:t>
      </w:r>
      <w:r w:rsidR="002C528D" w:rsidRPr="00112723">
        <w:rPr>
          <w:rFonts w:cs="Tahoma"/>
          <w:b/>
          <w:szCs w:val="20"/>
          <w:lang w:val="en-US"/>
        </w:rPr>
        <w:t>s</w:t>
      </w:r>
      <w:r w:rsidR="00766240" w:rsidRPr="00112723">
        <w:rPr>
          <w:rFonts w:cs="Tahoma"/>
          <w:b/>
          <w:szCs w:val="20"/>
          <w:lang w:val="en-US"/>
        </w:rPr>
        <w:t xml:space="preserve"> the right to change these dates at its absolute discretion</w:t>
      </w:r>
    </w:p>
    <w:p w14:paraId="63684CEF" w14:textId="77777777" w:rsidR="00217FA9" w:rsidRPr="00E464A8" w:rsidRDefault="00FC53AD" w:rsidP="00F97930">
      <w:pPr>
        <w:pStyle w:val="Heading1"/>
        <w:numPr>
          <w:ilvl w:val="0"/>
          <w:numId w:val="0"/>
        </w:numPr>
        <w:spacing w:before="0"/>
      </w:pPr>
      <w:bookmarkStart w:id="545" w:name="_GoBack"/>
      <w:bookmarkEnd w:id="545"/>
      <w:r w:rsidRPr="00717A49">
        <w:br w:type="page"/>
      </w:r>
      <w:bookmarkStart w:id="546" w:name="_Toc436143010"/>
      <w:bookmarkStart w:id="547" w:name="_Toc460400374"/>
      <w:r w:rsidR="00217FA9" w:rsidRPr="00E464A8">
        <w:t xml:space="preserve">APPENDIX </w:t>
      </w:r>
      <w:r w:rsidR="0090504A">
        <w:t>2</w:t>
      </w:r>
      <w:r w:rsidR="00217FA9" w:rsidRPr="00E464A8">
        <w:t xml:space="preserve"> – GLOSSARY OF TERMS</w:t>
      </w:r>
      <w:bookmarkEnd w:id="546"/>
      <w:bookmarkEnd w:id="547"/>
      <w:r w:rsidR="00217FA9" w:rsidRPr="00E464A8">
        <w:t xml:space="preserve"> </w:t>
      </w:r>
    </w:p>
    <w:p w14:paraId="335C5FFD" w14:textId="77777777" w:rsidR="00013BAF" w:rsidRPr="00717A49" w:rsidRDefault="00013BAF" w:rsidP="00973030">
      <w:pPr>
        <w:tabs>
          <w:tab w:val="left" w:pos="1250"/>
        </w:tabs>
        <w:spacing w:after="120"/>
        <w:jc w:val="both"/>
        <w:rPr>
          <w:rFonts w:cs="Tahoma"/>
          <w:szCs w:val="20"/>
          <w:lang w:val="en-US"/>
        </w:rPr>
      </w:pPr>
      <w:r w:rsidRPr="0059388C">
        <w:rPr>
          <w:rFonts w:cs="Tahoma"/>
          <w:szCs w:val="20"/>
          <w:lang w:val="en-US"/>
        </w:rPr>
        <w:t>Unless the context otherwise requ</w:t>
      </w:r>
      <w:r w:rsidR="002F44D8" w:rsidRPr="0059388C">
        <w:rPr>
          <w:rFonts w:cs="Tahoma"/>
          <w:szCs w:val="20"/>
          <w:lang w:val="en-US"/>
        </w:rPr>
        <w:t>ires, capitalised terms in this</w:t>
      </w:r>
      <w:r w:rsidRPr="0059388C">
        <w:rPr>
          <w:rFonts w:cs="Tahoma"/>
          <w:szCs w:val="20"/>
          <w:lang w:val="en-US"/>
        </w:rPr>
        <w:t xml:space="preserve"> </w:t>
      </w:r>
      <w:r w:rsidR="002F44D8" w:rsidRPr="0059388C">
        <w:rPr>
          <w:rFonts w:cs="Tahoma"/>
          <w:szCs w:val="20"/>
          <w:lang w:val="en-US"/>
        </w:rPr>
        <w:t xml:space="preserve">Instructions Document </w:t>
      </w:r>
      <w:r w:rsidRPr="0059388C">
        <w:rPr>
          <w:rFonts w:cs="Tahoma"/>
          <w:szCs w:val="20"/>
          <w:lang w:val="en-US"/>
        </w:rPr>
        <w:t>have the following meaning;</w:t>
      </w:r>
    </w:p>
    <w:tbl>
      <w:tblPr>
        <w:tblW w:w="0" w:type="auto"/>
        <w:tblLayout w:type="fixed"/>
        <w:tblLook w:val="0000" w:firstRow="0" w:lastRow="0" w:firstColumn="0" w:lastColumn="0" w:noHBand="0" w:noVBand="0"/>
      </w:tblPr>
      <w:tblGrid>
        <w:gridCol w:w="3085"/>
        <w:gridCol w:w="6662"/>
      </w:tblGrid>
      <w:tr w:rsidR="00F84D9C" w:rsidRPr="00717A49" w14:paraId="7F0F5187" w14:textId="77777777" w:rsidTr="00B9268E">
        <w:trPr>
          <w:trHeight w:val="207"/>
        </w:trPr>
        <w:tc>
          <w:tcPr>
            <w:tcW w:w="3085" w:type="dxa"/>
          </w:tcPr>
          <w:p w14:paraId="79DB4DB7" w14:textId="77777777" w:rsidR="00F84D9C" w:rsidRPr="00D708B7" w:rsidRDefault="00E61F9D" w:rsidP="009E7898">
            <w:pPr>
              <w:autoSpaceDE w:val="0"/>
              <w:autoSpaceDN w:val="0"/>
              <w:adjustRightInd w:val="0"/>
              <w:spacing w:after="240"/>
              <w:rPr>
                <w:rFonts w:cs="Tahoma"/>
                <w:b/>
                <w:szCs w:val="20"/>
                <w:lang w:val="en-US"/>
              </w:rPr>
            </w:pPr>
            <w:r w:rsidRPr="00D708B7">
              <w:rPr>
                <w:rFonts w:cs="Tahoma"/>
                <w:b/>
                <w:szCs w:val="20"/>
                <w:lang w:val="en-US"/>
              </w:rPr>
              <w:t xml:space="preserve">Application </w:t>
            </w:r>
            <w:r w:rsidR="00F84D9C" w:rsidRPr="00D708B7">
              <w:rPr>
                <w:rFonts w:cs="Tahoma"/>
                <w:b/>
                <w:szCs w:val="20"/>
                <w:lang w:val="en-US"/>
              </w:rPr>
              <w:t xml:space="preserve"> </w:t>
            </w:r>
          </w:p>
        </w:tc>
        <w:tc>
          <w:tcPr>
            <w:tcW w:w="6662" w:type="dxa"/>
          </w:tcPr>
          <w:p w14:paraId="6D415964" w14:textId="77777777" w:rsidR="00F84D9C" w:rsidRPr="00717A49" w:rsidRDefault="00F84D9C" w:rsidP="002F44D8">
            <w:pPr>
              <w:autoSpaceDE w:val="0"/>
              <w:autoSpaceDN w:val="0"/>
              <w:adjustRightInd w:val="0"/>
              <w:spacing w:after="240"/>
              <w:jc w:val="both"/>
              <w:rPr>
                <w:rFonts w:cs="Tahoma"/>
                <w:szCs w:val="20"/>
                <w:lang w:val="en-US"/>
              </w:rPr>
            </w:pPr>
            <w:r w:rsidRPr="00717A49">
              <w:rPr>
                <w:rFonts w:cs="Tahoma"/>
                <w:szCs w:val="20"/>
                <w:lang w:val="en-US"/>
              </w:rPr>
              <w:t>means a</w:t>
            </w:r>
            <w:r>
              <w:rPr>
                <w:rFonts w:cs="Tahoma"/>
                <w:szCs w:val="20"/>
                <w:lang w:val="en-US"/>
              </w:rPr>
              <w:t>n</w:t>
            </w:r>
            <w:r w:rsidRPr="00717A49">
              <w:rPr>
                <w:rFonts w:cs="Tahoma"/>
                <w:szCs w:val="20"/>
                <w:lang w:val="en-US"/>
              </w:rPr>
              <w:t xml:space="preserve"> </w:t>
            </w:r>
            <w:r w:rsidR="00E61F9D">
              <w:rPr>
                <w:rFonts w:cs="Tahoma"/>
                <w:szCs w:val="20"/>
                <w:lang w:val="en-US"/>
              </w:rPr>
              <w:t xml:space="preserve">Application </w:t>
            </w:r>
            <w:r w:rsidRPr="00717A49">
              <w:rPr>
                <w:rFonts w:cs="Tahoma"/>
                <w:szCs w:val="20"/>
                <w:lang w:val="en-US"/>
              </w:rPr>
              <w:t xml:space="preserve">for admittance to the </w:t>
            </w:r>
            <w:r w:rsidR="003B6215">
              <w:rPr>
                <w:rFonts w:cs="Tahoma"/>
                <w:szCs w:val="20"/>
                <w:lang w:val="en-US"/>
              </w:rPr>
              <w:t xml:space="preserve">Framework  </w:t>
            </w:r>
            <w:r w:rsidRPr="00717A49">
              <w:rPr>
                <w:rFonts w:cs="Tahoma"/>
                <w:szCs w:val="20"/>
                <w:lang w:val="en-US"/>
              </w:rPr>
              <w:t xml:space="preserve">submitted pursuant to </w:t>
            </w:r>
            <w:r w:rsidR="002F44D8">
              <w:rPr>
                <w:rFonts w:cs="Tahoma"/>
                <w:szCs w:val="20"/>
                <w:lang w:val="en-US"/>
              </w:rPr>
              <w:t>this Instructions Document</w:t>
            </w:r>
            <w:r w:rsidRPr="00717A49">
              <w:rPr>
                <w:rFonts w:cs="Tahoma"/>
                <w:szCs w:val="20"/>
                <w:lang w:val="en-US"/>
              </w:rPr>
              <w:t xml:space="preserve"> </w:t>
            </w:r>
          </w:p>
        </w:tc>
      </w:tr>
      <w:tr w:rsidR="002911E4" w:rsidRPr="00717A49" w14:paraId="4A8D5D04" w14:textId="77777777" w:rsidTr="00B9268E">
        <w:trPr>
          <w:trHeight w:val="207"/>
        </w:trPr>
        <w:tc>
          <w:tcPr>
            <w:tcW w:w="3085" w:type="dxa"/>
          </w:tcPr>
          <w:p w14:paraId="09B7A028" w14:textId="77777777" w:rsidR="002911E4" w:rsidRPr="00D708B7" w:rsidRDefault="002911E4" w:rsidP="002911E4">
            <w:pPr>
              <w:autoSpaceDE w:val="0"/>
              <w:autoSpaceDN w:val="0"/>
              <w:adjustRightInd w:val="0"/>
              <w:spacing w:after="240"/>
              <w:rPr>
                <w:rFonts w:cs="Tahoma"/>
                <w:b/>
                <w:szCs w:val="20"/>
                <w:lang w:val="en-US"/>
              </w:rPr>
            </w:pPr>
            <w:r>
              <w:rPr>
                <w:rFonts w:cs="Tahoma"/>
                <w:b/>
                <w:szCs w:val="20"/>
                <w:lang w:val="en-US"/>
              </w:rPr>
              <w:t>Applicant</w:t>
            </w:r>
          </w:p>
        </w:tc>
        <w:tc>
          <w:tcPr>
            <w:tcW w:w="6662" w:type="dxa"/>
          </w:tcPr>
          <w:p w14:paraId="6487D899" w14:textId="77777777" w:rsidR="002911E4" w:rsidRPr="002911E4" w:rsidRDefault="002911E4" w:rsidP="002911E4">
            <w:pPr>
              <w:pStyle w:val="ListNumber2"/>
              <w:numPr>
                <w:ilvl w:val="0"/>
                <w:numId w:val="0"/>
              </w:numPr>
              <w:jc w:val="both"/>
              <w:rPr>
                <w:rFonts w:cs="Tahoma"/>
                <w:color w:val="000000"/>
                <w:szCs w:val="18"/>
                <w:lang w:val="en-US"/>
              </w:rPr>
            </w:pPr>
            <w:r>
              <w:rPr>
                <w:lang w:val="en-US"/>
              </w:rPr>
              <w:t xml:space="preserve">means </w:t>
            </w:r>
            <w:r w:rsidRPr="008F55B9">
              <w:rPr>
                <w:rFonts w:cs="Tahoma"/>
                <w:color w:val="000000"/>
                <w:szCs w:val="18"/>
                <w:lang w:val="en-US"/>
              </w:rPr>
              <w:t xml:space="preserve">an entity that submits an </w:t>
            </w:r>
            <w:r>
              <w:rPr>
                <w:rFonts w:cs="Tahoma"/>
                <w:color w:val="000000"/>
                <w:szCs w:val="18"/>
                <w:lang w:val="en-US"/>
              </w:rPr>
              <w:t xml:space="preserve">Application </w:t>
            </w:r>
          </w:p>
        </w:tc>
      </w:tr>
      <w:tr w:rsidR="002911E4" w:rsidRPr="00717A49" w14:paraId="113F98CE" w14:textId="77777777" w:rsidTr="00B9268E">
        <w:trPr>
          <w:trHeight w:val="207"/>
        </w:trPr>
        <w:tc>
          <w:tcPr>
            <w:tcW w:w="3085" w:type="dxa"/>
          </w:tcPr>
          <w:p w14:paraId="2C3650D3" w14:textId="77777777" w:rsidR="002911E4" w:rsidRPr="00D708B7" w:rsidRDefault="002911E4" w:rsidP="000D2261">
            <w:pPr>
              <w:autoSpaceDE w:val="0"/>
              <w:autoSpaceDN w:val="0"/>
              <w:adjustRightInd w:val="0"/>
              <w:spacing w:after="240"/>
              <w:rPr>
                <w:rFonts w:cs="Tahoma"/>
                <w:b/>
                <w:szCs w:val="20"/>
                <w:lang w:val="en-US"/>
              </w:rPr>
            </w:pPr>
            <w:r>
              <w:rPr>
                <w:rFonts w:cs="Tahoma"/>
                <w:b/>
                <w:szCs w:val="20"/>
                <w:lang w:val="en-US"/>
              </w:rPr>
              <w:t>Asbestos Containing Materials (ACM’s)</w:t>
            </w:r>
          </w:p>
        </w:tc>
        <w:tc>
          <w:tcPr>
            <w:tcW w:w="6662" w:type="dxa"/>
          </w:tcPr>
          <w:p w14:paraId="3AC7777C" w14:textId="77777777" w:rsidR="002911E4" w:rsidRPr="00DE4897" w:rsidRDefault="002911E4" w:rsidP="00DE4897">
            <w:pPr>
              <w:autoSpaceDE w:val="0"/>
              <w:autoSpaceDN w:val="0"/>
              <w:adjustRightInd w:val="0"/>
              <w:spacing w:after="240"/>
              <w:jc w:val="both"/>
              <w:rPr>
                <w:rFonts w:cs="Tahoma"/>
                <w:color w:val="000000"/>
                <w:szCs w:val="18"/>
              </w:rPr>
            </w:pPr>
            <w:r w:rsidRPr="00E85AAD">
              <w:rPr>
                <w:rFonts w:cs="Tahoma"/>
                <w:color w:val="000000"/>
                <w:szCs w:val="18"/>
              </w:rPr>
              <w:t>any material or article that, as part of its design,</w:t>
            </w:r>
            <w:r>
              <w:rPr>
                <w:rFonts w:cs="Tahoma"/>
                <w:color w:val="000000"/>
                <w:szCs w:val="18"/>
              </w:rPr>
              <w:t xml:space="preserve"> </w:t>
            </w:r>
            <w:r w:rsidRPr="00E85AAD">
              <w:rPr>
                <w:rFonts w:cs="Tahoma"/>
                <w:color w:val="000000"/>
                <w:szCs w:val="18"/>
              </w:rPr>
              <w:t>contains asbestos</w:t>
            </w:r>
          </w:p>
        </w:tc>
      </w:tr>
      <w:tr w:rsidR="002911E4" w:rsidRPr="00717A49" w14:paraId="234676CE" w14:textId="77777777" w:rsidTr="00B9268E">
        <w:trPr>
          <w:trHeight w:val="207"/>
        </w:trPr>
        <w:tc>
          <w:tcPr>
            <w:tcW w:w="3085" w:type="dxa"/>
          </w:tcPr>
          <w:p w14:paraId="4FD5D89F" w14:textId="77777777" w:rsidR="002911E4" w:rsidRPr="00D708B7" w:rsidRDefault="002911E4" w:rsidP="002272BB">
            <w:pPr>
              <w:autoSpaceDE w:val="0"/>
              <w:autoSpaceDN w:val="0"/>
              <w:adjustRightInd w:val="0"/>
              <w:spacing w:after="240"/>
              <w:rPr>
                <w:rFonts w:cs="Tahoma"/>
                <w:b/>
                <w:szCs w:val="20"/>
                <w:lang w:val="en-US"/>
              </w:rPr>
            </w:pPr>
            <w:r w:rsidRPr="00D708B7">
              <w:rPr>
                <w:rFonts w:cs="Tahoma"/>
                <w:b/>
                <w:szCs w:val="20"/>
                <w:lang w:val="en-US"/>
              </w:rPr>
              <w:t xml:space="preserve">Closing </w:t>
            </w:r>
            <w:r>
              <w:rPr>
                <w:rFonts w:cs="Tahoma"/>
                <w:b/>
                <w:szCs w:val="20"/>
                <w:lang w:val="en-US"/>
              </w:rPr>
              <w:t>Deadline</w:t>
            </w:r>
            <w:r w:rsidRPr="00D708B7">
              <w:rPr>
                <w:rFonts w:cs="Tahoma"/>
                <w:b/>
                <w:szCs w:val="20"/>
                <w:lang w:val="en-US"/>
              </w:rPr>
              <w:t xml:space="preserve"> </w:t>
            </w:r>
          </w:p>
        </w:tc>
        <w:tc>
          <w:tcPr>
            <w:tcW w:w="6662" w:type="dxa"/>
          </w:tcPr>
          <w:p w14:paraId="59E43808" w14:textId="77777777" w:rsidR="002911E4" w:rsidRPr="00717A49" w:rsidRDefault="002911E4" w:rsidP="00D708B7">
            <w:pPr>
              <w:autoSpaceDE w:val="0"/>
              <w:autoSpaceDN w:val="0"/>
              <w:adjustRightInd w:val="0"/>
              <w:spacing w:after="240"/>
              <w:jc w:val="both"/>
              <w:rPr>
                <w:rFonts w:cs="Tahoma"/>
                <w:szCs w:val="20"/>
                <w:lang w:val="en-US"/>
              </w:rPr>
            </w:pPr>
            <w:r w:rsidRPr="00717A49">
              <w:rPr>
                <w:rFonts w:cs="Tahoma"/>
                <w:szCs w:val="20"/>
                <w:lang w:val="en-US"/>
              </w:rPr>
              <w:t xml:space="preserve">means the latest date </w:t>
            </w:r>
            <w:r>
              <w:rPr>
                <w:rFonts w:cs="Tahoma"/>
                <w:szCs w:val="20"/>
                <w:lang w:val="en-US"/>
              </w:rPr>
              <w:t xml:space="preserve">&amp; time </w:t>
            </w:r>
            <w:r w:rsidRPr="00717A49">
              <w:rPr>
                <w:rFonts w:cs="Tahoma"/>
                <w:szCs w:val="20"/>
                <w:lang w:val="en-US"/>
              </w:rPr>
              <w:t xml:space="preserve">for submission of </w:t>
            </w:r>
            <w:r>
              <w:rPr>
                <w:rFonts w:cs="Tahoma"/>
                <w:szCs w:val="20"/>
                <w:lang w:val="en-US"/>
              </w:rPr>
              <w:t xml:space="preserve">Applications </w:t>
            </w:r>
            <w:r w:rsidRPr="00717A49">
              <w:rPr>
                <w:rFonts w:cs="Tahoma"/>
                <w:szCs w:val="20"/>
                <w:lang w:val="en-US"/>
              </w:rPr>
              <w:t xml:space="preserve">to join the </w:t>
            </w:r>
            <w:r>
              <w:rPr>
                <w:rFonts w:cs="Tahoma"/>
                <w:szCs w:val="20"/>
                <w:lang w:val="en-US"/>
              </w:rPr>
              <w:t xml:space="preserve">Framework  </w:t>
            </w:r>
          </w:p>
        </w:tc>
      </w:tr>
      <w:tr w:rsidR="0072077B" w:rsidRPr="00717A49" w14:paraId="1D86EC33" w14:textId="77777777" w:rsidTr="00B9268E">
        <w:trPr>
          <w:trHeight w:val="207"/>
        </w:trPr>
        <w:tc>
          <w:tcPr>
            <w:tcW w:w="3085" w:type="dxa"/>
          </w:tcPr>
          <w:p w14:paraId="614885E4" w14:textId="77777777" w:rsidR="0072077B" w:rsidRPr="00D708B7" w:rsidRDefault="0072077B" w:rsidP="002272BB">
            <w:pPr>
              <w:autoSpaceDE w:val="0"/>
              <w:autoSpaceDN w:val="0"/>
              <w:adjustRightInd w:val="0"/>
              <w:spacing w:after="240"/>
              <w:rPr>
                <w:rFonts w:cs="Tahoma"/>
                <w:b/>
                <w:szCs w:val="20"/>
                <w:lang w:val="en-US"/>
              </w:rPr>
            </w:pPr>
            <w:r>
              <w:rPr>
                <w:rFonts w:cs="Tahoma"/>
                <w:b/>
                <w:szCs w:val="20"/>
                <w:lang w:val="en-US"/>
              </w:rPr>
              <w:t>Contract</w:t>
            </w:r>
          </w:p>
        </w:tc>
        <w:tc>
          <w:tcPr>
            <w:tcW w:w="6662" w:type="dxa"/>
          </w:tcPr>
          <w:p w14:paraId="3645597D" w14:textId="77777777" w:rsidR="0072077B" w:rsidRPr="00717A49" w:rsidRDefault="0072077B" w:rsidP="00D708B7">
            <w:pPr>
              <w:autoSpaceDE w:val="0"/>
              <w:autoSpaceDN w:val="0"/>
              <w:adjustRightInd w:val="0"/>
              <w:spacing w:after="240"/>
              <w:jc w:val="both"/>
              <w:rPr>
                <w:rFonts w:cs="Tahoma"/>
                <w:szCs w:val="20"/>
                <w:lang w:val="en-US"/>
              </w:rPr>
            </w:pPr>
            <w:r>
              <w:rPr>
                <w:rFonts w:cs="Tahoma"/>
                <w:szCs w:val="20"/>
                <w:lang w:val="en-US"/>
              </w:rPr>
              <w:t xml:space="preserve">means the Contract entered into between a Contractor and the </w:t>
            </w:r>
            <w:r w:rsidR="00F97930">
              <w:rPr>
                <w:rFonts w:cs="Tahoma"/>
                <w:szCs w:val="20"/>
                <w:lang w:val="en-US"/>
              </w:rPr>
              <w:t>HSE</w:t>
            </w:r>
            <w:r>
              <w:rPr>
                <w:rFonts w:cs="Tahoma"/>
                <w:szCs w:val="20"/>
                <w:lang w:val="en-US"/>
              </w:rPr>
              <w:t xml:space="preserve"> as a result of a Mini Competition</w:t>
            </w:r>
          </w:p>
        </w:tc>
      </w:tr>
      <w:tr w:rsidR="002911E4" w:rsidRPr="00717A49" w14:paraId="3951F41F" w14:textId="77777777" w:rsidTr="00B9268E">
        <w:trPr>
          <w:trHeight w:val="207"/>
        </w:trPr>
        <w:tc>
          <w:tcPr>
            <w:tcW w:w="3085" w:type="dxa"/>
          </w:tcPr>
          <w:p w14:paraId="5C20278F" w14:textId="77777777" w:rsidR="002911E4" w:rsidRPr="00D708B7" w:rsidRDefault="002911E4" w:rsidP="00B90D8C">
            <w:pPr>
              <w:autoSpaceDE w:val="0"/>
              <w:autoSpaceDN w:val="0"/>
              <w:adjustRightInd w:val="0"/>
              <w:spacing w:after="240"/>
              <w:rPr>
                <w:rFonts w:cs="Tahoma"/>
                <w:b/>
                <w:szCs w:val="20"/>
                <w:lang w:val="en-US"/>
              </w:rPr>
            </w:pPr>
            <w:r w:rsidRPr="00D708B7">
              <w:rPr>
                <w:rFonts w:cs="Tahoma"/>
                <w:b/>
                <w:szCs w:val="20"/>
                <w:lang w:val="en-US"/>
              </w:rPr>
              <w:t>Evaluation Period</w:t>
            </w:r>
          </w:p>
        </w:tc>
        <w:tc>
          <w:tcPr>
            <w:tcW w:w="6662" w:type="dxa"/>
          </w:tcPr>
          <w:p w14:paraId="589A7A48" w14:textId="77777777" w:rsidR="002911E4" w:rsidRPr="00717A49" w:rsidRDefault="002911E4" w:rsidP="00476040">
            <w:pPr>
              <w:autoSpaceDE w:val="0"/>
              <w:autoSpaceDN w:val="0"/>
              <w:adjustRightInd w:val="0"/>
              <w:spacing w:after="240"/>
              <w:jc w:val="both"/>
              <w:rPr>
                <w:rFonts w:cs="Tahoma"/>
                <w:szCs w:val="20"/>
                <w:lang w:val="en-US"/>
              </w:rPr>
            </w:pPr>
            <w:r w:rsidRPr="00717A49">
              <w:rPr>
                <w:rFonts w:cs="Tahoma"/>
                <w:szCs w:val="20"/>
                <w:lang w:val="en-US"/>
              </w:rPr>
              <w:t xml:space="preserve">means the period during which </w:t>
            </w:r>
            <w:r w:rsidR="00476040">
              <w:rPr>
                <w:rFonts w:cs="Tahoma"/>
                <w:szCs w:val="20"/>
                <w:lang w:val="en-US"/>
              </w:rPr>
              <w:t xml:space="preserve">the </w:t>
            </w:r>
            <w:r w:rsidR="00F97930">
              <w:rPr>
                <w:rFonts w:cs="Tahoma"/>
                <w:szCs w:val="20"/>
                <w:lang w:val="en-US"/>
              </w:rPr>
              <w:t>HSE</w:t>
            </w:r>
            <w:r w:rsidRPr="00717A49">
              <w:rPr>
                <w:rFonts w:cs="Tahoma"/>
                <w:szCs w:val="20"/>
                <w:lang w:val="en-US"/>
              </w:rPr>
              <w:t xml:space="preserve"> are evaluating </w:t>
            </w:r>
            <w:r>
              <w:rPr>
                <w:rFonts w:cs="Tahoma"/>
                <w:szCs w:val="20"/>
                <w:lang w:val="en-US"/>
              </w:rPr>
              <w:t>Applications</w:t>
            </w:r>
          </w:p>
        </w:tc>
      </w:tr>
      <w:tr w:rsidR="002911E4" w:rsidRPr="00717A49" w14:paraId="5FAF6C83" w14:textId="77777777" w:rsidTr="00B9268E">
        <w:trPr>
          <w:trHeight w:val="93"/>
        </w:trPr>
        <w:tc>
          <w:tcPr>
            <w:tcW w:w="3085" w:type="dxa"/>
          </w:tcPr>
          <w:p w14:paraId="180F2C8B" w14:textId="77777777" w:rsidR="002911E4" w:rsidRPr="00D708B7" w:rsidRDefault="002911E4" w:rsidP="002272BB">
            <w:pPr>
              <w:autoSpaceDE w:val="0"/>
              <w:autoSpaceDN w:val="0"/>
              <w:adjustRightInd w:val="0"/>
              <w:spacing w:after="240"/>
              <w:rPr>
                <w:rFonts w:cs="Tahoma"/>
                <w:b/>
                <w:szCs w:val="20"/>
                <w:lang w:val="en-US"/>
              </w:rPr>
            </w:pPr>
            <w:r w:rsidRPr="00D708B7">
              <w:rPr>
                <w:rFonts w:cs="Tahoma"/>
                <w:b/>
                <w:szCs w:val="20"/>
                <w:lang w:val="en-US"/>
              </w:rPr>
              <w:t>Framework</w:t>
            </w:r>
          </w:p>
        </w:tc>
        <w:tc>
          <w:tcPr>
            <w:tcW w:w="6662" w:type="dxa"/>
          </w:tcPr>
          <w:p w14:paraId="192C9DD3" w14:textId="3E3B7E24" w:rsidR="002911E4" w:rsidRPr="00717A49" w:rsidRDefault="002911E4" w:rsidP="007C4964">
            <w:pPr>
              <w:autoSpaceDE w:val="0"/>
              <w:autoSpaceDN w:val="0"/>
              <w:adjustRightInd w:val="0"/>
              <w:spacing w:after="240"/>
              <w:jc w:val="both"/>
              <w:rPr>
                <w:rFonts w:cs="Tahoma"/>
                <w:szCs w:val="20"/>
                <w:lang w:val="en-US"/>
              </w:rPr>
            </w:pPr>
            <w:r w:rsidRPr="00717A49">
              <w:rPr>
                <w:rFonts w:cs="Tahoma"/>
                <w:szCs w:val="20"/>
                <w:lang w:val="en-US"/>
              </w:rPr>
              <w:t xml:space="preserve">means the </w:t>
            </w:r>
            <w:r>
              <w:rPr>
                <w:rFonts w:cs="Tahoma"/>
                <w:szCs w:val="20"/>
                <w:lang w:val="en-US"/>
              </w:rPr>
              <w:t>Framework</w:t>
            </w:r>
            <w:r w:rsidR="003C114E">
              <w:rPr>
                <w:rFonts w:cs="Tahoma"/>
                <w:szCs w:val="20"/>
                <w:lang w:val="en-US"/>
              </w:rPr>
              <w:t xml:space="preserve"> </w:t>
            </w:r>
            <w:r w:rsidRPr="00717A49">
              <w:rPr>
                <w:rFonts w:cs="Tahoma"/>
                <w:szCs w:val="20"/>
                <w:lang w:val="en-US"/>
              </w:rPr>
              <w:t xml:space="preserve">of successful </w:t>
            </w:r>
            <w:r>
              <w:rPr>
                <w:rFonts w:cs="Tahoma"/>
                <w:szCs w:val="20"/>
                <w:lang w:val="en-US"/>
              </w:rPr>
              <w:t xml:space="preserve">Applicants </w:t>
            </w:r>
            <w:r w:rsidRPr="00717A49">
              <w:rPr>
                <w:rFonts w:cs="Tahoma"/>
                <w:szCs w:val="20"/>
                <w:lang w:val="en-US"/>
              </w:rPr>
              <w:t xml:space="preserve">set up </w:t>
            </w:r>
            <w:r w:rsidR="007C4964">
              <w:rPr>
                <w:rFonts w:cs="Tahoma"/>
                <w:szCs w:val="20"/>
                <w:lang w:val="en-US"/>
              </w:rPr>
              <w:t xml:space="preserve">under </w:t>
            </w:r>
            <w:r>
              <w:rPr>
                <w:rFonts w:cs="Tahoma"/>
                <w:szCs w:val="20"/>
                <w:lang w:val="en-US"/>
              </w:rPr>
              <w:t>this Instructions Document</w:t>
            </w:r>
          </w:p>
        </w:tc>
      </w:tr>
      <w:tr w:rsidR="002911E4" w:rsidRPr="00717A49" w14:paraId="59277A49" w14:textId="77777777" w:rsidTr="00B9268E">
        <w:trPr>
          <w:trHeight w:val="207"/>
        </w:trPr>
        <w:tc>
          <w:tcPr>
            <w:tcW w:w="3085" w:type="dxa"/>
          </w:tcPr>
          <w:p w14:paraId="67E2B4A8" w14:textId="77777777" w:rsidR="002911E4" w:rsidRPr="00D708B7" w:rsidRDefault="002911E4" w:rsidP="002272BB">
            <w:pPr>
              <w:autoSpaceDE w:val="0"/>
              <w:autoSpaceDN w:val="0"/>
              <w:adjustRightInd w:val="0"/>
              <w:spacing w:after="240"/>
              <w:rPr>
                <w:rFonts w:cs="Tahoma"/>
                <w:b/>
                <w:szCs w:val="20"/>
                <w:lang w:val="en-US"/>
              </w:rPr>
            </w:pPr>
            <w:r>
              <w:rPr>
                <w:rFonts w:cs="Tahoma"/>
                <w:b/>
                <w:szCs w:val="20"/>
                <w:lang w:val="en-US"/>
              </w:rPr>
              <w:t xml:space="preserve">Framework  </w:t>
            </w:r>
            <w:r w:rsidRPr="00D708B7">
              <w:rPr>
                <w:rFonts w:cs="Tahoma"/>
                <w:b/>
                <w:szCs w:val="20"/>
                <w:lang w:val="en-US"/>
              </w:rPr>
              <w:t>Agreement</w:t>
            </w:r>
          </w:p>
        </w:tc>
        <w:tc>
          <w:tcPr>
            <w:tcW w:w="6662" w:type="dxa"/>
          </w:tcPr>
          <w:p w14:paraId="7F396D6A" w14:textId="77777777" w:rsidR="002911E4" w:rsidRPr="00717A49" w:rsidRDefault="002911E4" w:rsidP="00DE4897">
            <w:pPr>
              <w:spacing w:after="240"/>
              <w:jc w:val="both"/>
              <w:rPr>
                <w:rFonts w:cs="Tahoma"/>
                <w:szCs w:val="20"/>
                <w:lang w:val="en-US"/>
              </w:rPr>
            </w:pPr>
            <w:r w:rsidRPr="00717A49">
              <w:rPr>
                <w:rFonts w:cs="Tahoma"/>
                <w:szCs w:val="20"/>
                <w:lang w:val="en-US"/>
              </w:rPr>
              <w:t xml:space="preserve">means the </w:t>
            </w:r>
            <w:r>
              <w:rPr>
                <w:rFonts w:cs="Tahoma"/>
                <w:szCs w:val="20"/>
                <w:lang w:val="en-US"/>
              </w:rPr>
              <w:t>s</w:t>
            </w:r>
            <w:r w:rsidR="00DE4897">
              <w:rPr>
                <w:rFonts w:cs="Tahoma"/>
                <w:szCs w:val="20"/>
                <w:lang w:val="en-US"/>
              </w:rPr>
              <w:t xml:space="preserve">tandard Public Works Framework </w:t>
            </w:r>
            <w:r>
              <w:rPr>
                <w:rFonts w:cs="Tahoma"/>
                <w:szCs w:val="20"/>
                <w:lang w:val="en-US"/>
              </w:rPr>
              <w:t xml:space="preserve">Agreement – PW-CF9  published by the Department of Finance, </w:t>
            </w:r>
            <w:r w:rsidRPr="00717A49">
              <w:rPr>
                <w:rFonts w:cs="Tahoma"/>
                <w:szCs w:val="20"/>
                <w:lang w:val="en-US"/>
              </w:rPr>
              <w:t xml:space="preserve">which </w:t>
            </w:r>
            <w:r>
              <w:rPr>
                <w:rFonts w:cs="Tahoma"/>
                <w:szCs w:val="20"/>
                <w:lang w:val="en-US"/>
              </w:rPr>
              <w:t xml:space="preserve">Applicants </w:t>
            </w:r>
            <w:r w:rsidRPr="00717A49">
              <w:rPr>
                <w:rFonts w:cs="Tahoma"/>
                <w:szCs w:val="20"/>
                <w:lang w:val="en-US"/>
              </w:rPr>
              <w:t xml:space="preserve">will be required to enter into if successful in their </w:t>
            </w:r>
            <w:r>
              <w:rPr>
                <w:rFonts w:cs="Tahoma"/>
                <w:szCs w:val="20"/>
                <w:lang w:val="en-US"/>
              </w:rPr>
              <w:t xml:space="preserve">Application </w:t>
            </w:r>
            <w:r w:rsidRPr="00717A49">
              <w:rPr>
                <w:rFonts w:cs="Tahoma"/>
                <w:szCs w:val="20"/>
                <w:lang w:val="en-US"/>
              </w:rPr>
              <w:t>to participate in the Framework</w:t>
            </w:r>
          </w:p>
        </w:tc>
      </w:tr>
      <w:tr w:rsidR="009C4091" w:rsidRPr="00717A49" w14:paraId="2CF0E24E" w14:textId="77777777" w:rsidTr="00B9268E">
        <w:trPr>
          <w:trHeight w:val="207"/>
        </w:trPr>
        <w:tc>
          <w:tcPr>
            <w:tcW w:w="3085" w:type="dxa"/>
          </w:tcPr>
          <w:p w14:paraId="5A8B293F" w14:textId="77777777" w:rsidR="009C4091" w:rsidRDefault="009C4091" w:rsidP="002272BB">
            <w:pPr>
              <w:autoSpaceDE w:val="0"/>
              <w:autoSpaceDN w:val="0"/>
              <w:adjustRightInd w:val="0"/>
              <w:spacing w:after="240"/>
              <w:rPr>
                <w:rFonts w:cs="Tahoma"/>
                <w:b/>
                <w:szCs w:val="20"/>
                <w:lang w:val="en-US"/>
              </w:rPr>
            </w:pPr>
            <w:r>
              <w:rPr>
                <w:rFonts w:cs="Tahoma"/>
                <w:b/>
                <w:szCs w:val="20"/>
                <w:lang w:val="en-US"/>
              </w:rPr>
              <w:t xml:space="preserve">Form </w:t>
            </w:r>
            <w:r>
              <w:rPr>
                <w:rFonts w:cs="Tahoma"/>
                <w:b/>
                <w:bCs/>
                <w:szCs w:val="20"/>
                <w:lang w:val="en-US"/>
              </w:rPr>
              <w:t>of Tender</w:t>
            </w:r>
          </w:p>
        </w:tc>
        <w:tc>
          <w:tcPr>
            <w:tcW w:w="6662" w:type="dxa"/>
          </w:tcPr>
          <w:p w14:paraId="27BA30DA" w14:textId="77777777" w:rsidR="009C4091" w:rsidRPr="00717A49" w:rsidRDefault="00522DC1" w:rsidP="00DE4897">
            <w:pPr>
              <w:spacing w:after="240"/>
              <w:jc w:val="both"/>
              <w:rPr>
                <w:rFonts w:cs="Tahoma"/>
                <w:szCs w:val="20"/>
                <w:lang w:val="en-US"/>
              </w:rPr>
            </w:pPr>
            <w:r>
              <w:rPr>
                <w:rFonts w:cs="Tahoma"/>
                <w:szCs w:val="20"/>
                <w:lang w:val="en-US"/>
              </w:rPr>
              <w:t>m</w:t>
            </w:r>
            <w:r w:rsidR="009C4091">
              <w:rPr>
                <w:rFonts w:cs="Tahoma"/>
                <w:szCs w:val="20"/>
                <w:lang w:val="en-US"/>
              </w:rPr>
              <w:t>eans the</w:t>
            </w:r>
            <w:r w:rsidR="009C4091" w:rsidRPr="009C4091">
              <w:rPr>
                <w:rFonts w:cs="Tahoma"/>
                <w:szCs w:val="20"/>
                <w:lang w:val="en-US"/>
              </w:rPr>
              <w:t xml:space="preserve"> tender documents in the tender invitation. It is the basis for the tender submission that is subsequently included in the Contract as the Contractor’s tender submission.</w:t>
            </w:r>
          </w:p>
        </w:tc>
      </w:tr>
      <w:tr w:rsidR="002911E4" w:rsidRPr="00717A49" w14:paraId="2035BA16" w14:textId="77777777" w:rsidTr="00B9268E">
        <w:trPr>
          <w:trHeight w:val="207"/>
        </w:trPr>
        <w:tc>
          <w:tcPr>
            <w:tcW w:w="3085" w:type="dxa"/>
          </w:tcPr>
          <w:p w14:paraId="30268C46" w14:textId="77777777" w:rsidR="002911E4" w:rsidRPr="00D708B7" w:rsidRDefault="002911E4" w:rsidP="002272BB">
            <w:pPr>
              <w:autoSpaceDE w:val="0"/>
              <w:autoSpaceDN w:val="0"/>
              <w:adjustRightInd w:val="0"/>
              <w:spacing w:after="240"/>
              <w:rPr>
                <w:rFonts w:cs="Tahoma"/>
                <w:b/>
                <w:szCs w:val="20"/>
                <w:lang w:val="en-US"/>
              </w:rPr>
            </w:pPr>
            <w:r w:rsidRPr="00D708B7">
              <w:rPr>
                <w:rFonts w:cs="Tahoma"/>
                <w:b/>
                <w:szCs w:val="20"/>
                <w:lang w:val="en-US"/>
              </w:rPr>
              <w:t>Instructions</w:t>
            </w:r>
            <w:r w:rsidR="00476040">
              <w:rPr>
                <w:rFonts w:cs="Tahoma"/>
                <w:b/>
                <w:szCs w:val="20"/>
                <w:lang w:val="en-US"/>
              </w:rPr>
              <w:t xml:space="preserve"> Document</w:t>
            </w:r>
          </w:p>
        </w:tc>
        <w:tc>
          <w:tcPr>
            <w:tcW w:w="6662" w:type="dxa"/>
          </w:tcPr>
          <w:p w14:paraId="51E02D46" w14:textId="77777777" w:rsidR="002911E4" w:rsidRPr="00717A49" w:rsidRDefault="002911E4" w:rsidP="009C4091">
            <w:pPr>
              <w:autoSpaceDE w:val="0"/>
              <w:autoSpaceDN w:val="0"/>
              <w:adjustRightInd w:val="0"/>
              <w:spacing w:after="240"/>
              <w:jc w:val="both"/>
              <w:rPr>
                <w:rFonts w:cs="Tahoma"/>
                <w:szCs w:val="20"/>
                <w:lang w:val="en-US"/>
              </w:rPr>
            </w:pPr>
            <w:r w:rsidRPr="00717A49">
              <w:rPr>
                <w:rFonts w:cs="Tahoma"/>
                <w:szCs w:val="20"/>
                <w:lang w:val="en-US"/>
              </w:rPr>
              <w:t>means this Instruction Document and all Appendices hereto</w:t>
            </w:r>
          </w:p>
        </w:tc>
      </w:tr>
      <w:tr w:rsidR="002911E4" w:rsidRPr="00717A49" w14:paraId="1DDB9F83" w14:textId="77777777" w:rsidTr="00B9268E">
        <w:trPr>
          <w:trHeight w:val="207"/>
        </w:trPr>
        <w:tc>
          <w:tcPr>
            <w:tcW w:w="3085" w:type="dxa"/>
          </w:tcPr>
          <w:p w14:paraId="4830A7CC" w14:textId="77777777" w:rsidR="002911E4" w:rsidRPr="00D708B7" w:rsidRDefault="002911E4" w:rsidP="002272BB">
            <w:pPr>
              <w:autoSpaceDE w:val="0"/>
              <w:autoSpaceDN w:val="0"/>
              <w:adjustRightInd w:val="0"/>
              <w:spacing w:after="240"/>
              <w:rPr>
                <w:rFonts w:cs="Tahoma"/>
                <w:b/>
                <w:szCs w:val="20"/>
                <w:lang w:val="en-US"/>
              </w:rPr>
            </w:pPr>
            <w:r w:rsidRPr="00D708B7">
              <w:rPr>
                <w:rFonts w:cs="Tahoma"/>
                <w:b/>
                <w:szCs w:val="20"/>
                <w:lang w:val="en-US"/>
              </w:rPr>
              <w:t>Mini Competition</w:t>
            </w:r>
          </w:p>
        </w:tc>
        <w:tc>
          <w:tcPr>
            <w:tcW w:w="6662" w:type="dxa"/>
          </w:tcPr>
          <w:p w14:paraId="0DA213BB" w14:textId="77777777" w:rsidR="002911E4" w:rsidRPr="00717A49" w:rsidRDefault="002911E4" w:rsidP="00361951">
            <w:pPr>
              <w:autoSpaceDE w:val="0"/>
              <w:autoSpaceDN w:val="0"/>
              <w:adjustRightInd w:val="0"/>
              <w:spacing w:after="240"/>
              <w:jc w:val="both"/>
              <w:rPr>
                <w:rFonts w:cs="Tahoma"/>
                <w:szCs w:val="20"/>
                <w:lang w:val="en-US"/>
              </w:rPr>
            </w:pPr>
            <w:r w:rsidRPr="00717A49">
              <w:rPr>
                <w:rFonts w:cs="Tahoma"/>
                <w:szCs w:val="20"/>
                <w:lang w:val="en-US"/>
              </w:rPr>
              <w:t xml:space="preserve">means a tender competition between the </w:t>
            </w:r>
            <w:r>
              <w:rPr>
                <w:rFonts w:cs="Tahoma"/>
                <w:szCs w:val="20"/>
                <w:lang w:val="en-US"/>
              </w:rPr>
              <w:t xml:space="preserve">Framework  </w:t>
            </w:r>
            <w:r w:rsidR="00361951">
              <w:rPr>
                <w:rFonts w:cs="Tahoma"/>
                <w:szCs w:val="20"/>
                <w:lang w:val="en-US"/>
              </w:rPr>
              <w:t>Contractors</w:t>
            </w:r>
            <w:r>
              <w:rPr>
                <w:rFonts w:cs="Tahoma"/>
                <w:szCs w:val="20"/>
                <w:lang w:val="en-US"/>
              </w:rPr>
              <w:t xml:space="preserve"> </w:t>
            </w:r>
            <w:r w:rsidRPr="00717A49">
              <w:rPr>
                <w:rFonts w:cs="Tahoma"/>
                <w:szCs w:val="20"/>
                <w:lang w:val="en-US"/>
              </w:rPr>
              <w:t>for the award of a Contract, undertaken in accordance wit</w:t>
            </w:r>
            <w:r>
              <w:rPr>
                <w:rFonts w:cs="Tahoma"/>
                <w:szCs w:val="20"/>
                <w:lang w:val="en-US"/>
              </w:rPr>
              <w:t>h the procedure set out in this</w:t>
            </w:r>
            <w:r w:rsidRPr="00717A49">
              <w:rPr>
                <w:rFonts w:cs="Tahoma"/>
                <w:szCs w:val="20"/>
                <w:lang w:val="en-US"/>
              </w:rPr>
              <w:t xml:space="preserve"> Instructions</w:t>
            </w:r>
            <w:r>
              <w:rPr>
                <w:rFonts w:cs="Tahoma"/>
                <w:szCs w:val="20"/>
                <w:lang w:val="en-US"/>
              </w:rPr>
              <w:t xml:space="preserve"> Document</w:t>
            </w:r>
            <w:r w:rsidRPr="00717A49">
              <w:rPr>
                <w:rFonts w:cs="Tahoma"/>
                <w:szCs w:val="20"/>
                <w:lang w:val="en-US"/>
              </w:rPr>
              <w:t xml:space="preserve"> and in the </w:t>
            </w:r>
            <w:r w:rsidR="00DE4897">
              <w:rPr>
                <w:rFonts w:cs="Tahoma"/>
                <w:szCs w:val="20"/>
                <w:lang w:val="en-US"/>
              </w:rPr>
              <w:t xml:space="preserve">Framework </w:t>
            </w:r>
            <w:r w:rsidRPr="00717A49">
              <w:rPr>
                <w:rFonts w:cs="Tahoma"/>
                <w:szCs w:val="20"/>
                <w:lang w:val="en-US"/>
              </w:rPr>
              <w:t>Agreement</w:t>
            </w:r>
          </w:p>
        </w:tc>
      </w:tr>
      <w:tr w:rsidR="002911E4" w:rsidRPr="00717A49" w14:paraId="7BC0A337" w14:textId="77777777" w:rsidTr="00B9268E">
        <w:trPr>
          <w:trHeight w:val="207"/>
        </w:trPr>
        <w:tc>
          <w:tcPr>
            <w:tcW w:w="3085" w:type="dxa"/>
          </w:tcPr>
          <w:p w14:paraId="0D832F5F" w14:textId="77777777" w:rsidR="002911E4" w:rsidRPr="00D708B7" w:rsidRDefault="002911E4" w:rsidP="002272BB">
            <w:pPr>
              <w:autoSpaceDE w:val="0"/>
              <w:autoSpaceDN w:val="0"/>
              <w:adjustRightInd w:val="0"/>
              <w:spacing w:after="240"/>
              <w:rPr>
                <w:rFonts w:cs="Tahoma"/>
                <w:b/>
                <w:szCs w:val="20"/>
                <w:lang w:val="en-US"/>
              </w:rPr>
            </w:pPr>
            <w:r w:rsidRPr="00D708B7">
              <w:rPr>
                <w:rFonts w:cs="Tahoma"/>
                <w:b/>
                <w:szCs w:val="20"/>
                <w:lang w:val="en-US"/>
              </w:rPr>
              <w:t xml:space="preserve">Tender </w:t>
            </w:r>
          </w:p>
        </w:tc>
        <w:tc>
          <w:tcPr>
            <w:tcW w:w="6662" w:type="dxa"/>
          </w:tcPr>
          <w:p w14:paraId="7CBD0DA0" w14:textId="77777777" w:rsidR="002911E4" w:rsidRPr="00717A49" w:rsidRDefault="002911E4" w:rsidP="00361951">
            <w:pPr>
              <w:autoSpaceDE w:val="0"/>
              <w:autoSpaceDN w:val="0"/>
              <w:adjustRightInd w:val="0"/>
              <w:spacing w:after="240"/>
              <w:jc w:val="both"/>
              <w:rPr>
                <w:rFonts w:cs="Tahoma"/>
                <w:szCs w:val="20"/>
                <w:lang w:val="en-US"/>
              </w:rPr>
            </w:pPr>
            <w:r w:rsidRPr="00717A49">
              <w:rPr>
                <w:rFonts w:cs="Tahoma"/>
                <w:szCs w:val="20"/>
                <w:lang w:val="en-US"/>
              </w:rPr>
              <w:t xml:space="preserve">means a tender submitted by </w:t>
            </w:r>
            <w:r w:rsidR="00361951">
              <w:rPr>
                <w:rFonts w:cs="Tahoma"/>
                <w:szCs w:val="20"/>
                <w:lang w:val="en-US"/>
              </w:rPr>
              <w:t>a Contractor</w:t>
            </w:r>
            <w:r>
              <w:rPr>
                <w:rFonts w:cs="Tahoma"/>
                <w:szCs w:val="20"/>
                <w:lang w:val="en-US"/>
              </w:rPr>
              <w:t xml:space="preserve"> </w:t>
            </w:r>
            <w:r w:rsidRPr="00717A49">
              <w:rPr>
                <w:rFonts w:cs="Tahoma"/>
                <w:szCs w:val="20"/>
                <w:lang w:val="en-US"/>
              </w:rPr>
              <w:t>in response to a Mini-Competition</w:t>
            </w:r>
          </w:p>
        </w:tc>
      </w:tr>
      <w:tr w:rsidR="002911E4" w:rsidRPr="00717A49" w14:paraId="4631E084" w14:textId="77777777" w:rsidTr="00B9268E">
        <w:trPr>
          <w:trHeight w:val="207"/>
        </w:trPr>
        <w:tc>
          <w:tcPr>
            <w:tcW w:w="3085" w:type="dxa"/>
          </w:tcPr>
          <w:p w14:paraId="28426AFF" w14:textId="77777777" w:rsidR="002911E4" w:rsidRPr="00D708B7" w:rsidRDefault="00F97930" w:rsidP="002272BB">
            <w:pPr>
              <w:autoSpaceDE w:val="0"/>
              <w:autoSpaceDN w:val="0"/>
              <w:adjustRightInd w:val="0"/>
              <w:spacing w:after="240"/>
              <w:rPr>
                <w:rFonts w:cs="Tahoma"/>
                <w:b/>
                <w:szCs w:val="20"/>
                <w:lang w:val="en-US"/>
              </w:rPr>
            </w:pPr>
            <w:r>
              <w:rPr>
                <w:rFonts w:cs="Tahoma"/>
                <w:b/>
                <w:szCs w:val="20"/>
                <w:lang w:val="en-US"/>
              </w:rPr>
              <w:t>HSE</w:t>
            </w:r>
          </w:p>
        </w:tc>
        <w:tc>
          <w:tcPr>
            <w:tcW w:w="6662" w:type="dxa"/>
          </w:tcPr>
          <w:p w14:paraId="170F6F6A" w14:textId="77777777" w:rsidR="002911E4" w:rsidRPr="002911E4" w:rsidRDefault="002911E4" w:rsidP="003F3B71">
            <w:pPr>
              <w:autoSpaceDE w:val="0"/>
              <w:autoSpaceDN w:val="0"/>
              <w:adjustRightInd w:val="0"/>
              <w:spacing w:after="240"/>
              <w:jc w:val="both"/>
              <w:rPr>
                <w:rFonts w:cs="Tahoma"/>
                <w:szCs w:val="20"/>
                <w:lang w:val="en-US"/>
              </w:rPr>
            </w:pPr>
            <w:r>
              <w:rPr>
                <w:rFonts w:cs="Tahoma"/>
                <w:szCs w:val="20"/>
                <w:lang w:val="en-US"/>
              </w:rPr>
              <w:t xml:space="preserve">means the </w:t>
            </w:r>
            <w:r w:rsidR="003F3B71">
              <w:rPr>
                <w:rFonts w:cs="Tahoma"/>
                <w:szCs w:val="20"/>
                <w:lang w:val="en-US"/>
              </w:rPr>
              <w:t>Health Service Executive</w:t>
            </w:r>
            <w:r>
              <w:rPr>
                <w:rFonts w:cs="Tahoma"/>
                <w:szCs w:val="20"/>
                <w:lang w:val="en-US"/>
              </w:rPr>
              <w:t xml:space="preserve"> </w:t>
            </w:r>
          </w:p>
        </w:tc>
      </w:tr>
      <w:tr w:rsidR="002911E4" w:rsidRPr="00717A49" w14:paraId="1630419D" w14:textId="77777777" w:rsidTr="00B9268E">
        <w:trPr>
          <w:trHeight w:val="207"/>
        </w:trPr>
        <w:tc>
          <w:tcPr>
            <w:tcW w:w="3085" w:type="dxa"/>
          </w:tcPr>
          <w:p w14:paraId="027F0BD6" w14:textId="77777777" w:rsidR="002911E4" w:rsidRDefault="002911E4" w:rsidP="002272BB">
            <w:pPr>
              <w:autoSpaceDE w:val="0"/>
              <w:autoSpaceDN w:val="0"/>
              <w:adjustRightInd w:val="0"/>
              <w:spacing w:after="240"/>
              <w:rPr>
                <w:rFonts w:cs="Tahoma"/>
                <w:b/>
                <w:szCs w:val="20"/>
                <w:lang w:val="en-US"/>
              </w:rPr>
            </w:pPr>
            <w:r>
              <w:rPr>
                <w:rFonts w:cs="Tahoma"/>
                <w:b/>
                <w:szCs w:val="20"/>
                <w:lang w:val="en-US"/>
              </w:rPr>
              <w:t xml:space="preserve">Pricing Document </w:t>
            </w:r>
          </w:p>
        </w:tc>
        <w:tc>
          <w:tcPr>
            <w:tcW w:w="6662" w:type="dxa"/>
          </w:tcPr>
          <w:p w14:paraId="5EF5C916" w14:textId="77777777" w:rsidR="002911E4" w:rsidRDefault="002911E4" w:rsidP="003B21C3">
            <w:pPr>
              <w:autoSpaceDE w:val="0"/>
              <w:autoSpaceDN w:val="0"/>
              <w:adjustRightInd w:val="0"/>
              <w:spacing w:after="240"/>
              <w:jc w:val="both"/>
              <w:rPr>
                <w:rFonts w:cs="Tahoma"/>
                <w:szCs w:val="20"/>
                <w:lang w:val="en-US"/>
              </w:rPr>
            </w:pPr>
            <w:r>
              <w:rPr>
                <w:rFonts w:cs="Tahoma"/>
                <w:szCs w:val="20"/>
                <w:lang w:val="en-US"/>
              </w:rPr>
              <w:t>means the</w:t>
            </w:r>
            <w:r w:rsidRPr="002911E4">
              <w:rPr>
                <w:rFonts w:cs="Tahoma"/>
                <w:szCs w:val="20"/>
                <w:lang w:val="en-US"/>
              </w:rPr>
              <w:t xml:space="preserve"> document in which the </w:t>
            </w:r>
            <w:r w:rsidR="00F97930">
              <w:rPr>
                <w:rFonts w:cs="Tahoma"/>
                <w:szCs w:val="20"/>
                <w:lang w:val="en-US"/>
              </w:rPr>
              <w:t>HSE</w:t>
            </w:r>
            <w:r w:rsidR="003B21C3">
              <w:rPr>
                <w:rFonts w:cs="Tahoma"/>
                <w:szCs w:val="20"/>
                <w:lang w:val="en-US"/>
              </w:rPr>
              <w:t xml:space="preserve"> prescribes to Applicants</w:t>
            </w:r>
            <w:r w:rsidRPr="002911E4">
              <w:rPr>
                <w:rFonts w:cs="Tahoma"/>
                <w:szCs w:val="20"/>
                <w:lang w:val="en-US"/>
              </w:rPr>
              <w:t xml:space="preserve"> how they should break down their tendered lump-sum price</w:t>
            </w:r>
          </w:p>
        </w:tc>
      </w:tr>
      <w:tr w:rsidR="002911E4" w:rsidRPr="00717A49" w14:paraId="5933B3D5" w14:textId="77777777" w:rsidTr="00B9268E">
        <w:trPr>
          <w:trHeight w:val="207"/>
        </w:trPr>
        <w:tc>
          <w:tcPr>
            <w:tcW w:w="3085" w:type="dxa"/>
          </w:tcPr>
          <w:p w14:paraId="5451EEBD" w14:textId="77777777" w:rsidR="002911E4" w:rsidRPr="003B6215" w:rsidRDefault="002911E4" w:rsidP="003B6215">
            <w:pPr>
              <w:autoSpaceDE w:val="0"/>
              <w:autoSpaceDN w:val="0"/>
              <w:adjustRightInd w:val="0"/>
              <w:spacing w:after="240"/>
              <w:rPr>
                <w:rFonts w:cs="Tahoma"/>
                <w:b/>
                <w:szCs w:val="20"/>
                <w:highlight w:val="yellow"/>
                <w:lang w:val="en-US"/>
              </w:rPr>
            </w:pPr>
            <w:r w:rsidRPr="00DE4897">
              <w:rPr>
                <w:rFonts w:cs="Tahoma"/>
                <w:b/>
                <w:szCs w:val="20"/>
                <w:lang w:val="en-US"/>
              </w:rPr>
              <w:t xml:space="preserve">Request for Tender </w:t>
            </w:r>
          </w:p>
        </w:tc>
        <w:tc>
          <w:tcPr>
            <w:tcW w:w="6662" w:type="dxa"/>
          </w:tcPr>
          <w:p w14:paraId="6640A62B" w14:textId="77777777" w:rsidR="002911E4" w:rsidRDefault="002911E4" w:rsidP="00DE4897">
            <w:pPr>
              <w:autoSpaceDE w:val="0"/>
              <w:autoSpaceDN w:val="0"/>
              <w:adjustRightInd w:val="0"/>
              <w:spacing w:after="240"/>
              <w:jc w:val="both"/>
              <w:rPr>
                <w:rFonts w:cs="Tahoma"/>
                <w:szCs w:val="20"/>
                <w:lang w:val="en-US"/>
              </w:rPr>
            </w:pPr>
            <w:r>
              <w:rPr>
                <w:rFonts w:cs="Tahoma"/>
                <w:szCs w:val="20"/>
                <w:lang w:val="en-US"/>
              </w:rPr>
              <w:t xml:space="preserve">means </w:t>
            </w:r>
            <w:r w:rsidR="00DE4897" w:rsidRPr="00DE4897">
              <w:rPr>
                <w:rFonts w:cs="Tahoma"/>
                <w:szCs w:val="20"/>
                <w:lang w:val="en-US"/>
              </w:rPr>
              <w:t xml:space="preserve">a </w:t>
            </w:r>
            <w:r w:rsidR="00DE4897">
              <w:rPr>
                <w:rFonts w:cs="Tahoma"/>
                <w:szCs w:val="20"/>
                <w:lang w:val="en-US"/>
              </w:rPr>
              <w:t>tender request</w:t>
            </w:r>
            <w:r w:rsidR="00DE4897" w:rsidRPr="00DE4897">
              <w:rPr>
                <w:rFonts w:cs="Tahoma"/>
                <w:szCs w:val="20"/>
                <w:lang w:val="en-US"/>
              </w:rPr>
              <w:t xml:space="preserve"> </w:t>
            </w:r>
            <w:r w:rsidR="00DE4897">
              <w:rPr>
                <w:rFonts w:cs="Tahoma"/>
                <w:szCs w:val="20"/>
                <w:lang w:val="en-US"/>
              </w:rPr>
              <w:t xml:space="preserve">issued by the </w:t>
            </w:r>
            <w:r w:rsidR="00F97930">
              <w:rPr>
                <w:rFonts w:cs="Tahoma"/>
                <w:szCs w:val="20"/>
                <w:lang w:val="en-US"/>
              </w:rPr>
              <w:t>HSE</w:t>
            </w:r>
            <w:r w:rsidR="00DE4897">
              <w:rPr>
                <w:rFonts w:cs="Tahoma"/>
                <w:szCs w:val="20"/>
                <w:lang w:val="en-US"/>
              </w:rPr>
              <w:t xml:space="preserve"> to</w:t>
            </w:r>
            <w:r w:rsidR="00DE4897" w:rsidRPr="00DE4897">
              <w:rPr>
                <w:rFonts w:cs="Tahoma"/>
                <w:szCs w:val="20"/>
                <w:lang w:val="en-US"/>
              </w:rPr>
              <w:t xml:space="preserve"> </w:t>
            </w:r>
            <w:r w:rsidR="00361951">
              <w:rPr>
                <w:rFonts w:cs="Tahoma"/>
                <w:szCs w:val="20"/>
                <w:lang w:val="en-US"/>
              </w:rPr>
              <w:t>Framework C</w:t>
            </w:r>
            <w:r w:rsidR="00DE4897">
              <w:rPr>
                <w:rFonts w:cs="Tahoma"/>
                <w:szCs w:val="20"/>
                <w:lang w:val="en-US"/>
              </w:rPr>
              <w:t xml:space="preserve">ontractors </w:t>
            </w:r>
          </w:p>
        </w:tc>
      </w:tr>
      <w:tr w:rsidR="002911E4" w:rsidRPr="00717A49" w14:paraId="7143B247" w14:textId="77777777" w:rsidTr="00B9268E">
        <w:trPr>
          <w:trHeight w:val="321"/>
        </w:trPr>
        <w:tc>
          <w:tcPr>
            <w:tcW w:w="3085" w:type="dxa"/>
          </w:tcPr>
          <w:p w14:paraId="2F86E805" w14:textId="77777777" w:rsidR="002911E4" w:rsidRPr="00D708B7" w:rsidRDefault="002911E4" w:rsidP="009C4091">
            <w:pPr>
              <w:autoSpaceDE w:val="0"/>
              <w:autoSpaceDN w:val="0"/>
              <w:adjustRightInd w:val="0"/>
              <w:spacing w:after="240"/>
              <w:rPr>
                <w:rFonts w:cs="Tahoma"/>
                <w:b/>
                <w:szCs w:val="20"/>
                <w:lang w:val="en-US"/>
              </w:rPr>
            </w:pPr>
            <w:r w:rsidRPr="00D708B7">
              <w:rPr>
                <w:rFonts w:cs="Tahoma"/>
                <w:b/>
                <w:szCs w:val="20"/>
                <w:lang w:val="en-US"/>
              </w:rPr>
              <w:t>S</w:t>
            </w:r>
            <w:r w:rsidR="009C4091">
              <w:rPr>
                <w:rFonts w:cs="Tahoma"/>
                <w:b/>
                <w:szCs w:val="20"/>
                <w:lang w:val="en-US"/>
              </w:rPr>
              <w:t>chedule</w:t>
            </w:r>
          </w:p>
        </w:tc>
        <w:tc>
          <w:tcPr>
            <w:tcW w:w="6662" w:type="dxa"/>
          </w:tcPr>
          <w:p w14:paraId="657FC209" w14:textId="77777777" w:rsidR="002911E4" w:rsidRPr="00717A49" w:rsidRDefault="002911E4">
            <w:pPr>
              <w:autoSpaceDE w:val="0"/>
              <w:autoSpaceDN w:val="0"/>
              <w:adjustRightInd w:val="0"/>
              <w:spacing w:after="240"/>
              <w:jc w:val="both"/>
              <w:rPr>
                <w:rFonts w:cs="Tahoma"/>
                <w:szCs w:val="20"/>
                <w:lang w:val="en-US"/>
              </w:rPr>
            </w:pPr>
            <w:r w:rsidRPr="00717A49">
              <w:rPr>
                <w:rFonts w:cs="Tahoma"/>
                <w:szCs w:val="20"/>
                <w:lang w:val="en-US"/>
              </w:rPr>
              <w:t xml:space="preserve">means </w:t>
            </w:r>
            <w:r w:rsidR="009C4091" w:rsidRPr="00EC0CBB">
              <w:rPr>
                <w:lang w:val="en-US"/>
              </w:rPr>
              <w:t xml:space="preserve">the </w:t>
            </w:r>
            <w:r w:rsidR="009C4091">
              <w:rPr>
                <w:lang w:val="en-US"/>
              </w:rPr>
              <w:t>legislative requirements, best practice guidelines</w:t>
            </w:r>
            <w:r w:rsidR="009C4091" w:rsidRPr="00EC0CBB">
              <w:rPr>
                <w:lang w:val="en-US"/>
              </w:rPr>
              <w:t xml:space="preserve"> </w:t>
            </w:r>
            <w:r w:rsidR="009C4091">
              <w:rPr>
                <w:lang w:val="en-US"/>
              </w:rPr>
              <w:t>and</w:t>
            </w:r>
            <w:r w:rsidR="009C4091">
              <w:rPr>
                <w:b/>
                <w:lang w:val="en-US"/>
              </w:rPr>
              <w:t xml:space="preserve"> </w:t>
            </w:r>
            <w:r w:rsidR="009C4091">
              <w:rPr>
                <w:lang w:val="en-US"/>
              </w:rPr>
              <w:t xml:space="preserve">the technical requirements at Mini Competition detailed in </w:t>
            </w:r>
            <w:r w:rsidR="009C4091" w:rsidRPr="009C4091">
              <w:rPr>
                <w:lang w:val="en-US"/>
              </w:rPr>
              <w:t>Schedule 1-</w:t>
            </w:r>
            <w:r w:rsidR="00885D22">
              <w:rPr>
                <w:lang w:val="en-US"/>
              </w:rPr>
              <w:t>4</w:t>
            </w:r>
            <w:r w:rsidR="0002507C" w:rsidRPr="009C4091">
              <w:rPr>
                <w:lang w:val="en-US"/>
              </w:rPr>
              <w:t xml:space="preserve"> </w:t>
            </w:r>
            <w:r w:rsidR="00BD163E">
              <w:rPr>
                <w:lang w:val="en-US"/>
              </w:rPr>
              <w:t xml:space="preserve">of </w:t>
            </w:r>
            <w:r w:rsidR="0002507C">
              <w:rPr>
                <w:lang w:val="en-US"/>
              </w:rPr>
              <w:t xml:space="preserve">the </w:t>
            </w:r>
            <w:r w:rsidR="009C4091" w:rsidRPr="009C4091">
              <w:rPr>
                <w:rFonts w:cs="Tahoma"/>
                <w:szCs w:val="20"/>
                <w:lang w:val="en-US"/>
              </w:rPr>
              <w:t>Framework Agreement</w:t>
            </w:r>
            <w:r w:rsidR="009C4091">
              <w:rPr>
                <w:rFonts w:cs="Tahoma"/>
                <w:szCs w:val="20"/>
                <w:lang w:val="en-US"/>
              </w:rPr>
              <w:t xml:space="preserve"> </w:t>
            </w:r>
          </w:p>
        </w:tc>
      </w:tr>
      <w:tr w:rsidR="002911E4" w:rsidRPr="00717A49" w14:paraId="4D65FB02" w14:textId="77777777" w:rsidTr="00B9268E">
        <w:trPr>
          <w:trHeight w:val="321"/>
        </w:trPr>
        <w:tc>
          <w:tcPr>
            <w:tcW w:w="3085" w:type="dxa"/>
          </w:tcPr>
          <w:p w14:paraId="4D1B33EB" w14:textId="77777777" w:rsidR="002911E4" w:rsidRPr="00F34C79" w:rsidRDefault="002911E4" w:rsidP="002272BB">
            <w:pPr>
              <w:autoSpaceDE w:val="0"/>
              <w:autoSpaceDN w:val="0"/>
              <w:adjustRightInd w:val="0"/>
              <w:spacing w:after="240"/>
              <w:rPr>
                <w:rFonts w:cs="Tahoma"/>
                <w:b/>
                <w:szCs w:val="20"/>
                <w:lang w:val="en-US"/>
              </w:rPr>
            </w:pPr>
            <w:r w:rsidRPr="00F34C79">
              <w:rPr>
                <w:rFonts w:cs="Tahoma"/>
                <w:b/>
                <w:szCs w:val="20"/>
                <w:lang w:val="en-US"/>
              </w:rPr>
              <w:t xml:space="preserve">Standstill </w:t>
            </w:r>
          </w:p>
        </w:tc>
        <w:tc>
          <w:tcPr>
            <w:tcW w:w="6662" w:type="dxa"/>
          </w:tcPr>
          <w:p w14:paraId="27A3AE64" w14:textId="77777777" w:rsidR="002911E4" w:rsidRPr="00F34C79" w:rsidRDefault="009C4091" w:rsidP="00973030">
            <w:pPr>
              <w:autoSpaceDE w:val="0"/>
              <w:autoSpaceDN w:val="0"/>
              <w:adjustRightInd w:val="0"/>
              <w:spacing w:after="240"/>
              <w:jc w:val="both"/>
              <w:rPr>
                <w:rFonts w:cs="Tahoma"/>
                <w:szCs w:val="20"/>
                <w:lang w:val="en-US"/>
              </w:rPr>
            </w:pPr>
            <w:r w:rsidRPr="00F34C79">
              <w:rPr>
                <w:rFonts w:cs="Tahoma"/>
                <w:szCs w:val="20"/>
                <w:lang w:val="en-US"/>
              </w:rPr>
              <w:t xml:space="preserve">means </w:t>
            </w:r>
            <w:r w:rsidR="003B21C3" w:rsidRPr="00F34C79">
              <w:t>a period to</w:t>
            </w:r>
            <w:r w:rsidR="00F8100C" w:rsidRPr="00F34C79">
              <w:t xml:space="preserve"> allow for effective pre contract remedy</w:t>
            </w:r>
            <w:r w:rsidR="003B21C3" w:rsidRPr="00F34C79">
              <w:t xml:space="preserve"> to </w:t>
            </w:r>
            <w:r w:rsidR="00973030" w:rsidRPr="00F34C79">
              <w:t>unsuccessful</w:t>
            </w:r>
            <w:r w:rsidR="003B21C3" w:rsidRPr="00F34C79">
              <w:t xml:space="preserve"> Applicants</w:t>
            </w:r>
            <w:r w:rsidR="00973030" w:rsidRPr="00F34C79">
              <w:t>. T</w:t>
            </w:r>
            <w:r w:rsidR="00F8100C" w:rsidRPr="00F34C79">
              <w:t xml:space="preserve">he </w:t>
            </w:r>
            <w:r w:rsidR="00F97930">
              <w:t>HSE</w:t>
            </w:r>
            <w:r w:rsidR="00F8100C" w:rsidRPr="00F34C79">
              <w:t xml:space="preserve"> may not conclude a contract with </w:t>
            </w:r>
            <w:r w:rsidR="003B21C3" w:rsidRPr="00F34C79">
              <w:t>the</w:t>
            </w:r>
            <w:r w:rsidR="00F8100C" w:rsidRPr="00F34C79">
              <w:t xml:space="preserve"> identified preferred </w:t>
            </w:r>
            <w:r w:rsidR="003B21C3" w:rsidRPr="00F34C79">
              <w:t>Applicants</w:t>
            </w:r>
            <w:r w:rsidR="00F8100C" w:rsidRPr="00F34C79">
              <w:t xml:space="preserve"> during this time.</w:t>
            </w:r>
          </w:p>
        </w:tc>
      </w:tr>
      <w:tr w:rsidR="002911E4" w:rsidRPr="00717A49" w14:paraId="2ADA5202" w14:textId="77777777" w:rsidTr="00B9268E">
        <w:trPr>
          <w:trHeight w:val="321"/>
        </w:trPr>
        <w:tc>
          <w:tcPr>
            <w:tcW w:w="3085" w:type="dxa"/>
          </w:tcPr>
          <w:p w14:paraId="5C5B5CE8" w14:textId="77777777" w:rsidR="002911E4" w:rsidRPr="00F34C79" w:rsidRDefault="002911E4" w:rsidP="002272BB">
            <w:pPr>
              <w:autoSpaceDE w:val="0"/>
              <w:autoSpaceDN w:val="0"/>
              <w:adjustRightInd w:val="0"/>
              <w:spacing w:after="240"/>
              <w:rPr>
                <w:rFonts w:cs="Tahoma"/>
                <w:b/>
                <w:szCs w:val="20"/>
                <w:lang w:val="en-US"/>
              </w:rPr>
            </w:pPr>
            <w:r w:rsidRPr="00F34C79">
              <w:rPr>
                <w:rFonts w:cs="Tahoma"/>
                <w:b/>
                <w:szCs w:val="20"/>
                <w:lang w:val="en-US"/>
              </w:rPr>
              <w:t xml:space="preserve">Sub- Contractor </w:t>
            </w:r>
          </w:p>
        </w:tc>
        <w:tc>
          <w:tcPr>
            <w:tcW w:w="6662" w:type="dxa"/>
          </w:tcPr>
          <w:p w14:paraId="380820AD" w14:textId="77777777" w:rsidR="002911E4" w:rsidRPr="00F34C79" w:rsidRDefault="002911E4" w:rsidP="00361951">
            <w:pPr>
              <w:autoSpaceDE w:val="0"/>
              <w:autoSpaceDN w:val="0"/>
              <w:adjustRightInd w:val="0"/>
              <w:spacing w:after="240"/>
              <w:jc w:val="both"/>
              <w:rPr>
                <w:rFonts w:cs="Tahoma"/>
                <w:szCs w:val="20"/>
                <w:lang w:val="en-US"/>
              </w:rPr>
            </w:pPr>
            <w:r w:rsidRPr="00F34C79">
              <w:rPr>
                <w:rFonts w:cs="Tahoma"/>
                <w:color w:val="000000"/>
                <w:szCs w:val="18"/>
                <w:lang w:val="en-US"/>
              </w:rPr>
              <w:t xml:space="preserve">means an entity that </w:t>
            </w:r>
            <w:r w:rsidR="00361951">
              <w:rPr>
                <w:rFonts w:cs="Tahoma"/>
                <w:color w:val="000000"/>
                <w:szCs w:val="18"/>
                <w:lang w:val="en-US"/>
              </w:rPr>
              <w:t>completes</w:t>
            </w:r>
            <w:r w:rsidRPr="00F34C79">
              <w:rPr>
                <w:rFonts w:cs="Tahoma"/>
                <w:color w:val="000000"/>
                <w:szCs w:val="18"/>
                <w:lang w:val="en-US"/>
              </w:rPr>
              <w:t xml:space="preserve"> work</w:t>
            </w:r>
            <w:r w:rsidR="00361951">
              <w:rPr>
                <w:rFonts w:cs="Tahoma"/>
                <w:color w:val="000000"/>
                <w:szCs w:val="18"/>
                <w:lang w:val="en-US"/>
              </w:rPr>
              <w:t xml:space="preserve"> on behalf of a Contractor</w:t>
            </w:r>
            <w:r w:rsidRPr="00F34C79">
              <w:rPr>
                <w:rFonts w:cs="Tahoma"/>
                <w:color w:val="000000"/>
                <w:szCs w:val="18"/>
                <w:lang w:val="en-US"/>
              </w:rPr>
              <w:t xml:space="preserve">   </w:t>
            </w:r>
          </w:p>
        </w:tc>
      </w:tr>
    </w:tbl>
    <w:p w14:paraId="1488E34E" w14:textId="77777777" w:rsidR="0091033F" w:rsidRPr="00E464A8" w:rsidRDefault="0091033F" w:rsidP="0091033F">
      <w:pPr>
        <w:pStyle w:val="Heading1"/>
        <w:numPr>
          <w:ilvl w:val="0"/>
          <w:numId w:val="0"/>
        </w:numPr>
      </w:pPr>
      <w:bookmarkStart w:id="548" w:name="_Toc460400375"/>
      <w:bookmarkStart w:id="549" w:name="_Toc436143012"/>
      <w:r w:rsidRPr="00F34C79">
        <w:t xml:space="preserve">APPENDIX </w:t>
      </w:r>
      <w:r w:rsidR="0090504A" w:rsidRPr="00F34C79">
        <w:t>3</w:t>
      </w:r>
      <w:r w:rsidR="00973030" w:rsidRPr="00F34C79">
        <w:t xml:space="preserve"> </w:t>
      </w:r>
      <w:r w:rsidRPr="00F34C79">
        <w:t>– COMPANY</w:t>
      </w:r>
      <w:r w:rsidRPr="00821EC9">
        <w:t xml:space="preserve"> ORGANOGRAM &amp; STATEMENT OF AVERAGE ANNUAL NO’S OF PERSONS EMPLOYED</w:t>
      </w:r>
      <w:bookmarkEnd w:id="548"/>
    </w:p>
    <w:p w14:paraId="6284F33D" w14:textId="77777777" w:rsidR="0091033F" w:rsidRDefault="0091033F" w:rsidP="0091033F">
      <w:pPr>
        <w:rPr>
          <w:b/>
          <w:color w:val="FF0000"/>
          <w:szCs w:val="20"/>
        </w:rPr>
      </w:pPr>
    </w:p>
    <w:p w14:paraId="21744514" w14:textId="77777777" w:rsidR="0091033F" w:rsidRDefault="0091033F" w:rsidP="0091033F">
      <w:pPr>
        <w:rPr>
          <w:b/>
          <w:color w:val="FF0000"/>
          <w:szCs w:val="20"/>
        </w:rPr>
      </w:pPr>
      <w:r w:rsidRPr="005C48B1">
        <w:rPr>
          <w:b/>
          <w:color w:val="FF0000"/>
          <w:szCs w:val="20"/>
        </w:rPr>
        <w:t>Please complete th</w:t>
      </w:r>
      <w:r>
        <w:rPr>
          <w:b/>
          <w:color w:val="FF0000"/>
          <w:szCs w:val="20"/>
        </w:rPr>
        <w:t>is</w:t>
      </w:r>
      <w:r w:rsidRPr="005C48B1">
        <w:rPr>
          <w:b/>
          <w:color w:val="FF0000"/>
          <w:szCs w:val="20"/>
        </w:rPr>
        <w:t xml:space="preserve"> declaration in full and return it as </w:t>
      </w:r>
      <w:r w:rsidR="00526289">
        <w:rPr>
          <w:b/>
          <w:color w:val="FF0000"/>
          <w:szCs w:val="20"/>
        </w:rPr>
        <w:t>Applicants</w:t>
      </w:r>
      <w:r w:rsidRPr="005C48B1">
        <w:rPr>
          <w:b/>
          <w:color w:val="FF0000"/>
          <w:szCs w:val="20"/>
        </w:rPr>
        <w:t xml:space="preserve"> response to</w:t>
      </w:r>
      <w:r w:rsidR="00BD163E">
        <w:rPr>
          <w:b/>
          <w:color w:val="FF0000"/>
          <w:szCs w:val="20"/>
        </w:rPr>
        <w:t xml:space="preserve"> QW2 </w:t>
      </w:r>
      <w:r w:rsidRPr="005C48B1">
        <w:rPr>
          <w:b/>
          <w:color w:val="FF0000"/>
          <w:szCs w:val="20"/>
        </w:rPr>
        <w:t>item</w:t>
      </w:r>
      <w:r w:rsidR="00A406A7">
        <w:rPr>
          <w:b/>
          <w:color w:val="FF0000"/>
          <w:szCs w:val="20"/>
        </w:rPr>
        <w:t xml:space="preserve"> </w:t>
      </w:r>
      <w:r>
        <w:rPr>
          <w:b/>
          <w:color w:val="FF0000"/>
          <w:szCs w:val="20"/>
        </w:rPr>
        <w:t>3.4</w:t>
      </w:r>
      <w:r w:rsidRPr="005C48B1">
        <w:rPr>
          <w:b/>
          <w:color w:val="FF0000"/>
          <w:szCs w:val="20"/>
        </w:rPr>
        <w:t>e</w:t>
      </w:r>
    </w:p>
    <w:p w14:paraId="048AC28C" w14:textId="77777777" w:rsidR="005376F9" w:rsidRDefault="005376F9" w:rsidP="00F97930">
      <w:pPr>
        <w:contextualSpacing/>
        <w:rPr>
          <w:rFonts w:cs="Tahoma"/>
          <w:szCs w:val="18"/>
        </w:rPr>
      </w:pPr>
    </w:p>
    <w:p w14:paraId="5A5623C3" w14:textId="77777777" w:rsidR="005376F9" w:rsidRPr="00F97930" w:rsidRDefault="0019143B" w:rsidP="00F97930">
      <w:pPr>
        <w:contextualSpacing/>
        <w:jc w:val="center"/>
        <w:rPr>
          <w:rFonts w:ascii="Times New Roman" w:hAnsi="Times New Roman"/>
          <w:color w:val="FF0000"/>
          <w:sz w:val="22"/>
          <w:u w:val="single"/>
          <w:lang w:val="en-US"/>
        </w:rPr>
      </w:pPr>
      <w:r w:rsidRPr="00F97930">
        <w:rPr>
          <w:rFonts w:eastAsia="Tahoma" w:cs="Tahoma"/>
          <w:b/>
          <w:bCs/>
          <w:color w:val="FF0000"/>
          <w:sz w:val="22"/>
          <w:szCs w:val="22"/>
          <w:u w:val="single"/>
        </w:rPr>
        <w:t>COMPANY NAME</w:t>
      </w:r>
    </w:p>
    <w:p w14:paraId="35A6E4CE" w14:textId="5632CCE0" w:rsidR="005376F9" w:rsidRPr="00946D60" w:rsidRDefault="005376F9" w:rsidP="00F97930">
      <w:pPr>
        <w:ind w:hanging="567"/>
        <w:rPr>
          <w:rFonts w:cs="Tahoma"/>
          <w:szCs w:val="18"/>
        </w:rPr>
      </w:pPr>
      <w:r w:rsidRPr="00946D60">
        <w:rPr>
          <w:rFonts w:cs="Tahoma"/>
          <w:noProof/>
          <w:szCs w:val="18"/>
          <w:lang w:val="en-US"/>
        </w:rPr>
        <w:t xml:space="preserve">                                          </w:t>
      </w:r>
      <w:r w:rsidRPr="00CC1881">
        <w:rPr>
          <w:rFonts w:cs="Tahoma"/>
          <w:noProof/>
          <w:szCs w:val="18"/>
          <w:lang w:val="en-US"/>
        </w:rPr>
        <w:drawing>
          <wp:inline distT="0" distB="0" distL="0" distR="0" wp14:anchorId="500E22A5" wp14:editId="4953F3A0">
            <wp:extent cx="3648075" cy="581025"/>
            <wp:effectExtent l="0" t="0" r="952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EA47B11" w14:textId="77777777" w:rsidR="005376F9" w:rsidRPr="00946D60" w:rsidRDefault="005376F9" w:rsidP="00F97930">
      <w:pPr>
        <w:ind w:left="567" w:hanging="567"/>
        <w:rPr>
          <w:rFonts w:cs="Tahoma"/>
          <w:szCs w:val="18"/>
        </w:rPr>
      </w:pPr>
      <w:r w:rsidRPr="00946D60">
        <w:rPr>
          <w:rFonts w:cs="Tahoma"/>
          <w:szCs w:val="18"/>
        </w:rPr>
        <w:t xml:space="preserve"> </w:t>
      </w:r>
    </w:p>
    <w:p w14:paraId="671218E9" w14:textId="77777777" w:rsidR="00D97FD9" w:rsidRPr="00946D60" w:rsidRDefault="00D97FD9" w:rsidP="00F97930">
      <w:pPr>
        <w:ind w:left="567" w:hanging="567"/>
        <w:rPr>
          <w:rFonts w:cs="Tahoma"/>
          <w:szCs w:val="18"/>
        </w:rPr>
      </w:pPr>
    </w:p>
    <w:p w14:paraId="3C528567" w14:textId="77777777" w:rsidR="0091033F" w:rsidRPr="00F92C59" w:rsidRDefault="0091033F" w:rsidP="00F92C59">
      <w:pPr>
        <w:rPr>
          <w:rFonts w:ascii="Arial" w:hAnsi="Arial"/>
          <w:noProof/>
          <w:szCs w:val="20"/>
        </w:rPr>
      </w:pPr>
      <w:r w:rsidRPr="00946D60">
        <w:rPr>
          <w:rFonts w:cs="Tahoma"/>
          <w:szCs w:val="18"/>
        </w:rPr>
        <w:t xml:space="preserve">To:  </w:t>
      </w:r>
      <w:r w:rsidRPr="00946D60">
        <w:rPr>
          <w:rFonts w:cs="Tahoma"/>
          <w:szCs w:val="18"/>
        </w:rPr>
        <w:tab/>
      </w:r>
      <w:r w:rsidR="00486366">
        <w:rPr>
          <w:rFonts w:cs="Tahoma"/>
          <w:szCs w:val="18"/>
        </w:rPr>
        <w:t>Health Service Executive</w:t>
      </w:r>
      <w:r w:rsidR="009512AF" w:rsidRPr="00946D60">
        <w:rPr>
          <w:rFonts w:cs="Tahoma"/>
          <w:szCs w:val="18"/>
        </w:rPr>
        <w:t>,</w:t>
      </w:r>
      <w:r w:rsidR="005376F9" w:rsidRPr="00946D60">
        <w:rPr>
          <w:rFonts w:cs="Tahoma"/>
          <w:szCs w:val="18"/>
        </w:rPr>
        <w:t xml:space="preserve"> </w:t>
      </w:r>
      <w:r w:rsidR="00486366">
        <w:rPr>
          <w:rFonts w:ascii="Arial" w:hAnsi="Arial"/>
          <w:noProof/>
          <w:szCs w:val="20"/>
        </w:rPr>
        <w:t xml:space="preserve">Oak House, </w:t>
      </w:r>
      <w:r w:rsidR="00486366" w:rsidRPr="005B238E">
        <w:rPr>
          <w:rFonts w:ascii="Arial" w:hAnsi="Arial"/>
          <w:noProof/>
          <w:szCs w:val="20"/>
        </w:rPr>
        <w:t xml:space="preserve">Millennium Park, Naas, Co Kildare. </w:t>
      </w:r>
    </w:p>
    <w:p w14:paraId="44D48354" w14:textId="77777777" w:rsidR="0091033F" w:rsidRPr="00946D60" w:rsidRDefault="0091033F" w:rsidP="0091033F">
      <w:pPr>
        <w:ind w:left="567"/>
        <w:rPr>
          <w:rFonts w:cs="Tahoma"/>
          <w:szCs w:val="18"/>
        </w:rPr>
      </w:pPr>
    </w:p>
    <w:p w14:paraId="27BF0F39" w14:textId="77777777" w:rsidR="0091033F" w:rsidRPr="00946D60" w:rsidRDefault="0091033F" w:rsidP="00A406A7">
      <w:pPr>
        <w:autoSpaceDE w:val="0"/>
        <w:autoSpaceDN w:val="0"/>
        <w:adjustRightInd w:val="0"/>
        <w:rPr>
          <w:rFonts w:cs="Tahoma"/>
          <w:b/>
          <w:szCs w:val="20"/>
        </w:rPr>
      </w:pPr>
      <w:r w:rsidRPr="00946D60">
        <w:rPr>
          <w:rFonts w:cs="Tahoma"/>
          <w:b/>
          <w:szCs w:val="20"/>
        </w:rPr>
        <w:t xml:space="preserve">Regarding:  Application for appointment to the </w:t>
      </w:r>
      <w:r w:rsidR="00F97930">
        <w:rPr>
          <w:rFonts w:cs="Tahoma"/>
          <w:b/>
          <w:szCs w:val="20"/>
        </w:rPr>
        <w:t>HSE</w:t>
      </w:r>
      <w:r w:rsidRPr="00946D60">
        <w:rPr>
          <w:rFonts w:cs="Tahoma"/>
          <w:b/>
          <w:szCs w:val="20"/>
        </w:rPr>
        <w:t xml:space="preserve"> </w:t>
      </w:r>
      <w:r w:rsidR="00F418A7" w:rsidRPr="00946D60">
        <w:rPr>
          <w:rFonts w:cs="Tahoma"/>
          <w:b/>
          <w:szCs w:val="20"/>
        </w:rPr>
        <w:t xml:space="preserve">Framework </w:t>
      </w:r>
      <w:r w:rsidR="003C114E" w:rsidRPr="00946D60">
        <w:rPr>
          <w:rFonts w:cs="Tahoma"/>
          <w:b/>
          <w:szCs w:val="20"/>
        </w:rPr>
        <w:t>f</w:t>
      </w:r>
      <w:r w:rsidRPr="00946D60">
        <w:rPr>
          <w:rFonts w:cs="Tahoma"/>
          <w:b/>
          <w:szCs w:val="20"/>
        </w:rPr>
        <w:t xml:space="preserve">or Asbestos Removal and Disposal </w:t>
      </w:r>
      <w:r w:rsidR="0047543E" w:rsidRPr="00946D60">
        <w:rPr>
          <w:rFonts w:cs="Tahoma"/>
          <w:b/>
          <w:szCs w:val="20"/>
        </w:rPr>
        <w:t>Contractor</w:t>
      </w:r>
      <w:r w:rsidR="00526289" w:rsidRPr="00946D60">
        <w:rPr>
          <w:rFonts w:cs="Tahoma"/>
          <w:b/>
          <w:szCs w:val="20"/>
        </w:rPr>
        <w:t>s</w:t>
      </w:r>
      <w:r w:rsidRPr="00946D60">
        <w:rPr>
          <w:rFonts w:cs="Tahoma"/>
          <w:b/>
          <w:szCs w:val="20"/>
        </w:rPr>
        <w:t>.</w:t>
      </w:r>
    </w:p>
    <w:p w14:paraId="67B7D226" w14:textId="77777777" w:rsidR="0091033F" w:rsidRPr="00946D60" w:rsidRDefault="0091033F" w:rsidP="009512AF">
      <w:pPr>
        <w:pStyle w:val="ListNumber2"/>
        <w:numPr>
          <w:ilvl w:val="0"/>
          <w:numId w:val="0"/>
        </w:numPr>
        <w:ind w:left="643"/>
        <w:jc w:val="center"/>
      </w:pPr>
    </w:p>
    <w:p w14:paraId="1205F0D9" w14:textId="77777777" w:rsidR="0091033F" w:rsidRPr="00946D60" w:rsidRDefault="0093759B" w:rsidP="0091033F">
      <w:pPr>
        <w:autoSpaceDE w:val="0"/>
        <w:autoSpaceDN w:val="0"/>
        <w:adjustRightInd w:val="0"/>
        <w:rPr>
          <w:rFonts w:cs="Tahoma"/>
          <w:szCs w:val="20"/>
          <w:u w:val="single"/>
        </w:rPr>
      </w:pPr>
      <w:r w:rsidRPr="00946D60">
        <w:rPr>
          <w:rFonts w:cs="Tahoma"/>
          <w:b/>
          <w:szCs w:val="20"/>
          <w:u w:val="single"/>
        </w:rPr>
        <w:t xml:space="preserve">Section A - </w:t>
      </w:r>
      <w:r w:rsidR="0091033F" w:rsidRPr="00946D60">
        <w:rPr>
          <w:rFonts w:cs="Tahoma"/>
          <w:b/>
          <w:szCs w:val="20"/>
          <w:u w:val="single"/>
        </w:rPr>
        <w:t>Company Organogram</w:t>
      </w:r>
      <w:r w:rsidR="0091033F" w:rsidRPr="00946D60">
        <w:rPr>
          <w:rFonts w:cs="Tahoma"/>
          <w:szCs w:val="20"/>
          <w:u w:val="single"/>
        </w:rPr>
        <w:t xml:space="preserve">  </w:t>
      </w:r>
    </w:p>
    <w:p w14:paraId="08F55DAC" w14:textId="77777777" w:rsidR="0091033F" w:rsidRPr="00946D60" w:rsidRDefault="0091033F" w:rsidP="0091033F">
      <w:pPr>
        <w:ind w:left="1134" w:hanging="1134"/>
        <w:rPr>
          <w:rFonts w:cs="Tahoma"/>
          <w:szCs w:val="18"/>
        </w:rPr>
      </w:pPr>
    </w:p>
    <w:p w14:paraId="481742BC" w14:textId="77777777" w:rsidR="0091033F" w:rsidRPr="00946D60" w:rsidRDefault="0091033F" w:rsidP="0091033F">
      <w:pPr>
        <w:rPr>
          <w:rFonts w:cs="Tahoma"/>
          <w:szCs w:val="18"/>
        </w:rPr>
      </w:pPr>
      <w:r w:rsidRPr="00946D60">
        <w:rPr>
          <w:rFonts w:cs="Tahoma"/>
          <w:szCs w:val="18"/>
        </w:rPr>
        <w:t xml:space="preserve">A </w:t>
      </w:r>
      <w:proofErr w:type="spellStart"/>
      <w:r w:rsidRPr="00946D60">
        <w:rPr>
          <w:rFonts w:cs="Tahoma"/>
          <w:szCs w:val="18"/>
        </w:rPr>
        <w:t>Dhaoine</w:t>
      </w:r>
      <w:proofErr w:type="spellEnd"/>
      <w:r w:rsidRPr="00946D60">
        <w:rPr>
          <w:rFonts w:cs="Tahoma"/>
          <w:szCs w:val="18"/>
        </w:rPr>
        <w:t xml:space="preserve"> </w:t>
      </w:r>
      <w:proofErr w:type="spellStart"/>
      <w:r w:rsidRPr="00946D60">
        <w:rPr>
          <w:rFonts w:cs="Tahoma"/>
          <w:szCs w:val="18"/>
        </w:rPr>
        <w:t>Uaisle</w:t>
      </w:r>
      <w:proofErr w:type="spellEnd"/>
      <w:r w:rsidRPr="00946D60">
        <w:rPr>
          <w:rFonts w:cs="Tahoma"/>
          <w:szCs w:val="18"/>
        </w:rPr>
        <w:t>,</w:t>
      </w:r>
    </w:p>
    <w:p w14:paraId="3F68096D" w14:textId="77777777" w:rsidR="0091033F" w:rsidRPr="00946D60" w:rsidRDefault="0091033F" w:rsidP="0091033F">
      <w:pPr>
        <w:ind w:left="1134" w:hanging="1134"/>
        <w:rPr>
          <w:rFonts w:cs="Tahoma"/>
          <w:szCs w:val="18"/>
        </w:rPr>
      </w:pPr>
    </w:p>
    <w:p w14:paraId="153E805A" w14:textId="77777777" w:rsidR="0091033F" w:rsidRPr="00946D60" w:rsidRDefault="0091033F" w:rsidP="0091033F">
      <w:pPr>
        <w:autoSpaceDE w:val="0"/>
        <w:autoSpaceDN w:val="0"/>
        <w:adjustRightInd w:val="0"/>
        <w:rPr>
          <w:rFonts w:cs="Tahoma"/>
          <w:szCs w:val="18"/>
          <w:lang w:val="en-US"/>
        </w:rPr>
      </w:pPr>
      <w:r w:rsidRPr="00946D60">
        <w:rPr>
          <w:rFonts w:cs="Tahoma"/>
          <w:szCs w:val="18"/>
          <w:lang w:val="en-US"/>
        </w:rPr>
        <w:t>With specific reference to section 3.4a of the Suitability Assessment Questionnaire (</w:t>
      </w:r>
      <w:r w:rsidR="00F92C59">
        <w:rPr>
          <w:rFonts w:cs="Tahoma"/>
          <w:szCs w:val="18"/>
          <w:lang w:val="en-US"/>
        </w:rPr>
        <w:t>QW2</w:t>
      </w:r>
      <w:r w:rsidRPr="00946D60">
        <w:rPr>
          <w:rFonts w:cs="Tahoma"/>
          <w:szCs w:val="18"/>
          <w:lang w:val="en-US"/>
        </w:rPr>
        <w:t xml:space="preserve">) and section 3.4.1a of Supplement 3.4.1 and section 3.4.2a of Supplement 3.4.2, we confirm that the following organogram illustrates the management structure within our </w:t>
      </w:r>
      <w:r w:rsidR="005376F9" w:rsidRPr="00946D60">
        <w:rPr>
          <w:rFonts w:cs="Tahoma"/>
          <w:szCs w:val="18"/>
          <w:lang w:val="en-US"/>
        </w:rPr>
        <w:t>organization</w:t>
      </w:r>
      <w:r w:rsidRPr="00946D60">
        <w:rPr>
          <w:rFonts w:cs="Tahoma"/>
          <w:szCs w:val="18"/>
          <w:lang w:val="en-US"/>
        </w:rPr>
        <w:t>.</w:t>
      </w:r>
    </w:p>
    <w:p w14:paraId="19CEC9CD" w14:textId="77777777" w:rsidR="0091033F" w:rsidRPr="00946D60" w:rsidRDefault="0091033F" w:rsidP="0091033F">
      <w:pPr>
        <w:autoSpaceDE w:val="0"/>
        <w:autoSpaceDN w:val="0"/>
        <w:adjustRightInd w:val="0"/>
        <w:rPr>
          <w:rFonts w:cs="Tahoma"/>
          <w:szCs w:val="18"/>
          <w:lang w:val="en-US"/>
        </w:rPr>
      </w:pPr>
    </w:p>
    <w:p w14:paraId="2D206D6E" w14:textId="77777777" w:rsidR="0091033F" w:rsidRPr="00946D60" w:rsidRDefault="00221F81" w:rsidP="0091033F">
      <w:pPr>
        <w:jc w:val="center"/>
        <w:rPr>
          <w:rFonts w:cs="Tahoma"/>
          <w:b/>
          <w:color w:val="FF0000"/>
          <w:sz w:val="28"/>
          <w:szCs w:val="28"/>
          <w:u w:val="single"/>
          <w:lang w:val="en-US"/>
        </w:rPr>
      </w:pPr>
      <w:r w:rsidRPr="00946D60">
        <w:rPr>
          <w:rFonts w:cs="Tahoma"/>
          <w:b/>
          <w:color w:val="FF0000"/>
          <w:sz w:val="28"/>
          <w:szCs w:val="28"/>
          <w:u w:val="single"/>
          <w:lang w:val="en-US"/>
        </w:rPr>
        <w:t>APPLICANT</w:t>
      </w:r>
      <w:r w:rsidR="0091033F" w:rsidRPr="00946D60">
        <w:rPr>
          <w:rFonts w:cs="Tahoma"/>
          <w:b/>
          <w:color w:val="FF0000"/>
          <w:sz w:val="28"/>
          <w:szCs w:val="28"/>
          <w:u w:val="single"/>
          <w:lang w:val="en-US"/>
        </w:rPr>
        <w:t xml:space="preserve"> ENTRY</w:t>
      </w:r>
    </w:p>
    <w:p w14:paraId="5012D207" w14:textId="77777777" w:rsidR="0091033F" w:rsidRPr="00946D60" w:rsidRDefault="0091033F" w:rsidP="0091033F">
      <w:pPr>
        <w:rPr>
          <w:rFonts w:cs="Tahoma"/>
          <w:b/>
          <w:color w:val="FF0000"/>
          <w:sz w:val="28"/>
          <w:szCs w:val="28"/>
        </w:rPr>
      </w:pPr>
      <w:r w:rsidRPr="009E0DC7">
        <w:rPr>
          <w:rFonts w:cs="Tahoma"/>
          <w:b/>
          <w:bCs/>
          <w:i/>
          <w:noProof/>
          <w:szCs w:val="20"/>
          <w:shd w:val="clear" w:color="auto" w:fill="D9D9D9" w:themeFill="background1" w:themeFillShade="D9"/>
          <w:lang w:val="en-US"/>
        </w:rPr>
        <w:drawing>
          <wp:inline distT="0" distB="0" distL="0" distR="0" wp14:anchorId="34B6193E" wp14:editId="48F32A60">
            <wp:extent cx="6044540" cy="476200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D1031CD" w14:textId="77777777" w:rsidR="003B21C3" w:rsidRPr="00946D60" w:rsidRDefault="003B21C3" w:rsidP="0091033F">
      <w:pPr>
        <w:jc w:val="both"/>
        <w:rPr>
          <w:lang w:val="en-US"/>
        </w:rPr>
      </w:pPr>
    </w:p>
    <w:p w14:paraId="71538ED0" w14:textId="77777777" w:rsidR="0091033F" w:rsidRPr="00946D60" w:rsidRDefault="0091033F" w:rsidP="0091033F">
      <w:pPr>
        <w:jc w:val="both"/>
        <w:rPr>
          <w:lang w:val="en-US"/>
        </w:rPr>
      </w:pPr>
      <w:r w:rsidRPr="00946D60">
        <w:rPr>
          <w:lang w:val="en-US"/>
        </w:rPr>
        <w:t xml:space="preserve">For clarity, it is accepted that one individual may hold a number of these roles in smaller </w:t>
      </w:r>
      <w:r w:rsidR="0019143B" w:rsidRPr="00946D60">
        <w:rPr>
          <w:lang w:val="en-US"/>
        </w:rPr>
        <w:t>organizations</w:t>
      </w:r>
      <w:r w:rsidRPr="00946D60">
        <w:rPr>
          <w:lang w:val="en-US"/>
        </w:rPr>
        <w:t>.</w:t>
      </w:r>
    </w:p>
    <w:p w14:paraId="2D9ABFD1" w14:textId="77777777" w:rsidR="0091033F" w:rsidRPr="00946D60" w:rsidRDefault="0091033F" w:rsidP="0091033F">
      <w:pPr>
        <w:jc w:val="both"/>
        <w:rPr>
          <w:lang w:val="en-US"/>
        </w:rPr>
      </w:pPr>
      <w:r w:rsidRPr="00946D60">
        <w:rPr>
          <w:lang w:val="en-US"/>
        </w:rPr>
        <w:t xml:space="preserve">For information regarding qualification levels please reference the National </w:t>
      </w:r>
      <w:r w:rsidR="003B6215" w:rsidRPr="00946D60">
        <w:rPr>
          <w:lang w:val="en-US"/>
        </w:rPr>
        <w:t xml:space="preserve">Framework </w:t>
      </w:r>
      <w:r w:rsidRPr="00946D60">
        <w:rPr>
          <w:lang w:val="en-US"/>
        </w:rPr>
        <w:t xml:space="preserve">of Qualification (NFQ) website at - </w:t>
      </w:r>
      <w:hyperlink r:id="rId28" w:history="1">
        <w:r w:rsidRPr="00946D60">
          <w:rPr>
            <w:rStyle w:val="Hyperlink"/>
          </w:rPr>
          <w:t>http://www.nfq-qqi.com/index.html</w:t>
        </w:r>
      </w:hyperlink>
      <w:r w:rsidRPr="00946D60">
        <w:rPr>
          <w:lang w:val="en-US"/>
        </w:rPr>
        <w:t xml:space="preserve"> </w:t>
      </w:r>
    </w:p>
    <w:p w14:paraId="24BD9150" w14:textId="77777777" w:rsidR="0091033F" w:rsidRPr="00946D60" w:rsidRDefault="0091033F" w:rsidP="0091033F">
      <w:pPr>
        <w:jc w:val="both"/>
        <w:rPr>
          <w:lang w:val="en-US"/>
        </w:rPr>
      </w:pPr>
    </w:p>
    <w:p w14:paraId="177C827B" w14:textId="77777777" w:rsidR="0091033F" w:rsidRPr="00946D60" w:rsidRDefault="003C114E" w:rsidP="0091033F">
      <w:pPr>
        <w:jc w:val="both"/>
        <w:rPr>
          <w:lang w:val="en-US"/>
        </w:rPr>
      </w:pPr>
      <w:r w:rsidRPr="00946D60">
        <w:rPr>
          <w:lang w:val="en-US"/>
        </w:rPr>
        <w:t>M</w:t>
      </w:r>
      <w:r w:rsidR="0091033F" w:rsidRPr="00946D60">
        <w:rPr>
          <w:lang w:val="en-US"/>
        </w:rPr>
        <w:t xml:space="preserve">anagement positions include all relevant positions in the </w:t>
      </w:r>
      <w:r w:rsidR="0019143B" w:rsidRPr="00946D60">
        <w:rPr>
          <w:lang w:val="en-US"/>
        </w:rPr>
        <w:t>organization</w:t>
      </w:r>
      <w:r w:rsidR="0091033F" w:rsidRPr="00946D60">
        <w:rPr>
          <w:lang w:val="en-US"/>
        </w:rPr>
        <w:t xml:space="preserve"> other than Works Supervisors and Operatives/Installation Technicians.</w:t>
      </w:r>
    </w:p>
    <w:p w14:paraId="1EA6690D" w14:textId="77777777" w:rsidR="0091033F" w:rsidRPr="00946D60" w:rsidRDefault="0091033F" w:rsidP="0091033F">
      <w:pPr>
        <w:jc w:val="both"/>
        <w:rPr>
          <w:lang w:val="en-US"/>
        </w:rPr>
      </w:pPr>
    </w:p>
    <w:p w14:paraId="7118CC52" w14:textId="77777777" w:rsidR="0091033F" w:rsidRPr="00946D60" w:rsidRDefault="0093759B" w:rsidP="0091033F">
      <w:pPr>
        <w:jc w:val="both"/>
        <w:rPr>
          <w:rFonts w:cs="Tahoma"/>
          <w:b/>
          <w:szCs w:val="20"/>
          <w:u w:val="single"/>
        </w:rPr>
      </w:pPr>
      <w:r w:rsidRPr="00946D60">
        <w:rPr>
          <w:rFonts w:cs="Tahoma"/>
          <w:b/>
          <w:szCs w:val="20"/>
          <w:u w:val="single"/>
        </w:rPr>
        <w:t xml:space="preserve">Section B - </w:t>
      </w:r>
      <w:r w:rsidR="0091033F" w:rsidRPr="00946D60">
        <w:rPr>
          <w:rFonts w:cs="Tahoma"/>
          <w:b/>
          <w:szCs w:val="20"/>
          <w:u w:val="single"/>
        </w:rPr>
        <w:t>Statement of Average Annual No’s of Persons Employed</w:t>
      </w:r>
    </w:p>
    <w:p w14:paraId="5F635342" w14:textId="77777777" w:rsidR="0091033F" w:rsidRPr="00946D60" w:rsidRDefault="0091033F" w:rsidP="0091033F">
      <w:pPr>
        <w:jc w:val="both"/>
        <w:rPr>
          <w:b/>
          <w:lang w:val="en-US"/>
        </w:rPr>
      </w:pPr>
    </w:p>
    <w:p w14:paraId="007DF35B" w14:textId="77777777" w:rsidR="0091033F" w:rsidRPr="00946D60" w:rsidRDefault="0091033F" w:rsidP="0091033F">
      <w:pPr>
        <w:jc w:val="both"/>
        <w:rPr>
          <w:rFonts w:cs="Tahoma"/>
          <w:szCs w:val="18"/>
          <w:lang w:val="en-US"/>
        </w:rPr>
      </w:pPr>
      <w:r w:rsidRPr="00946D60">
        <w:rPr>
          <w:rFonts w:cs="Tahoma"/>
          <w:szCs w:val="18"/>
          <w:lang w:val="en-US"/>
        </w:rPr>
        <w:t>With specific reference to section 3.4e of the Suitability Assessment Questionnaire (</w:t>
      </w:r>
      <w:r w:rsidR="00F92C59">
        <w:rPr>
          <w:rFonts w:cs="Tahoma"/>
          <w:szCs w:val="18"/>
          <w:lang w:val="en-US"/>
        </w:rPr>
        <w:t>QW2</w:t>
      </w:r>
      <w:r w:rsidRPr="00946D60">
        <w:rPr>
          <w:rFonts w:cs="Tahoma"/>
          <w:szCs w:val="18"/>
          <w:lang w:val="en-US"/>
        </w:rPr>
        <w:t xml:space="preserve">) and section 3.4.1e of Supplement 3.4.1 and section 3.4.2e of Supplement 3.4.2, we confirm that the following represents a statement of the average annual numbers of persons employed in the positions referenced over the past 3 years. </w:t>
      </w:r>
    </w:p>
    <w:p w14:paraId="7AED9E81" w14:textId="77777777" w:rsidR="0091033F" w:rsidRPr="00946D60" w:rsidRDefault="00221F81" w:rsidP="0091033F">
      <w:pPr>
        <w:jc w:val="center"/>
        <w:rPr>
          <w:sz w:val="28"/>
          <w:szCs w:val="28"/>
          <w:u w:val="single"/>
          <w:lang w:val="en-US"/>
        </w:rPr>
      </w:pPr>
      <w:r w:rsidRPr="00946D60">
        <w:rPr>
          <w:rFonts w:cs="Tahoma"/>
          <w:b/>
          <w:color w:val="FF0000"/>
          <w:sz w:val="28"/>
          <w:szCs w:val="28"/>
          <w:u w:val="single"/>
          <w:lang w:val="en-US"/>
        </w:rPr>
        <w:t>APPLICANT</w:t>
      </w:r>
      <w:r w:rsidR="0091033F" w:rsidRPr="00946D60">
        <w:rPr>
          <w:rFonts w:cs="Tahoma"/>
          <w:b/>
          <w:color w:val="FF0000"/>
          <w:sz w:val="28"/>
          <w:szCs w:val="28"/>
          <w:u w:val="single"/>
          <w:lang w:val="en-US"/>
        </w:rPr>
        <w:t xml:space="preserve"> ENTRY</w:t>
      </w:r>
    </w:p>
    <w:tbl>
      <w:tblPr>
        <w:tblW w:w="9080" w:type="dxa"/>
        <w:jc w:val="center"/>
        <w:tblLook w:val="04A0" w:firstRow="1" w:lastRow="0" w:firstColumn="1" w:lastColumn="0" w:noHBand="0" w:noVBand="1"/>
      </w:tblPr>
      <w:tblGrid>
        <w:gridCol w:w="960"/>
        <w:gridCol w:w="1900"/>
        <w:gridCol w:w="1823"/>
        <w:gridCol w:w="2237"/>
        <w:gridCol w:w="2160"/>
      </w:tblGrid>
      <w:tr w:rsidR="0091033F" w:rsidRPr="00946D60" w14:paraId="04A3E2FB" w14:textId="77777777" w:rsidTr="00C57459">
        <w:trPr>
          <w:trHeight w:val="195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E6C0C4"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 </w:t>
            </w:r>
            <w:r w:rsidR="00F54482" w:rsidRPr="00946D60">
              <w:rPr>
                <w:rFonts w:cs="Tahoma"/>
                <w:b/>
                <w:bCs/>
                <w:color w:val="000000"/>
                <w:sz w:val="22"/>
                <w:szCs w:val="22"/>
                <w:lang w:eastAsia="en-IE"/>
              </w:rPr>
              <w:t>Year</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177DCEA3"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 xml:space="preserve">Average Annual No of Management Staff </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14:paraId="506CF5DE"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Average Annual No of Employees</w:t>
            </w:r>
          </w:p>
        </w:tc>
        <w:tc>
          <w:tcPr>
            <w:tcW w:w="2237" w:type="dxa"/>
            <w:tcBorders>
              <w:top w:val="single" w:sz="8" w:space="0" w:color="auto"/>
              <w:left w:val="nil"/>
              <w:bottom w:val="single" w:sz="8" w:space="0" w:color="auto"/>
              <w:right w:val="single" w:sz="8" w:space="0" w:color="auto"/>
            </w:tcBorders>
            <w:shd w:val="clear" w:color="auto" w:fill="auto"/>
            <w:vAlign w:val="center"/>
            <w:hideMark/>
          </w:tcPr>
          <w:p w14:paraId="7F211764"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Average Annual No of Managerial Staff involved in Health &amp; Safety</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338B5E0D"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 xml:space="preserve">Average Annual No of Persons Employed to provide PSCS Services </w:t>
            </w:r>
          </w:p>
        </w:tc>
      </w:tr>
      <w:tr w:rsidR="0091033F" w:rsidRPr="00946D60" w14:paraId="34DC46AE" w14:textId="77777777" w:rsidTr="0091033F">
        <w:trPr>
          <w:trHeight w:val="315"/>
          <w:jc w:val="center"/>
        </w:trPr>
        <w:tc>
          <w:tcPr>
            <w:tcW w:w="9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E476AE3"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p>
        </w:tc>
      </w:tr>
      <w:tr w:rsidR="0091033F" w:rsidRPr="00946D60" w14:paraId="459D9941" w14:textId="77777777" w:rsidTr="00C5745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904E3E" w14:textId="77777777" w:rsidR="0091033F" w:rsidRPr="00946D60" w:rsidRDefault="00F54482" w:rsidP="0091033F">
            <w:pPr>
              <w:jc w:val="center"/>
              <w:rPr>
                <w:rFonts w:cs="Tahoma"/>
                <w:color w:val="000000"/>
                <w:sz w:val="22"/>
                <w:szCs w:val="22"/>
                <w:lang w:eastAsia="en-IE"/>
              </w:rPr>
            </w:pPr>
            <w:r w:rsidRPr="00946D60">
              <w:rPr>
                <w:rFonts w:cs="Tahoma"/>
                <w:color w:val="000000"/>
                <w:sz w:val="22"/>
                <w:szCs w:val="22"/>
                <w:lang w:eastAsia="en-IE"/>
              </w:rPr>
              <w:t>2015</w:t>
            </w:r>
          </w:p>
        </w:tc>
        <w:tc>
          <w:tcPr>
            <w:tcW w:w="1900" w:type="dxa"/>
            <w:tcBorders>
              <w:top w:val="nil"/>
              <w:left w:val="nil"/>
              <w:bottom w:val="single" w:sz="8" w:space="0" w:color="auto"/>
              <w:right w:val="single" w:sz="8" w:space="0" w:color="auto"/>
            </w:tcBorders>
            <w:shd w:val="clear" w:color="auto" w:fill="auto"/>
            <w:noWrap/>
            <w:vAlign w:val="center"/>
            <w:hideMark/>
          </w:tcPr>
          <w:p w14:paraId="18164983"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1823" w:type="dxa"/>
            <w:tcBorders>
              <w:top w:val="nil"/>
              <w:left w:val="nil"/>
              <w:bottom w:val="single" w:sz="8" w:space="0" w:color="auto"/>
              <w:right w:val="single" w:sz="8" w:space="0" w:color="auto"/>
            </w:tcBorders>
            <w:shd w:val="clear" w:color="auto" w:fill="auto"/>
            <w:noWrap/>
            <w:vAlign w:val="center"/>
            <w:hideMark/>
          </w:tcPr>
          <w:p w14:paraId="2A0EE7C8"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2237" w:type="dxa"/>
            <w:tcBorders>
              <w:top w:val="nil"/>
              <w:left w:val="nil"/>
              <w:bottom w:val="single" w:sz="8" w:space="0" w:color="auto"/>
              <w:right w:val="single" w:sz="8" w:space="0" w:color="auto"/>
            </w:tcBorders>
            <w:shd w:val="clear" w:color="auto" w:fill="auto"/>
            <w:noWrap/>
            <w:vAlign w:val="center"/>
            <w:hideMark/>
          </w:tcPr>
          <w:p w14:paraId="18DEA3AF" w14:textId="77777777" w:rsidR="0091033F" w:rsidRPr="00946D60" w:rsidRDefault="00C57459" w:rsidP="0091033F">
            <w:pPr>
              <w:jc w:val="center"/>
              <w:rPr>
                <w:rFonts w:cs="Tahoma"/>
                <w:color w:val="000000"/>
                <w:sz w:val="22"/>
                <w:szCs w:val="22"/>
                <w:lang w:eastAsia="en-IE"/>
              </w:rPr>
            </w:pPr>
            <w:r w:rsidRPr="00946D60">
              <w:rPr>
                <w:rFonts w:cs="Tahoma"/>
                <w:color w:val="D9D9D9" w:themeColor="background1" w:themeShade="D9"/>
                <w:sz w:val="22"/>
                <w:szCs w:val="22"/>
                <w:lang w:eastAsia="en-IE"/>
              </w:rPr>
              <w:t>Applicant Entry</w:t>
            </w:r>
            <w:r w:rsidR="0091033F" w:rsidRPr="00946D60">
              <w:rPr>
                <w:rFonts w:cs="Tahoma"/>
                <w:color w:val="000000"/>
                <w:sz w:val="22"/>
                <w:szCs w:val="22"/>
                <w:lang w:eastAsia="en-IE"/>
              </w:rPr>
              <w:t> </w:t>
            </w:r>
          </w:p>
        </w:tc>
        <w:tc>
          <w:tcPr>
            <w:tcW w:w="2160" w:type="dxa"/>
            <w:tcBorders>
              <w:top w:val="nil"/>
              <w:left w:val="nil"/>
              <w:bottom w:val="single" w:sz="8" w:space="0" w:color="auto"/>
              <w:right w:val="single" w:sz="8" w:space="0" w:color="auto"/>
            </w:tcBorders>
            <w:shd w:val="clear" w:color="auto" w:fill="auto"/>
            <w:noWrap/>
            <w:vAlign w:val="center"/>
            <w:hideMark/>
          </w:tcPr>
          <w:p w14:paraId="303A3F5D" w14:textId="77777777" w:rsidR="0091033F" w:rsidRPr="00946D60" w:rsidRDefault="00C57459" w:rsidP="0091033F">
            <w:pPr>
              <w:jc w:val="center"/>
              <w:rPr>
                <w:rFonts w:cs="Tahoma"/>
                <w:color w:val="000000"/>
                <w:sz w:val="22"/>
                <w:szCs w:val="22"/>
                <w:lang w:eastAsia="en-IE"/>
              </w:rPr>
            </w:pPr>
            <w:r w:rsidRPr="00946D60">
              <w:rPr>
                <w:rFonts w:cs="Tahoma"/>
                <w:color w:val="D9D9D9" w:themeColor="background1" w:themeShade="D9"/>
                <w:sz w:val="22"/>
                <w:szCs w:val="22"/>
                <w:lang w:eastAsia="en-IE"/>
              </w:rPr>
              <w:t>Applicant Entry</w:t>
            </w:r>
            <w:r w:rsidR="0091033F" w:rsidRPr="00946D60">
              <w:rPr>
                <w:rFonts w:cs="Tahoma"/>
                <w:color w:val="000000"/>
                <w:sz w:val="22"/>
                <w:szCs w:val="22"/>
                <w:lang w:eastAsia="en-IE"/>
              </w:rPr>
              <w:t> </w:t>
            </w:r>
          </w:p>
        </w:tc>
      </w:tr>
      <w:tr w:rsidR="0091033F" w:rsidRPr="00946D60" w14:paraId="785949B9" w14:textId="77777777" w:rsidTr="0091033F">
        <w:trPr>
          <w:trHeight w:val="315"/>
          <w:jc w:val="center"/>
        </w:trPr>
        <w:tc>
          <w:tcPr>
            <w:tcW w:w="9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A0D393A"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p>
        </w:tc>
      </w:tr>
      <w:tr w:rsidR="0091033F" w:rsidRPr="00946D60" w14:paraId="52C3C19A" w14:textId="77777777" w:rsidTr="00C5745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6E2E61" w14:textId="77777777" w:rsidR="0091033F" w:rsidRPr="00946D60" w:rsidRDefault="00F54482" w:rsidP="0091033F">
            <w:pPr>
              <w:jc w:val="center"/>
              <w:rPr>
                <w:rFonts w:cs="Tahoma"/>
                <w:color w:val="000000"/>
                <w:sz w:val="22"/>
                <w:szCs w:val="22"/>
                <w:lang w:eastAsia="en-IE"/>
              </w:rPr>
            </w:pPr>
            <w:r w:rsidRPr="00946D60">
              <w:rPr>
                <w:rFonts w:cs="Tahoma"/>
                <w:color w:val="000000"/>
                <w:sz w:val="22"/>
                <w:szCs w:val="22"/>
                <w:lang w:eastAsia="en-IE"/>
              </w:rPr>
              <w:t>2014</w:t>
            </w:r>
          </w:p>
        </w:tc>
        <w:tc>
          <w:tcPr>
            <w:tcW w:w="1900" w:type="dxa"/>
            <w:tcBorders>
              <w:top w:val="nil"/>
              <w:left w:val="nil"/>
              <w:bottom w:val="single" w:sz="8" w:space="0" w:color="auto"/>
              <w:right w:val="single" w:sz="8" w:space="0" w:color="auto"/>
            </w:tcBorders>
            <w:shd w:val="clear" w:color="auto" w:fill="auto"/>
            <w:noWrap/>
            <w:vAlign w:val="center"/>
            <w:hideMark/>
          </w:tcPr>
          <w:p w14:paraId="61F5EF91"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1823" w:type="dxa"/>
            <w:tcBorders>
              <w:top w:val="nil"/>
              <w:left w:val="nil"/>
              <w:bottom w:val="single" w:sz="8" w:space="0" w:color="auto"/>
              <w:right w:val="single" w:sz="8" w:space="0" w:color="auto"/>
            </w:tcBorders>
            <w:shd w:val="clear" w:color="auto" w:fill="auto"/>
            <w:noWrap/>
            <w:vAlign w:val="center"/>
            <w:hideMark/>
          </w:tcPr>
          <w:p w14:paraId="32F46D96"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2237" w:type="dxa"/>
            <w:tcBorders>
              <w:top w:val="nil"/>
              <w:left w:val="nil"/>
              <w:bottom w:val="single" w:sz="8" w:space="0" w:color="auto"/>
              <w:right w:val="single" w:sz="8" w:space="0" w:color="auto"/>
            </w:tcBorders>
            <w:shd w:val="clear" w:color="auto" w:fill="auto"/>
            <w:noWrap/>
            <w:vAlign w:val="center"/>
            <w:hideMark/>
          </w:tcPr>
          <w:p w14:paraId="661CDA26" w14:textId="77777777" w:rsidR="0091033F" w:rsidRPr="00946D60" w:rsidRDefault="00C57459" w:rsidP="0091033F">
            <w:pPr>
              <w:jc w:val="center"/>
              <w:rPr>
                <w:rFonts w:cs="Tahoma"/>
                <w:color w:val="000000"/>
                <w:sz w:val="22"/>
                <w:szCs w:val="22"/>
                <w:lang w:eastAsia="en-IE"/>
              </w:rPr>
            </w:pPr>
            <w:r w:rsidRPr="00946D60">
              <w:rPr>
                <w:rFonts w:cs="Tahoma"/>
                <w:color w:val="D9D9D9" w:themeColor="background1" w:themeShade="D9"/>
                <w:sz w:val="22"/>
                <w:szCs w:val="22"/>
                <w:lang w:eastAsia="en-IE"/>
              </w:rPr>
              <w:t>Applicant Entry</w:t>
            </w:r>
            <w:r w:rsidR="0091033F" w:rsidRPr="00946D60">
              <w:rPr>
                <w:rFonts w:cs="Tahoma"/>
                <w:color w:val="000000"/>
                <w:sz w:val="22"/>
                <w:szCs w:val="22"/>
                <w:lang w:eastAsia="en-IE"/>
              </w:rPr>
              <w:t> </w:t>
            </w:r>
          </w:p>
        </w:tc>
        <w:tc>
          <w:tcPr>
            <w:tcW w:w="2160" w:type="dxa"/>
            <w:tcBorders>
              <w:top w:val="nil"/>
              <w:left w:val="nil"/>
              <w:bottom w:val="single" w:sz="8" w:space="0" w:color="auto"/>
              <w:right w:val="single" w:sz="8" w:space="0" w:color="auto"/>
            </w:tcBorders>
            <w:shd w:val="clear" w:color="auto" w:fill="auto"/>
            <w:noWrap/>
            <w:vAlign w:val="center"/>
            <w:hideMark/>
          </w:tcPr>
          <w:p w14:paraId="7BE9C8A8" w14:textId="77777777" w:rsidR="0091033F" w:rsidRPr="00946D60" w:rsidRDefault="00C57459" w:rsidP="0091033F">
            <w:pPr>
              <w:jc w:val="center"/>
              <w:rPr>
                <w:rFonts w:cs="Tahoma"/>
                <w:color w:val="000000"/>
                <w:sz w:val="22"/>
                <w:szCs w:val="22"/>
                <w:lang w:eastAsia="en-IE"/>
              </w:rPr>
            </w:pPr>
            <w:r w:rsidRPr="00946D60">
              <w:rPr>
                <w:rFonts w:cs="Tahoma"/>
                <w:color w:val="D9D9D9" w:themeColor="background1" w:themeShade="D9"/>
                <w:sz w:val="22"/>
                <w:szCs w:val="22"/>
                <w:lang w:eastAsia="en-IE"/>
              </w:rPr>
              <w:t>Applicant Entry</w:t>
            </w:r>
            <w:r w:rsidR="0091033F" w:rsidRPr="00946D60">
              <w:rPr>
                <w:rFonts w:cs="Tahoma"/>
                <w:color w:val="000000"/>
                <w:sz w:val="22"/>
                <w:szCs w:val="22"/>
                <w:lang w:eastAsia="en-IE"/>
              </w:rPr>
              <w:t> </w:t>
            </w:r>
          </w:p>
        </w:tc>
      </w:tr>
      <w:tr w:rsidR="0091033F" w:rsidRPr="00946D60" w14:paraId="4DBAC580" w14:textId="77777777" w:rsidTr="0091033F">
        <w:trPr>
          <w:trHeight w:val="315"/>
          <w:jc w:val="center"/>
        </w:trPr>
        <w:tc>
          <w:tcPr>
            <w:tcW w:w="9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AE7126D"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p>
        </w:tc>
      </w:tr>
      <w:tr w:rsidR="0091033F" w:rsidRPr="00946D60" w14:paraId="78F6FD0C" w14:textId="77777777" w:rsidTr="00C5745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379A8B" w14:textId="77777777" w:rsidR="0091033F" w:rsidRPr="00946D60" w:rsidRDefault="00F54482" w:rsidP="0091033F">
            <w:pPr>
              <w:jc w:val="center"/>
              <w:rPr>
                <w:rFonts w:cs="Tahoma"/>
                <w:color w:val="000000"/>
                <w:sz w:val="22"/>
                <w:szCs w:val="22"/>
                <w:lang w:eastAsia="en-IE"/>
              </w:rPr>
            </w:pPr>
            <w:r w:rsidRPr="00946D60">
              <w:rPr>
                <w:rFonts w:cs="Tahoma"/>
                <w:color w:val="000000"/>
                <w:sz w:val="22"/>
                <w:szCs w:val="22"/>
                <w:lang w:eastAsia="en-IE"/>
              </w:rPr>
              <w:t>2013</w:t>
            </w:r>
          </w:p>
        </w:tc>
        <w:tc>
          <w:tcPr>
            <w:tcW w:w="1900" w:type="dxa"/>
            <w:tcBorders>
              <w:top w:val="nil"/>
              <w:left w:val="nil"/>
              <w:bottom w:val="single" w:sz="8" w:space="0" w:color="auto"/>
              <w:right w:val="single" w:sz="8" w:space="0" w:color="auto"/>
            </w:tcBorders>
            <w:shd w:val="clear" w:color="auto" w:fill="auto"/>
            <w:noWrap/>
            <w:vAlign w:val="center"/>
            <w:hideMark/>
          </w:tcPr>
          <w:p w14:paraId="1D306E36"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1823" w:type="dxa"/>
            <w:tcBorders>
              <w:top w:val="nil"/>
              <w:left w:val="nil"/>
              <w:bottom w:val="single" w:sz="8" w:space="0" w:color="auto"/>
              <w:right w:val="single" w:sz="8" w:space="0" w:color="auto"/>
            </w:tcBorders>
            <w:shd w:val="clear" w:color="auto" w:fill="auto"/>
            <w:noWrap/>
            <w:vAlign w:val="center"/>
            <w:hideMark/>
          </w:tcPr>
          <w:p w14:paraId="6600CB6E"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2237" w:type="dxa"/>
            <w:tcBorders>
              <w:top w:val="nil"/>
              <w:left w:val="nil"/>
              <w:bottom w:val="single" w:sz="8" w:space="0" w:color="auto"/>
              <w:right w:val="single" w:sz="8" w:space="0" w:color="auto"/>
            </w:tcBorders>
            <w:shd w:val="clear" w:color="auto" w:fill="auto"/>
            <w:noWrap/>
            <w:vAlign w:val="center"/>
            <w:hideMark/>
          </w:tcPr>
          <w:p w14:paraId="4789358B"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2160" w:type="dxa"/>
            <w:tcBorders>
              <w:top w:val="nil"/>
              <w:left w:val="nil"/>
              <w:bottom w:val="single" w:sz="8" w:space="0" w:color="auto"/>
              <w:right w:val="single" w:sz="8" w:space="0" w:color="auto"/>
            </w:tcBorders>
            <w:shd w:val="clear" w:color="auto" w:fill="auto"/>
            <w:noWrap/>
            <w:vAlign w:val="center"/>
            <w:hideMark/>
          </w:tcPr>
          <w:p w14:paraId="75D7F5A0"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r w:rsidR="00C57459" w:rsidRPr="00946D60">
              <w:rPr>
                <w:rFonts w:cs="Tahoma"/>
                <w:color w:val="D9D9D9" w:themeColor="background1" w:themeShade="D9"/>
                <w:sz w:val="22"/>
                <w:szCs w:val="22"/>
                <w:lang w:eastAsia="en-IE"/>
              </w:rPr>
              <w:t>Applicant Entry</w:t>
            </w:r>
          </w:p>
        </w:tc>
      </w:tr>
      <w:tr w:rsidR="0091033F" w:rsidRPr="00946D60" w14:paraId="37522921" w14:textId="77777777" w:rsidTr="0091033F">
        <w:trPr>
          <w:trHeight w:val="315"/>
          <w:jc w:val="center"/>
        </w:trPr>
        <w:tc>
          <w:tcPr>
            <w:tcW w:w="9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656B45D" w14:textId="77777777" w:rsidR="0091033F" w:rsidRPr="00946D60" w:rsidRDefault="0091033F" w:rsidP="0091033F">
            <w:pPr>
              <w:jc w:val="center"/>
              <w:rPr>
                <w:rFonts w:cs="Tahoma"/>
                <w:color w:val="000000"/>
                <w:sz w:val="22"/>
                <w:szCs w:val="22"/>
                <w:lang w:eastAsia="en-IE"/>
              </w:rPr>
            </w:pPr>
            <w:r w:rsidRPr="00946D60">
              <w:rPr>
                <w:rFonts w:cs="Tahoma"/>
                <w:color w:val="000000"/>
                <w:sz w:val="22"/>
                <w:szCs w:val="22"/>
                <w:lang w:eastAsia="en-IE"/>
              </w:rPr>
              <w:t> </w:t>
            </w:r>
          </w:p>
        </w:tc>
      </w:tr>
      <w:tr w:rsidR="0091033F" w:rsidRPr="00946D60" w14:paraId="3331537A" w14:textId="77777777" w:rsidTr="00C5745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00AC8E"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 xml:space="preserve">Total </w:t>
            </w:r>
          </w:p>
        </w:tc>
        <w:tc>
          <w:tcPr>
            <w:tcW w:w="1900" w:type="dxa"/>
            <w:tcBorders>
              <w:top w:val="nil"/>
              <w:left w:val="nil"/>
              <w:bottom w:val="single" w:sz="8" w:space="0" w:color="auto"/>
              <w:right w:val="single" w:sz="8" w:space="0" w:color="auto"/>
            </w:tcBorders>
            <w:shd w:val="clear" w:color="auto" w:fill="auto"/>
            <w:noWrap/>
            <w:vAlign w:val="center"/>
            <w:hideMark/>
          </w:tcPr>
          <w:p w14:paraId="42E8AE0F"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1823" w:type="dxa"/>
            <w:tcBorders>
              <w:top w:val="nil"/>
              <w:left w:val="nil"/>
              <w:bottom w:val="single" w:sz="8" w:space="0" w:color="auto"/>
              <w:right w:val="single" w:sz="8" w:space="0" w:color="auto"/>
            </w:tcBorders>
            <w:shd w:val="clear" w:color="auto" w:fill="auto"/>
            <w:noWrap/>
            <w:vAlign w:val="center"/>
            <w:hideMark/>
          </w:tcPr>
          <w:p w14:paraId="736A538E"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2237" w:type="dxa"/>
            <w:tcBorders>
              <w:top w:val="nil"/>
              <w:left w:val="nil"/>
              <w:bottom w:val="single" w:sz="8" w:space="0" w:color="auto"/>
              <w:right w:val="single" w:sz="8" w:space="0" w:color="auto"/>
            </w:tcBorders>
            <w:shd w:val="clear" w:color="auto" w:fill="auto"/>
            <w:noWrap/>
            <w:vAlign w:val="center"/>
            <w:hideMark/>
          </w:tcPr>
          <w:p w14:paraId="5114742F"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 </w:t>
            </w:r>
            <w:r w:rsidR="00C57459" w:rsidRPr="00946D60">
              <w:rPr>
                <w:rFonts w:cs="Tahoma"/>
                <w:color w:val="D9D9D9" w:themeColor="background1" w:themeShade="D9"/>
                <w:sz w:val="22"/>
                <w:szCs w:val="22"/>
                <w:lang w:eastAsia="en-IE"/>
              </w:rPr>
              <w:t>Applicant Entry</w:t>
            </w:r>
          </w:p>
        </w:tc>
        <w:tc>
          <w:tcPr>
            <w:tcW w:w="2160" w:type="dxa"/>
            <w:tcBorders>
              <w:top w:val="nil"/>
              <w:left w:val="nil"/>
              <w:bottom w:val="single" w:sz="8" w:space="0" w:color="auto"/>
              <w:right w:val="single" w:sz="8" w:space="0" w:color="auto"/>
            </w:tcBorders>
            <w:shd w:val="clear" w:color="auto" w:fill="auto"/>
            <w:noWrap/>
            <w:vAlign w:val="center"/>
            <w:hideMark/>
          </w:tcPr>
          <w:p w14:paraId="18BA03D2" w14:textId="77777777" w:rsidR="0091033F" w:rsidRPr="00946D60" w:rsidRDefault="0091033F" w:rsidP="0091033F">
            <w:pPr>
              <w:jc w:val="center"/>
              <w:rPr>
                <w:rFonts w:cs="Tahoma"/>
                <w:b/>
                <w:bCs/>
                <w:color w:val="000000"/>
                <w:sz w:val="22"/>
                <w:szCs w:val="22"/>
                <w:lang w:eastAsia="en-IE"/>
              </w:rPr>
            </w:pPr>
            <w:r w:rsidRPr="00946D60">
              <w:rPr>
                <w:rFonts w:cs="Tahoma"/>
                <w:b/>
                <w:bCs/>
                <w:color w:val="000000"/>
                <w:sz w:val="22"/>
                <w:szCs w:val="22"/>
                <w:lang w:eastAsia="en-IE"/>
              </w:rPr>
              <w:t> </w:t>
            </w:r>
            <w:r w:rsidR="00C57459" w:rsidRPr="00946D60">
              <w:rPr>
                <w:rFonts w:cs="Tahoma"/>
                <w:color w:val="D9D9D9" w:themeColor="background1" w:themeShade="D9"/>
                <w:sz w:val="22"/>
                <w:szCs w:val="22"/>
                <w:lang w:eastAsia="en-IE"/>
              </w:rPr>
              <w:t>Applicant Entry</w:t>
            </w:r>
          </w:p>
        </w:tc>
      </w:tr>
    </w:tbl>
    <w:p w14:paraId="065C2E0A" w14:textId="77777777" w:rsidR="0091033F" w:rsidRPr="00946D60" w:rsidRDefault="0091033F" w:rsidP="0091033F">
      <w:pPr>
        <w:rPr>
          <w:lang w:val="en-US"/>
        </w:rPr>
      </w:pPr>
    </w:p>
    <w:p w14:paraId="195EEA63" w14:textId="77777777" w:rsidR="0091033F" w:rsidRPr="00946D60" w:rsidRDefault="0091033F" w:rsidP="0091033F">
      <w:pPr>
        <w:jc w:val="both"/>
        <w:rPr>
          <w:lang w:val="en-US"/>
        </w:rPr>
      </w:pPr>
      <w:r w:rsidRPr="00946D60">
        <w:rPr>
          <w:lang w:val="en-US"/>
        </w:rPr>
        <w:t xml:space="preserve">For clarity, it is accepted that persons employed in management positions within an </w:t>
      </w:r>
      <w:r w:rsidR="0019143B" w:rsidRPr="00946D60">
        <w:rPr>
          <w:lang w:val="en-US"/>
        </w:rPr>
        <w:t>organization</w:t>
      </w:r>
      <w:r w:rsidRPr="00946D60">
        <w:rPr>
          <w:lang w:val="en-US"/>
        </w:rPr>
        <w:t xml:space="preserve"> may fulfill some or all of the roles describe</w:t>
      </w:r>
      <w:r w:rsidR="00F54482" w:rsidRPr="00946D60">
        <w:rPr>
          <w:lang w:val="en-US"/>
        </w:rPr>
        <w:t>d</w:t>
      </w:r>
      <w:r w:rsidRPr="00946D60">
        <w:rPr>
          <w:lang w:val="en-US"/>
        </w:rPr>
        <w:t xml:space="preserve"> above. </w:t>
      </w:r>
    </w:p>
    <w:p w14:paraId="695286A5" w14:textId="77777777" w:rsidR="0091033F" w:rsidRPr="00946D60" w:rsidRDefault="0091033F" w:rsidP="0091033F">
      <w:pPr>
        <w:jc w:val="both"/>
        <w:rPr>
          <w:lang w:val="en-US"/>
        </w:rPr>
      </w:pPr>
    </w:p>
    <w:p w14:paraId="1E044800" w14:textId="77777777" w:rsidR="00DD53DB" w:rsidRPr="00946D60" w:rsidRDefault="00DD53DB" w:rsidP="00DD53DB">
      <w:pPr>
        <w:jc w:val="both"/>
        <w:rPr>
          <w:lang w:val="en-US"/>
        </w:rPr>
      </w:pPr>
      <w:r w:rsidRPr="00946D60">
        <w:rPr>
          <w:lang w:val="en-US"/>
        </w:rPr>
        <w:t xml:space="preserve">In instances where it becomes necessary to employ additional management and or personnel to complete a specific project we confirm that these additional staff shall have a level of training equivalent to that of staff on permanent contracts. </w:t>
      </w:r>
    </w:p>
    <w:p w14:paraId="254AFC99" w14:textId="77777777" w:rsidR="00DD53DB" w:rsidRPr="00946D60" w:rsidRDefault="00DD53DB" w:rsidP="00DD53DB">
      <w:pPr>
        <w:jc w:val="both"/>
        <w:rPr>
          <w:lang w:val="en-US"/>
        </w:rPr>
      </w:pPr>
    </w:p>
    <w:p w14:paraId="48C92FD4" w14:textId="77777777" w:rsidR="0091033F" w:rsidRPr="00946D60" w:rsidRDefault="0091033F" w:rsidP="0091033F">
      <w:pPr>
        <w:jc w:val="both"/>
        <w:rPr>
          <w:b/>
          <w:lang w:val="en-US"/>
        </w:rPr>
      </w:pPr>
      <w:r w:rsidRPr="00946D60">
        <w:rPr>
          <w:lang w:val="en-US"/>
        </w:rPr>
        <w:t>Furthermore</w:t>
      </w:r>
      <w:r w:rsidR="00F54482" w:rsidRPr="00946D60">
        <w:rPr>
          <w:lang w:val="en-US"/>
        </w:rPr>
        <w:t>,</w:t>
      </w:r>
      <w:r w:rsidRPr="00946D60">
        <w:rPr>
          <w:lang w:val="en-US"/>
        </w:rPr>
        <w:t xml:space="preserve"> we confirm that where third parties are appointed to act as P</w:t>
      </w:r>
      <w:r w:rsidR="00E85AAD" w:rsidRPr="00946D60">
        <w:rPr>
          <w:lang w:val="en-US"/>
        </w:rPr>
        <w:t xml:space="preserve">roject Supervisor for the Construction Stage (PSCS) </w:t>
      </w:r>
      <w:r w:rsidRPr="00946D60">
        <w:rPr>
          <w:lang w:val="en-US"/>
        </w:rPr>
        <w:t xml:space="preserve">on behalf of our </w:t>
      </w:r>
      <w:r w:rsidR="0019143B" w:rsidRPr="00946D60">
        <w:rPr>
          <w:lang w:val="en-US"/>
        </w:rPr>
        <w:t>organization</w:t>
      </w:r>
      <w:r w:rsidRPr="00946D60">
        <w:rPr>
          <w:lang w:val="en-US"/>
        </w:rPr>
        <w:t>, both at present and as the</w:t>
      </w:r>
      <w:r w:rsidR="00785B3B" w:rsidRPr="00946D60">
        <w:rPr>
          <w:lang w:val="en-US"/>
        </w:rPr>
        <w:t xml:space="preserve"> need may arise into the future,</w:t>
      </w:r>
      <w:r w:rsidRPr="00946D60">
        <w:rPr>
          <w:lang w:val="en-US"/>
        </w:rPr>
        <w:t xml:space="preserve"> the third party resource </w:t>
      </w:r>
      <w:r w:rsidR="00785B3B" w:rsidRPr="00946D60">
        <w:rPr>
          <w:lang w:val="en-US"/>
        </w:rPr>
        <w:t xml:space="preserve">shall be appointed in accordance with </w:t>
      </w:r>
      <w:r w:rsidR="0019143B" w:rsidRPr="00946D60">
        <w:rPr>
          <w:lang w:val="en-US"/>
        </w:rPr>
        <w:t>the requirements of the Safety, Health and Welfare at Work (Construction) Regulations 2013 (S.I. No. 291 of 2013)</w:t>
      </w:r>
      <w:r w:rsidR="00785B3B" w:rsidRPr="00946D60">
        <w:rPr>
          <w:lang w:val="en-US"/>
        </w:rPr>
        <w:t xml:space="preserve">. This third party </w:t>
      </w:r>
      <w:r w:rsidR="00F54482" w:rsidRPr="00946D60">
        <w:rPr>
          <w:lang w:val="en-US"/>
        </w:rPr>
        <w:t>will</w:t>
      </w:r>
      <w:r w:rsidRPr="00946D60">
        <w:rPr>
          <w:lang w:val="en-US"/>
        </w:rPr>
        <w:t xml:space="preserve"> be available for the purposes of meeting this requirement for the duration of the </w:t>
      </w:r>
      <w:r w:rsidR="000E0F30" w:rsidRPr="00946D60">
        <w:rPr>
          <w:lang w:val="en-US"/>
        </w:rPr>
        <w:t>Framework Agreement</w:t>
      </w:r>
      <w:r w:rsidRPr="00946D60">
        <w:rPr>
          <w:lang w:val="en-US"/>
        </w:rPr>
        <w:t xml:space="preserve"> including </w:t>
      </w:r>
      <w:r w:rsidR="00F54482" w:rsidRPr="00946D60">
        <w:rPr>
          <w:lang w:val="en-US"/>
        </w:rPr>
        <w:t xml:space="preserve">active </w:t>
      </w:r>
      <w:r w:rsidRPr="00946D60">
        <w:rPr>
          <w:lang w:val="en-US"/>
        </w:rPr>
        <w:t>site involvement and not just in preparation of Health &amp; Safety documentation.</w:t>
      </w:r>
    </w:p>
    <w:p w14:paraId="693CC555" w14:textId="77777777" w:rsidR="0091033F" w:rsidRPr="00946D60" w:rsidRDefault="0091033F" w:rsidP="0091033F">
      <w:pPr>
        <w:autoSpaceDE w:val="0"/>
        <w:autoSpaceDN w:val="0"/>
        <w:adjustRightInd w:val="0"/>
        <w:jc w:val="both"/>
        <w:rPr>
          <w:rFonts w:cs="Tahoma"/>
          <w:szCs w:val="18"/>
          <w:lang w:val="en"/>
        </w:rPr>
      </w:pPr>
    </w:p>
    <w:p w14:paraId="5B6B4E9B" w14:textId="77777777" w:rsidR="0091033F" w:rsidRPr="001C6BD0" w:rsidRDefault="0091033F" w:rsidP="0091033F">
      <w:pPr>
        <w:autoSpaceDE w:val="0"/>
        <w:autoSpaceDN w:val="0"/>
        <w:adjustRightInd w:val="0"/>
        <w:rPr>
          <w:rFonts w:cs="Tahoma"/>
          <w:szCs w:val="18"/>
          <w:lang w:val="en"/>
        </w:rPr>
      </w:pPr>
      <w:r w:rsidRPr="00946D60">
        <w:rPr>
          <w:rFonts w:cs="Tahoma"/>
          <w:szCs w:val="18"/>
          <w:lang w:val="en"/>
        </w:rPr>
        <w:t xml:space="preserve">Is </w:t>
      </w:r>
      <w:proofErr w:type="spellStart"/>
      <w:r w:rsidRPr="00946D60">
        <w:rPr>
          <w:rFonts w:cs="Tahoma"/>
          <w:szCs w:val="18"/>
          <w:lang w:val="en"/>
        </w:rPr>
        <w:t>mise</w:t>
      </w:r>
      <w:proofErr w:type="spellEnd"/>
      <w:r w:rsidRPr="00946D60">
        <w:rPr>
          <w:rFonts w:cs="Tahoma"/>
          <w:szCs w:val="18"/>
          <w:lang w:val="en"/>
        </w:rPr>
        <w:t xml:space="preserve">, le </w:t>
      </w:r>
      <w:proofErr w:type="spellStart"/>
      <w:r w:rsidRPr="00946D60">
        <w:rPr>
          <w:rFonts w:cs="Tahoma"/>
          <w:szCs w:val="18"/>
          <w:lang w:val="en"/>
        </w:rPr>
        <w:t>meas</w:t>
      </w:r>
      <w:proofErr w:type="spellEnd"/>
      <w:r w:rsidRPr="00946D60">
        <w:rPr>
          <w:rFonts w:cs="Tahoma"/>
          <w:szCs w:val="18"/>
          <w:lang w:val="en"/>
        </w:rPr>
        <w:t>/</w:t>
      </w:r>
    </w:p>
    <w:p w14:paraId="3EB36C65" w14:textId="77777777" w:rsidR="0091033F" w:rsidRPr="001C6BD0" w:rsidRDefault="0091033F" w:rsidP="0091033F">
      <w:pPr>
        <w:autoSpaceDE w:val="0"/>
        <w:autoSpaceDN w:val="0"/>
        <w:adjustRightInd w:val="0"/>
        <w:rPr>
          <w:rFonts w:cs="Tahoma"/>
          <w:szCs w:val="18"/>
          <w:lang w:val="en"/>
        </w:rPr>
      </w:pPr>
    </w:p>
    <w:p w14:paraId="0452419A" w14:textId="77777777" w:rsidR="0091033F" w:rsidRPr="001C6BD0" w:rsidRDefault="0091033F" w:rsidP="0091033F">
      <w:pPr>
        <w:autoSpaceDE w:val="0"/>
        <w:autoSpaceDN w:val="0"/>
        <w:adjustRightInd w:val="0"/>
        <w:rPr>
          <w:rFonts w:cs="Tahoma"/>
          <w:szCs w:val="18"/>
          <w:lang w:val="en"/>
        </w:rPr>
      </w:pPr>
    </w:p>
    <w:p w14:paraId="62AB5B6E" w14:textId="77777777" w:rsidR="0091033F" w:rsidRPr="001C6BD0" w:rsidRDefault="0091033F" w:rsidP="0091033F">
      <w:pPr>
        <w:tabs>
          <w:tab w:val="left" w:pos="3402"/>
          <w:tab w:val="left" w:pos="6237"/>
        </w:tabs>
        <w:autoSpaceDE w:val="0"/>
        <w:autoSpaceDN w:val="0"/>
        <w:adjustRightInd w:val="0"/>
        <w:rPr>
          <w:rFonts w:cs="Tahoma"/>
          <w:szCs w:val="18"/>
          <w:u w:val="single"/>
          <w:lang w:val="en"/>
        </w:rPr>
      </w:pPr>
      <w:r w:rsidRPr="001C6BD0">
        <w:rPr>
          <w:rFonts w:cs="Tahoma"/>
          <w:szCs w:val="18"/>
          <w:lang w:val="en"/>
        </w:rPr>
        <w:t xml:space="preserve">Signed: </w:t>
      </w:r>
      <w:r w:rsidRPr="001C6BD0">
        <w:rPr>
          <w:rFonts w:cs="Tahoma"/>
          <w:szCs w:val="18"/>
          <w:u w:val="single"/>
          <w:lang w:val="en"/>
        </w:rPr>
        <w:tab/>
      </w:r>
      <w:r w:rsidRPr="001C6BD0">
        <w:rPr>
          <w:rFonts w:cs="Tahoma"/>
          <w:szCs w:val="18"/>
          <w:lang w:val="en"/>
        </w:rPr>
        <w:tab/>
        <w:t xml:space="preserve">Date: </w:t>
      </w:r>
      <w:r w:rsidRPr="001C6BD0">
        <w:rPr>
          <w:rFonts w:cs="Tahoma"/>
          <w:szCs w:val="18"/>
          <w:u w:val="single"/>
          <w:lang w:val="en"/>
        </w:rPr>
        <w:tab/>
      </w:r>
      <w:r w:rsidRPr="001C6BD0">
        <w:rPr>
          <w:rFonts w:cs="Tahoma"/>
          <w:szCs w:val="18"/>
          <w:u w:val="single"/>
          <w:lang w:val="en"/>
        </w:rPr>
        <w:tab/>
      </w:r>
      <w:r w:rsidRPr="001C6BD0">
        <w:rPr>
          <w:rFonts w:cs="Tahoma"/>
          <w:szCs w:val="18"/>
          <w:u w:val="single"/>
          <w:lang w:val="en"/>
        </w:rPr>
        <w:tab/>
      </w:r>
    </w:p>
    <w:p w14:paraId="62DF646C" w14:textId="77777777" w:rsidR="0091033F" w:rsidRDefault="0091033F" w:rsidP="0091033F">
      <w:pPr>
        <w:tabs>
          <w:tab w:val="left" w:pos="3402"/>
        </w:tabs>
        <w:autoSpaceDE w:val="0"/>
        <w:autoSpaceDN w:val="0"/>
        <w:adjustRightInd w:val="0"/>
        <w:rPr>
          <w:rFonts w:cs="Tahoma"/>
          <w:szCs w:val="18"/>
          <w:lang w:val="en"/>
        </w:rPr>
      </w:pPr>
    </w:p>
    <w:p w14:paraId="2F1C7ECB" w14:textId="77777777" w:rsidR="0091033F" w:rsidRDefault="0091033F" w:rsidP="0091033F">
      <w:pPr>
        <w:tabs>
          <w:tab w:val="left" w:pos="3402"/>
        </w:tabs>
        <w:autoSpaceDE w:val="0"/>
        <w:autoSpaceDN w:val="0"/>
        <w:adjustRightInd w:val="0"/>
        <w:rPr>
          <w:rFonts w:cs="Tahoma"/>
          <w:szCs w:val="18"/>
          <w:lang w:val="en"/>
        </w:rPr>
      </w:pPr>
    </w:p>
    <w:p w14:paraId="7338F960" w14:textId="77777777" w:rsidR="0091033F" w:rsidRPr="00C05E2E" w:rsidRDefault="0091033F" w:rsidP="00C05E2E">
      <w:pPr>
        <w:tabs>
          <w:tab w:val="left" w:pos="3402"/>
        </w:tabs>
        <w:autoSpaceDE w:val="0"/>
        <w:autoSpaceDN w:val="0"/>
        <w:adjustRightInd w:val="0"/>
        <w:rPr>
          <w:rFonts w:cs="Tahoma"/>
          <w:szCs w:val="18"/>
          <w:lang w:val="en"/>
        </w:rPr>
      </w:pPr>
      <w:r w:rsidRPr="001C6BD0">
        <w:rPr>
          <w:rFonts w:cs="Tahoma"/>
          <w:szCs w:val="18"/>
          <w:lang w:val="en"/>
        </w:rPr>
        <w:t>On behalf of [</w:t>
      </w:r>
      <w:r w:rsidRPr="003B21C3">
        <w:rPr>
          <w:rFonts w:cs="Tahoma"/>
          <w:color w:val="D9D9D9" w:themeColor="background1" w:themeShade="D9"/>
          <w:szCs w:val="18"/>
          <w:lang w:val="en"/>
        </w:rPr>
        <w:t xml:space="preserve">Name of </w:t>
      </w:r>
      <w:r w:rsidR="00221F81" w:rsidRPr="003B21C3">
        <w:rPr>
          <w:rFonts w:cs="Tahoma"/>
          <w:color w:val="D9D9D9" w:themeColor="background1" w:themeShade="D9"/>
          <w:szCs w:val="18"/>
          <w:lang w:val="en"/>
        </w:rPr>
        <w:t>Applicant</w:t>
      </w:r>
      <w:r w:rsidRPr="001C6BD0">
        <w:rPr>
          <w:rFonts w:cs="Tahoma"/>
          <w:szCs w:val="18"/>
          <w:lang w:val="en"/>
        </w:rPr>
        <w:t>]</w:t>
      </w:r>
    </w:p>
    <w:bookmarkEnd w:id="549"/>
    <w:p w14:paraId="6BC3CA96" w14:textId="77777777" w:rsidR="00F260EA" w:rsidRDefault="00F260EA" w:rsidP="00785B3B">
      <w:pPr>
        <w:pStyle w:val="ListNumber2"/>
        <w:numPr>
          <w:ilvl w:val="0"/>
          <w:numId w:val="0"/>
        </w:numPr>
        <w:rPr>
          <w:lang w:val="en-US"/>
        </w:rPr>
      </w:pPr>
    </w:p>
    <w:p w14:paraId="513FE04A" w14:textId="77777777" w:rsidR="00AD5B69" w:rsidRDefault="00AD5B69">
      <w:pPr>
        <w:rPr>
          <w:lang w:val="en-US"/>
        </w:rPr>
      </w:pPr>
      <w:r>
        <w:rPr>
          <w:lang w:val="en-US"/>
        </w:rPr>
        <w:br w:type="page"/>
      </w:r>
    </w:p>
    <w:p w14:paraId="1A8C6435" w14:textId="77777777" w:rsidR="002F4D09" w:rsidRPr="00845A5C" w:rsidRDefault="002F4D09" w:rsidP="00F97930">
      <w:pPr>
        <w:pStyle w:val="Heading1"/>
        <w:numPr>
          <w:ilvl w:val="0"/>
          <w:numId w:val="0"/>
        </w:numPr>
      </w:pPr>
      <w:bookmarkStart w:id="550" w:name="_Toc444513967"/>
      <w:bookmarkStart w:id="551" w:name="_Toc460400376"/>
      <w:r>
        <w:t>S</w:t>
      </w:r>
      <w:r w:rsidRPr="00845A5C">
        <w:t xml:space="preserve">CHEDULE 1 – </w:t>
      </w:r>
      <w:r>
        <w:t>LEGISLATIVE REQUIREMENTS &amp; BEST PRACTICE GUIDELINES</w:t>
      </w:r>
      <w:bookmarkEnd w:id="550"/>
      <w:bookmarkEnd w:id="551"/>
      <w:r>
        <w:t xml:space="preserve"> </w:t>
      </w:r>
    </w:p>
    <w:p w14:paraId="16ECF942" w14:textId="77777777" w:rsidR="002F4D09" w:rsidRDefault="002F4D09" w:rsidP="002F4D09">
      <w:pPr>
        <w:pStyle w:val="Heading2"/>
        <w:numPr>
          <w:ilvl w:val="1"/>
          <w:numId w:val="46"/>
        </w:numPr>
        <w:tabs>
          <w:tab w:val="clear" w:pos="851"/>
        </w:tabs>
        <w:rPr>
          <w:lang w:val="en-US"/>
        </w:rPr>
      </w:pPr>
      <w:bookmarkStart w:id="552" w:name="_Toc455499414"/>
      <w:bookmarkStart w:id="553" w:name="_Toc455759635"/>
      <w:bookmarkStart w:id="554" w:name="_Toc459025338"/>
      <w:bookmarkStart w:id="555" w:name="_Toc460400377"/>
      <w:r>
        <w:rPr>
          <w:lang w:val="en-US"/>
        </w:rPr>
        <w:t>General</w:t>
      </w:r>
      <w:bookmarkEnd w:id="552"/>
      <w:bookmarkEnd w:id="553"/>
      <w:bookmarkEnd w:id="554"/>
      <w:bookmarkEnd w:id="555"/>
      <w:r>
        <w:rPr>
          <w:lang w:val="en-US"/>
        </w:rPr>
        <w:t xml:space="preserve"> </w:t>
      </w:r>
    </w:p>
    <w:p w14:paraId="1C230EB4" w14:textId="77777777" w:rsidR="002F4D09" w:rsidRPr="00A71DAE" w:rsidRDefault="002F4D09" w:rsidP="00F97930">
      <w:pPr>
        <w:pStyle w:val="ListParagraph"/>
        <w:numPr>
          <w:ilvl w:val="1"/>
          <w:numId w:val="47"/>
        </w:numPr>
        <w:spacing w:before="120" w:after="120"/>
        <w:ind w:left="737" w:hanging="737"/>
        <w:jc w:val="both"/>
        <w:rPr>
          <w:lang w:val="en-US"/>
        </w:rPr>
      </w:pPr>
      <w:r w:rsidRPr="00A71DAE">
        <w:rPr>
          <w:lang w:val="en-US"/>
        </w:rPr>
        <w:t xml:space="preserve">All works undertaken shall be in full compliance with the following legislation:            </w:t>
      </w:r>
    </w:p>
    <w:p w14:paraId="07F7CBF0" w14:textId="77777777" w:rsidR="002F4D09" w:rsidRDefault="002F4D09" w:rsidP="00F97930">
      <w:pPr>
        <w:pStyle w:val="ListParagraph"/>
        <w:numPr>
          <w:ilvl w:val="2"/>
          <w:numId w:val="48"/>
        </w:numPr>
        <w:spacing w:before="120" w:after="120"/>
        <w:ind w:left="1276" w:hanging="567"/>
        <w:jc w:val="both"/>
        <w:rPr>
          <w:noProof/>
          <w:lang w:eastAsia="en-IE"/>
        </w:rPr>
      </w:pPr>
      <w:r>
        <w:rPr>
          <w:noProof/>
          <w:lang w:eastAsia="en-IE"/>
        </w:rPr>
        <w:t>Safety, Health and Welfare at Work Act, 2005 (S.I. No. 10 of 2005)</w:t>
      </w:r>
    </w:p>
    <w:p w14:paraId="485760AC" w14:textId="77777777" w:rsidR="002F4D09" w:rsidRDefault="002F4D09" w:rsidP="00F97930">
      <w:pPr>
        <w:pStyle w:val="ListParagraph"/>
        <w:numPr>
          <w:ilvl w:val="2"/>
          <w:numId w:val="48"/>
        </w:numPr>
        <w:spacing w:before="120" w:after="120"/>
        <w:ind w:left="1276" w:hanging="567"/>
        <w:jc w:val="both"/>
        <w:rPr>
          <w:noProof/>
          <w:lang w:eastAsia="en-IE"/>
        </w:rPr>
      </w:pPr>
      <w:r>
        <w:rPr>
          <w:noProof/>
          <w:lang w:eastAsia="en-IE"/>
        </w:rPr>
        <w:t>Safety, Health and Welfare at Work (General Application) Regulations, 2007 as amended (S.I. No. 299 of 2007 &amp; S.I. No. 732 of 2007)</w:t>
      </w:r>
    </w:p>
    <w:p w14:paraId="5B247FF3" w14:textId="77777777" w:rsidR="002F4D09" w:rsidRDefault="002F4D09" w:rsidP="00F97930">
      <w:pPr>
        <w:pStyle w:val="ListParagraph"/>
        <w:numPr>
          <w:ilvl w:val="2"/>
          <w:numId w:val="48"/>
        </w:numPr>
        <w:spacing w:before="120" w:after="120"/>
        <w:ind w:left="1276" w:hanging="567"/>
        <w:jc w:val="both"/>
        <w:rPr>
          <w:noProof/>
          <w:lang w:eastAsia="en-IE"/>
        </w:rPr>
      </w:pPr>
      <w:r>
        <w:rPr>
          <w:noProof/>
          <w:lang w:eastAsia="en-IE"/>
        </w:rPr>
        <w:t>Chemicals (Asbestos Articles) Regulations 2011 (S.I. No. 248 of 2011</w:t>
      </w:r>
    </w:p>
    <w:p w14:paraId="224D6279" w14:textId="77777777" w:rsidR="002F4D09" w:rsidRDefault="002F4D09" w:rsidP="00F97930">
      <w:pPr>
        <w:pStyle w:val="ListParagraph"/>
        <w:numPr>
          <w:ilvl w:val="2"/>
          <w:numId w:val="48"/>
        </w:numPr>
        <w:spacing w:before="120" w:after="120"/>
        <w:ind w:left="1276" w:hanging="567"/>
        <w:jc w:val="both"/>
        <w:rPr>
          <w:noProof/>
          <w:lang w:eastAsia="en-IE"/>
        </w:rPr>
      </w:pPr>
      <w:r w:rsidRPr="00D458F8">
        <w:rPr>
          <w:noProof/>
          <w:lang w:eastAsia="en-IE"/>
        </w:rPr>
        <w:t xml:space="preserve">The Safety, Health </w:t>
      </w:r>
      <w:r>
        <w:rPr>
          <w:noProof/>
          <w:lang w:eastAsia="en-IE"/>
        </w:rPr>
        <w:t xml:space="preserve">&amp; </w:t>
      </w:r>
      <w:r w:rsidRPr="00D458F8">
        <w:rPr>
          <w:noProof/>
          <w:lang w:eastAsia="en-IE"/>
        </w:rPr>
        <w:t>Welfare at Work</w:t>
      </w:r>
      <w:r>
        <w:rPr>
          <w:noProof/>
          <w:lang w:eastAsia="en-IE"/>
        </w:rPr>
        <w:t xml:space="preserve"> </w:t>
      </w:r>
      <w:r w:rsidRPr="00D458F8">
        <w:rPr>
          <w:noProof/>
          <w:lang w:eastAsia="en-IE"/>
        </w:rPr>
        <w:t>(Exposure to Asbestos) (Amendment)</w:t>
      </w:r>
      <w:r>
        <w:rPr>
          <w:noProof/>
          <w:lang w:eastAsia="en-IE"/>
        </w:rPr>
        <w:t xml:space="preserve"> Regulations, 2010 (S.I. No. </w:t>
      </w:r>
      <w:r w:rsidRPr="00D458F8">
        <w:rPr>
          <w:noProof/>
          <w:lang w:eastAsia="en-IE"/>
        </w:rPr>
        <w:t>589 of 2010)</w:t>
      </w:r>
    </w:p>
    <w:p w14:paraId="0DC78398" w14:textId="77777777" w:rsidR="002F4D09" w:rsidRDefault="002F4D09" w:rsidP="00F97930">
      <w:pPr>
        <w:pStyle w:val="ListParagraph"/>
        <w:numPr>
          <w:ilvl w:val="2"/>
          <w:numId w:val="48"/>
        </w:numPr>
        <w:spacing w:before="120" w:after="120"/>
        <w:ind w:left="1276" w:hanging="567"/>
        <w:jc w:val="both"/>
        <w:rPr>
          <w:noProof/>
          <w:lang w:eastAsia="en-IE"/>
        </w:rPr>
      </w:pPr>
      <w:r>
        <w:rPr>
          <w:noProof/>
          <w:lang w:eastAsia="en-IE"/>
        </w:rPr>
        <w:t>The Safety, Health &amp;</w:t>
      </w:r>
      <w:r w:rsidRPr="00D458F8">
        <w:rPr>
          <w:noProof/>
          <w:lang w:eastAsia="en-IE"/>
        </w:rPr>
        <w:t xml:space="preserve"> Welfare at Work</w:t>
      </w:r>
      <w:r>
        <w:rPr>
          <w:noProof/>
          <w:lang w:eastAsia="en-IE"/>
        </w:rPr>
        <w:t xml:space="preserve"> </w:t>
      </w:r>
      <w:r w:rsidRPr="00D458F8">
        <w:rPr>
          <w:noProof/>
          <w:lang w:eastAsia="en-IE"/>
        </w:rPr>
        <w:t>(Exposure to Asbestos) Regulations, 2006</w:t>
      </w:r>
      <w:r>
        <w:rPr>
          <w:noProof/>
          <w:lang w:eastAsia="en-IE"/>
        </w:rPr>
        <w:t xml:space="preserve"> </w:t>
      </w:r>
      <w:r w:rsidRPr="00D458F8">
        <w:rPr>
          <w:noProof/>
          <w:lang w:eastAsia="en-IE"/>
        </w:rPr>
        <w:t>(S.I. No. 386 of 2006)</w:t>
      </w:r>
    </w:p>
    <w:p w14:paraId="3A100435" w14:textId="77777777" w:rsidR="002F4D09" w:rsidRDefault="002F4D09" w:rsidP="00F97930">
      <w:pPr>
        <w:pStyle w:val="ListParagraph"/>
        <w:numPr>
          <w:ilvl w:val="2"/>
          <w:numId w:val="48"/>
        </w:numPr>
        <w:spacing w:before="120" w:after="120"/>
        <w:ind w:left="1276" w:hanging="567"/>
        <w:jc w:val="both"/>
        <w:rPr>
          <w:noProof/>
          <w:lang w:eastAsia="en-IE"/>
        </w:rPr>
      </w:pPr>
      <w:r>
        <w:rPr>
          <w:noProof/>
          <w:lang w:eastAsia="en-IE"/>
        </w:rPr>
        <w:t>The Safety, Health &amp;</w:t>
      </w:r>
      <w:r w:rsidRPr="00D458F8">
        <w:rPr>
          <w:noProof/>
          <w:lang w:eastAsia="en-IE"/>
        </w:rPr>
        <w:t xml:space="preserve"> Welfare at Work</w:t>
      </w:r>
      <w:r>
        <w:rPr>
          <w:noProof/>
          <w:lang w:eastAsia="en-IE"/>
        </w:rPr>
        <w:t xml:space="preserve"> </w:t>
      </w:r>
      <w:r w:rsidRPr="00D458F8">
        <w:rPr>
          <w:noProof/>
          <w:lang w:eastAsia="en-IE"/>
        </w:rPr>
        <w:t>(Construction) Regulations, 2013</w:t>
      </w:r>
      <w:r>
        <w:rPr>
          <w:noProof/>
          <w:lang w:eastAsia="en-IE"/>
        </w:rPr>
        <w:t xml:space="preserve"> </w:t>
      </w:r>
      <w:r w:rsidRPr="00D458F8">
        <w:rPr>
          <w:noProof/>
          <w:lang w:eastAsia="en-IE"/>
        </w:rPr>
        <w:t>(S.I. No. 291 of 2013).</w:t>
      </w:r>
    </w:p>
    <w:p w14:paraId="137E429E" w14:textId="77777777" w:rsidR="002F4D09" w:rsidRDefault="002F4D09" w:rsidP="00F97930">
      <w:pPr>
        <w:pStyle w:val="ListParagraph"/>
        <w:numPr>
          <w:ilvl w:val="2"/>
          <w:numId w:val="48"/>
        </w:numPr>
        <w:spacing w:before="120" w:after="120"/>
        <w:ind w:left="1276" w:hanging="567"/>
        <w:jc w:val="both"/>
        <w:rPr>
          <w:noProof/>
          <w:lang w:eastAsia="en-IE"/>
        </w:rPr>
      </w:pPr>
      <w:r>
        <w:rPr>
          <w:noProof/>
          <w:lang w:eastAsia="en-IE"/>
        </w:rPr>
        <w:t xml:space="preserve">REACH Regulation </w:t>
      </w:r>
      <w:r w:rsidRPr="00DF57E4">
        <w:rPr>
          <w:noProof/>
          <w:lang w:eastAsia="en-IE"/>
        </w:rPr>
        <w:t>(EC) No. 1907/2006 amended by Regulation (EC) No. 552/2009</w:t>
      </w:r>
    </w:p>
    <w:p w14:paraId="6DCE674F" w14:textId="77777777" w:rsidR="002F4D09" w:rsidRDefault="002F4D09" w:rsidP="00F97930">
      <w:pPr>
        <w:pStyle w:val="ListParagraph"/>
        <w:numPr>
          <w:ilvl w:val="2"/>
          <w:numId w:val="48"/>
        </w:numPr>
        <w:spacing w:before="120" w:after="120"/>
        <w:ind w:left="1276" w:hanging="567"/>
        <w:jc w:val="both"/>
        <w:rPr>
          <w:noProof/>
          <w:lang w:eastAsia="en-IE"/>
        </w:rPr>
      </w:pPr>
      <w:r w:rsidRPr="00D458F8">
        <w:rPr>
          <w:noProof/>
          <w:lang w:eastAsia="en-IE"/>
        </w:rPr>
        <w:t>Safety, Health and Welfare at Work</w:t>
      </w:r>
      <w:r>
        <w:rPr>
          <w:noProof/>
          <w:lang w:eastAsia="en-IE"/>
        </w:rPr>
        <w:t xml:space="preserve"> </w:t>
      </w:r>
      <w:r w:rsidRPr="00D458F8">
        <w:rPr>
          <w:noProof/>
          <w:lang w:eastAsia="en-IE"/>
        </w:rPr>
        <w:t>(Chemical Agents) Regulations, 2001</w:t>
      </w:r>
      <w:r>
        <w:rPr>
          <w:noProof/>
          <w:lang w:eastAsia="en-IE"/>
        </w:rPr>
        <w:t xml:space="preserve"> </w:t>
      </w:r>
      <w:r w:rsidRPr="00D458F8">
        <w:rPr>
          <w:noProof/>
          <w:lang w:eastAsia="en-IE"/>
        </w:rPr>
        <w:t>(S.I. No. 619 of 2001).</w:t>
      </w:r>
    </w:p>
    <w:p w14:paraId="225E3F95" w14:textId="77777777" w:rsidR="002F4D09" w:rsidRDefault="002F4D09" w:rsidP="00F97930">
      <w:pPr>
        <w:pStyle w:val="ListParagraph"/>
        <w:numPr>
          <w:ilvl w:val="2"/>
          <w:numId w:val="48"/>
        </w:numPr>
        <w:spacing w:before="120" w:after="120"/>
        <w:ind w:left="1276" w:hanging="567"/>
        <w:jc w:val="both"/>
        <w:rPr>
          <w:noProof/>
          <w:lang w:eastAsia="en-IE"/>
        </w:rPr>
      </w:pPr>
      <w:r w:rsidRPr="00D458F8">
        <w:rPr>
          <w:noProof/>
          <w:lang w:eastAsia="en-IE"/>
        </w:rPr>
        <w:t>Safety Health and Welfare at Work</w:t>
      </w:r>
      <w:r>
        <w:rPr>
          <w:noProof/>
          <w:lang w:eastAsia="en-IE"/>
        </w:rPr>
        <w:t xml:space="preserve"> </w:t>
      </w:r>
      <w:r w:rsidRPr="00D458F8">
        <w:rPr>
          <w:noProof/>
          <w:lang w:eastAsia="en-IE"/>
        </w:rPr>
        <w:t>(Carcinogens) Regulations, 2001</w:t>
      </w:r>
      <w:r>
        <w:rPr>
          <w:noProof/>
          <w:lang w:eastAsia="en-IE"/>
        </w:rPr>
        <w:t xml:space="preserve"> (S.I. No. 078 of 2001)</w:t>
      </w:r>
    </w:p>
    <w:p w14:paraId="21AA93BC" w14:textId="77777777" w:rsidR="00AE4957" w:rsidRDefault="002F4D09" w:rsidP="00F97930">
      <w:pPr>
        <w:pStyle w:val="ListParagraph"/>
        <w:numPr>
          <w:ilvl w:val="2"/>
          <w:numId w:val="48"/>
        </w:numPr>
        <w:spacing w:before="120" w:after="120"/>
        <w:ind w:left="1276" w:hanging="567"/>
        <w:jc w:val="both"/>
        <w:rPr>
          <w:noProof/>
          <w:lang w:eastAsia="en-IE"/>
        </w:rPr>
      </w:pPr>
      <w:r w:rsidRPr="00D458F8">
        <w:rPr>
          <w:noProof/>
          <w:lang w:eastAsia="en-IE"/>
        </w:rPr>
        <w:t>European Communities (Carriage</w:t>
      </w:r>
      <w:r>
        <w:rPr>
          <w:noProof/>
          <w:lang w:eastAsia="en-IE"/>
        </w:rPr>
        <w:t xml:space="preserve"> </w:t>
      </w:r>
      <w:r w:rsidRPr="00D458F8">
        <w:rPr>
          <w:noProof/>
          <w:lang w:eastAsia="en-IE"/>
        </w:rPr>
        <w:t>of</w:t>
      </w:r>
      <w:r>
        <w:rPr>
          <w:noProof/>
          <w:lang w:eastAsia="en-IE"/>
        </w:rPr>
        <w:t xml:space="preserve"> dangerous goods by road &amp;</w:t>
      </w:r>
      <w:r w:rsidRPr="00D458F8">
        <w:rPr>
          <w:noProof/>
          <w:lang w:eastAsia="en-IE"/>
        </w:rPr>
        <w:t xml:space="preserve"> use of</w:t>
      </w:r>
      <w:r>
        <w:rPr>
          <w:noProof/>
          <w:lang w:eastAsia="en-IE"/>
        </w:rPr>
        <w:t xml:space="preserve"> </w:t>
      </w:r>
      <w:r w:rsidRPr="00D458F8">
        <w:rPr>
          <w:noProof/>
          <w:lang w:eastAsia="en-IE"/>
        </w:rPr>
        <w:t>t</w:t>
      </w:r>
      <w:r>
        <w:rPr>
          <w:noProof/>
          <w:lang w:eastAsia="en-IE"/>
        </w:rPr>
        <w:t>ransportable pressure equipment r</w:t>
      </w:r>
      <w:r w:rsidRPr="00D458F8">
        <w:rPr>
          <w:noProof/>
          <w:lang w:eastAsia="en-IE"/>
        </w:rPr>
        <w:t>egulatio</w:t>
      </w:r>
      <w:r>
        <w:rPr>
          <w:noProof/>
          <w:lang w:eastAsia="en-IE"/>
        </w:rPr>
        <w:t xml:space="preserve">ns, 2011 (S.I. No. 349 of 2011) </w:t>
      </w:r>
    </w:p>
    <w:p w14:paraId="14B9F09A" w14:textId="27F2577C" w:rsidR="002F4D09" w:rsidRDefault="002F4D09" w:rsidP="00F97930">
      <w:pPr>
        <w:pStyle w:val="ListParagraph"/>
        <w:numPr>
          <w:ilvl w:val="2"/>
          <w:numId w:val="48"/>
        </w:numPr>
        <w:spacing w:before="120" w:after="120"/>
        <w:ind w:left="1276" w:hanging="567"/>
        <w:jc w:val="both"/>
        <w:rPr>
          <w:noProof/>
          <w:lang w:eastAsia="en-IE"/>
        </w:rPr>
      </w:pPr>
      <w:r w:rsidRPr="00D458F8">
        <w:rPr>
          <w:noProof/>
          <w:lang w:eastAsia="en-IE"/>
        </w:rPr>
        <w:t>Air Pollution Act, 1989.</w:t>
      </w:r>
    </w:p>
    <w:p w14:paraId="3C5003A3" w14:textId="77777777" w:rsidR="002F4D09" w:rsidRDefault="002F4D09" w:rsidP="00F97930">
      <w:pPr>
        <w:pStyle w:val="ListParagraph"/>
        <w:numPr>
          <w:ilvl w:val="2"/>
          <w:numId w:val="48"/>
        </w:numPr>
        <w:spacing w:before="120" w:after="120"/>
        <w:ind w:left="1276" w:hanging="567"/>
        <w:jc w:val="both"/>
        <w:rPr>
          <w:noProof/>
          <w:lang w:eastAsia="en-IE"/>
        </w:rPr>
      </w:pPr>
      <w:r>
        <w:rPr>
          <w:noProof/>
          <w:lang w:eastAsia="en-IE"/>
        </w:rPr>
        <w:t xml:space="preserve">The Construction Product Regulations 2013 </w:t>
      </w:r>
    </w:p>
    <w:p w14:paraId="64A846D3" w14:textId="77777777" w:rsidR="002F4D09" w:rsidRDefault="002F4D09" w:rsidP="002F4D09">
      <w:pPr>
        <w:jc w:val="both"/>
        <w:rPr>
          <w:noProof/>
          <w:lang w:eastAsia="en-IE"/>
        </w:rPr>
      </w:pPr>
    </w:p>
    <w:p w14:paraId="26B1F8DA" w14:textId="77777777" w:rsidR="002F4D09" w:rsidRDefault="002F4D09" w:rsidP="002F4D09">
      <w:pPr>
        <w:ind w:left="720" w:hanging="720"/>
        <w:jc w:val="both"/>
        <w:rPr>
          <w:noProof/>
          <w:lang w:eastAsia="en-IE"/>
        </w:rPr>
      </w:pPr>
      <w:r>
        <w:rPr>
          <w:lang w:val="en-US"/>
        </w:rPr>
        <w:t>1.02</w:t>
      </w:r>
      <w:r>
        <w:rPr>
          <w:lang w:val="en-US"/>
        </w:rPr>
        <w:tab/>
        <w:t>I</w:t>
      </w:r>
      <w:r>
        <w:rPr>
          <w:noProof/>
          <w:lang w:eastAsia="en-IE"/>
        </w:rPr>
        <w:t>n addition all Contractors should familairise themselves with the following Health &amp; Safety Authority (HSA) best practice guidance publications in relation to asbestos containing materials :</w:t>
      </w:r>
    </w:p>
    <w:p w14:paraId="14A481C3" w14:textId="77777777" w:rsidR="002F4D09" w:rsidRPr="00B563F9" w:rsidRDefault="002F4D09" w:rsidP="002F4D09">
      <w:pPr>
        <w:pStyle w:val="ListNumber2"/>
        <w:numPr>
          <w:ilvl w:val="0"/>
          <w:numId w:val="0"/>
        </w:numPr>
        <w:ind w:left="360"/>
        <w:rPr>
          <w:lang w:eastAsia="en-IE"/>
        </w:rPr>
      </w:pPr>
    </w:p>
    <w:p w14:paraId="0612E305" w14:textId="77777777" w:rsidR="002F4D09" w:rsidRDefault="002F4D09" w:rsidP="002F4D09">
      <w:pPr>
        <w:autoSpaceDE w:val="0"/>
        <w:autoSpaceDN w:val="0"/>
        <w:adjustRightInd w:val="0"/>
        <w:ind w:right="39"/>
        <w:rPr>
          <w:rFonts w:cs="Tahoma"/>
          <w:b/>
          <w:bCs/>
          <w:noProof/>
          <w:color w:val="000000"/>
          <w:szCs w:val="18"/>
          <w:lang w:eastAsia="en-IE"/>
        </w:rPr>
      </w:pPr>
      <w:r>
        <w:rPr>
          <w:noProof/>
          <w:lang w:eastAsia="en-IE"/>
        </w:rPr>
        <w:t xml:space="preserve">                    </w:t>
      </w:r>
      <w:r>
        <w:rPr>
          <w:noProof/>
          <w:lang w:val="en-US"/>
        </w:rPr>
        <w:drawing>
          <wp:inline distT="0" distB="0" distL="0" distR="0" wp14:anchorId="33AD9053" wp14:editId="248685C3">
            <wp:extent cx="2126180" cy="3003170"/>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lum bright="-20000"/>
                      <a:extLst>
                        <a:ext uri="{28A0092B-C50C-407E-A947-70E740481C1C}">
                          <a14:useLocalDpi xmlns:a14="http://schemas.microsoft.com/office/drawing/2010/main" val="0"/>
                        </a:ext>
                      </a:extLst>
                    </a:blip>
                    <a:srcRect/>
                    <a:stretch>
                      <a:fillRect/>
                    </a:stretch>
                  </pic:blipFill>
                  <pic:spPr bwMode="auto">
                    <a:xfrm>
                      <a:off x="0" y="0"/>
                      <a:ext cx="2139248" cy="3021629"/>
                    </a:xfrm>
                    <a:prstGeom prst="rect">
                      <a:avLst/>
                    </a:prstGeom>
                    <a:noFill/>
                    <a:ln>
                      <a:noFill/>
                    </a:ln>
                  </pic:spPr>
                </pic:pic>
              </a:graphicData>
            </a:graphic>
          </wp:inline>
        </w:drawing>
      </w:r>
      <w:r>
        <w:rPr>
          <w:rFonts w:cs="Tahoma"/>
          <w:b/>
          <w:bCs/>
          <w:noProof/>
          <w:color w:val="000000"/>
          <w:szCs w:val="18"/>
          <w:lang w:eastAsia="en-IE"/>
        </w:rPr>
        <w:t xml:space="preserve">                </w:t>
      </w:r>
      <w:r w:rsidRPr="00F97930">
        <w:rPr>
          <w:rFonts w:cs="Tahoma"/>
          <w:b/>
          <w:bCs/>
          <w:noProof/>
          <w:color w:val="000000"/>
          <w:szCs w:val="18"/>
          <w:lang w:val="en-US"/>
        </w:rPr>
        <w:drawing>
          <wp:inline distT="0" distB="0" distL="0" distR="0" wp14:anchorId="57C659DD" wp14:editId="6F724CD2">
            <wp:extent cx="2134164" cy="30115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lum bright="-20000"/>
                      <a:extLst>
                        <a:ext uri="{28A0092B-C50C-407E-A947-70E740481C1C}">
                          <a14:useLocalDpi xmlns:a14="http://schemas.microsoft.com/office/drawing/2010/main" val="0"/>
                        </a:ext>
                      </a:extLst>
                    </a:blip>
                    <a:srcRect/>
                    <a:stretch>
                      <a:fillRect/>
                    </a:stretch>
                  </pic:blipFill>
                  <pic:spPr bwMode="auto">
                    <a:xfrm>
                      <a:off x="0" y="0"/>
                      <a:ext cx="2163447" cy="3052877"/>
                    </a:xfrm>
                    <a:prstGeom prst="rect">
                      <a:avLst/>
                    </a:prstGeom>
                    <a:noFill/>
                    <a:ln>
                      <a:noFill/>
                    </a:ln>
                  </pic:spPr>
                </pic:pic>
              </a:graphicData>
            </a:graphic>
          </wp:inline>
        </w:drawing>
      </w:r>
      <w:r w:rsidRPr="00980E35">
        <w:rPr>
          <w:rFonts w:cs="Tahoma"/>
          <w:b/>
          <w:bCs/>
          <w:noProof/>
          <w:color w:val="000000"/>
          <w:szCs w:val="18"/>
          <w:lang w:eastAsia="en-IE"/>
        </w:rPr>
        <w:t xml:space="preserve"> </w:t>
      </w:r>
      <w:r>
        <w:rPr>
          <w:rFonts w:cs="Tahoma"/>
          <w:b/>
          <w:bCs/>
          <w:noProof/>
          <w:color w:val="000000"/>
          <w:szCs w:val="18"/>
          <w:lang w:eastAsia="en-IE"/>
        </w:rPr>
        <w:t xml:space="preserve">  </w:t>
      </w:r>
    </w:p>
    <w:p w14:paraId="1D9BEDBE" w14:textId="77777777" w:rsidR="002F4D09" w:rsidRDefault="002F4D09" w:rsidP="002F4D09">
      <w:pPr>
        <w:pStyle w:val="ListNumber2"/>
        <w:numPr>
          <w:ilvl w:val="0"/>
          <w:numId w:val="0"/>
        </w:numPr>
        <w:ind w:left="1209" w:firstLine="231"/>
        <w:rPr>
          <w:lang w:eastAsia="en-IE"/>
        </w:rPr>
      </w:pPr>
      <w:r>
        <w:rPr>
          <w:lang w:eastAsia="en-IE"/>
        </w:rPr>
        <w:t xml:space="preserve"> </w:t>
      </w:r>
    </w:p>
    <w:p w14:paraId="01FC4AF9" w14:textId="77777777" w:rsidR="002F4D09" w:rsidRDefault="002F4D09" w:rsidP="002F4D09">
      <w:pPr>
        <w:pStyle w:val="ListNumber2"/>
        <w:numPr>
          <w:ilvl w:val="0"/>
          <w:numId w:val="0"/>
        </w:numPr>
        <w:ind w:left="1209" w:firstLine="231"/>
        <w:rPr>
          <w:lang w:eastAsia="en-IE"/>
        </w:rPr>
      </w:pPr>
      <w:r>
        <w:rPr>
          <w:lang w:eastAsia="en-IE"/>
        </w:rPr>
        <w:t>Practical Guidelines on ACM</w:t>
      </w:r>
      <w:r>
        <w:rPr>
          <w:lang w:eastAsia="en-IE"/>
        </w:rPr>
        <w:tab/>
      </w:r>
      <w:r>
        <w:rPr>
          <w:lang w:eastAsia="en-IE"/>
        </w:rPr>
        <w:tab/>
      </w:r>
      <w:r>
        <w:rPr>
          <w:lang w:eastAsia="en-IE"/>
        </w:rPr>
        <w:tab/>
        <w:t xml:space="preserve">Carriage of ACM’s </w:t>
      </w:r>
      <w:r w:rsidR="00374194">
        <w:rPr>
          <w:lang w:eastAsia="en-IE"/>
        </w:rPr>
        <w:t>b</w:t>
      </w:r>
      <w:r>
        <w:rPr>
          <w:lang w:eastAsia="en-IE"/>
        </w:rPr>
        <w:t xml:space="preserve">y Road </w:t>
      </w:r>
    </w:p>
    <w:p w14:paraId="46D4E7BB" w14:textId="77777777" w:rsidR="002F4D09" w:rsidRDefault="002F4D09" w:rsidP="002F4D09">
      <w:pPr>
        <w:pStyle w:val="ListNumber2"/>
        <w:numPr>
          <w:ilvl w:val="0"/>
          <w:numId w:val="0"/>
        </w:numPr>
        <w:ind w:left="1134" w:firstLine="79"/>
        <w:rPr>
          <w:lang w:eastAsia="en-IE"/>
        </w:rPr>
      </w:pPr>
      <w:r>
        <w:rPr>
          <w:lang w:eastAsia="en-IE"/>
        </w:rPr>
        <w:t xml:space="preserve"> </w:t>
      </w:r>
      <w:r>
        <w:rPr>
          <w:lang w:eastAsia="en-IE"/>
        </w:rPr>
        <w:tab/>
        <w:t xml:space="preserve">Management &amp; Abatement </w:t>
      </w:r>
    </w:p>
    <w:p w14:paraId="70CAD064" w14:textId="77777777" w:rsidR="00987B76" w:rsidRDefault="00987B76" w:rsidP="002F4D09">
      <w:pPr>
        <w:pStyle w:val="ListNumber2"/>
        <w:numPr>
          <w:ilvl w:val="0"/>
          <w:numId w:val="0"/>
        </w:numPr>
        <w:ind w:left="1134" w:firstLine="79"/>
        <w:rPr>
          <w:lang w:eastAsia="en-IE"/>
        </w:rPr>
      </w:pPr>
    </w:p>
    <w:p w14:paraId="2FA98CE8" w14:textId="77777777" w:rsidR="002F4D09" w:rsidRDefault="002F4D09" w:rsidP="00F97930">
      <w:pPr>
        <w:pStyle w:val="Heading1"/>
        <w:numPr>
          <w:ilvl w:val="0"/>
          <w:numId w:val="0"/>
        </w:numPr>
      </w:pPr>
      <w:bookmarkStart w:id="556" w:name="_Toc436143013"/>
      <w:bookmarkStart w:id="557" w:name="_Toc444513968"/>
      <w:bookmarkStart w:id="558" w:name="_Toc460400378"/>
      <w:r w:rsidRPr="00C61A7F">
        <w:t>SCHEDULE 2 –</w:t>
      </w:r>
      <w:r w:rsidR="00D67B02">
        <w:t xml:space="preserve"> </w:t>
      </w:r>
      <w:r w:rsidRPr="00C61A7F">
        <w:t xml:space="preserve">TECHNICAL </w:t>
      </w:r>
      <w:bookmarkEnd w:id="556"/>
      <w:r>
        <w:t>REQUIREMEN</w:t>
      </w:r>
      <w:bookmarkEnd w:id="557"/>
      <w:r>
        <w:t>TS</w:t>
      </w:r>
      <w:bookmarkEnd w:id="558"/>
    </w:p>
    <w:p w14:paraId="168F6E6F" w14:textId="77777777" w:rsidR="002F4D09" w:rsidRPr="00B563F9" w:rsidRDefault="00920736" w:rsidP="00F97930">
      <w:pPr>
        <w:pStyle w:val="Heading2"/>
        <w:numPr>
          <w:ilvl w:val="0"/>
          <w:numId w:val="0"/>
        </w:numPr>
        <w:tabs>
          <w:tab w:val="clear" w:pos="851"/>
          <w:tab w:val="left" w:pos="709"/>
        </w:tabs>
        <w:ind w:left="851" w:hanging="851"/>
      </w:pPr>
      <w:bookmarkStart w:id="559" w:name="_Toc455499416"/>
      <w:bookmarkStart w:id="560" w:name="_Toc455759637"/>
      <w:bookmarkStart w:id="561" w:name="_Toc459025340"/>
      <w:bookmarkStart w:id="562" w:name="_Toc460400379"/>
      <w:bookmarkStart w:id="563" w:name="_Toc444513969"/>
      <w:bookmarkStart w:id="564" w:name="_Toc435774136"/>
      <w:r>
        <w:t>2</w:t>
      </w:r>
      <w:r w:rsidR="002F4D09">
        <w:t>.0</w:t>
      </w:r>
      <w:r w:rsidR="002F4D09">
        <w:tab/>
      </w:r>
      <w:r w:rsidR="002F4D09" w:rsidRPr="00B563F9">
        <w:t>General</w:t>
      </w:r>
      <w:bookmarkEnd w:id="559"/>
      <w:bookmarkEnd w:id="560"/>
      <w:bookmarkEnd w:id="561"/>
      <w:bookmarkEnd w:id="562"/>
      <w:r w:rsidR="002F4D09" w:rsidRPr="00B563F9">
        <w:t xml:space="preserve"> </w:t>
      </w:r>
      <w:bookmarkEnd w:id="563"/>
    </w:p>
    <w:p w14:paraId="178C5D1C" w14:textId="77777777" w:rsidR="002F4D09" w:rsidRDefault="00920736" w:rsidP="002F4D09">
      <w:pPr>
        <w:jc w:val="both"/>
        <w:rPr>
          <w:lang w:eastAsia="en-IE"/>
        </w:rPr>
      </w:pPr>
      <w:r>
        <w:rPr>
          <w:lang w:eastAsia="en-IE"/>
        </w:rPr>
        <w:t>2</w:t>
      </w:r>
      <w:r w:rsidR="002F4D09">
        <w:rPr>
          <w:lang w:eastAsia="en-IE"/>
        </w:rPr>
        <w:t>.01</w:t>
      </w:r>
      <w:r w:rsidR="002F4D09">
        <w:rPr>
          <w:lang w:eastAsia="en-IE"/>
        </w:rPr>
        <w:tab/>
        <w:t>Contractors</w:t>
      </w:r>
      <w:r w:rsidR="002F4D09" w:rsidRPr="00872CDE">
        <w:rPr>
          <w:lang w:eastAsia="en-IE"/>
        </w:rPr>
        <w:t xml:space="preserve"> must have an appropriate qualification and adequate relevant experience.</w:t>
      </w:r>
    </w:p>
    <w:p w14:paraId="7EDCCB44" w14:textId="77777777" w:rsidR="002F4D09" w:rsidRPr="00DF34FA" w:rsidRDefault="002F4D09" w:rsidP="002F4D09">
      <w:pPr>
        <w:pStyle w:val="ListNumber2"/>
        <w:numPr>
          <w:ilvl w:val="0"/>
          <w:numId w:val="0"/>
        </w:numPr>
        <w:ind w:left="643"/>
        <w:jc w:val="both"/>
        <w:rPr>
          <w:lang w:eastAsia="en-IE"/>
        </w:rPr>
      </w:pPr>
    </w:p>
    <w:p w14:paraId="776EF692" w14:textId="77777777" w:rsidR="002F4D09" w:rsidRPr="00872CDE" w:rsidRDefault="00920736" w:rsidP="002F4D09">
      <w:pPr>
        <w:ind w:left="720" w:hanging="720"/>
        <w:jc w:val="both"/>
        <w:rPr>
          <w:lang w:eastAsia="en-IE"/>
        </w:rPr>
      </w:pPr>
      <w:r>
        <w:rPr>
          <w:lang w:eastAsia="en-IE"/>
        </w:rPr>
        <w:t>2</w:t>
      </w:r>
      <w:r w:rsidR="002F4D09">
        <w:rPr>
          <w:lang w:eastAsia="en-IE"/>
        </w:rPr>
        <w:t>.02</w:t>
      </w:r>
      <w:r w:rsidR="002F4D09">
        <w:rPr>
          <w:lang w:eastAsia="en-IE"/>
        </w:rPr>
        <w:tab/>
      </w:r>
      <w:r w:rsidR="002F4D09" w:rsidRPr="00872CDE">
        <w:rPr>
          <w:lang w:eastAsia="en-IE"/>
        </w:rPr>
        <w:t>In all instances it is the absolute responsibility of the Contractor to be able to unambiguously demonstrate that a proper standard of workmanship has been executed, that the persons who have undertaken the works are competent, possessing sufficient training, experience and knowledge appropriate to the nature of the work that has been performed and having particular regard to the size and complexity of such works.</w:t>
      </w:r>
    </w:p>
    <w:p w14:paraId="76F63D71" w14:textId="77777777" w:rsidR="002F4D09" w:rsidRPr="00872CDE" w:rsidRDefault="00920736" w:rsidP="00F97930">
      <w:pPr>
        <w:pStyle w:val="Heading2"/>
        <w:numPr>
          <w:ilvl w:val="0"/>
          <w:numId w:val="0"/>
        </w:numPr>
        <w:tabs>
          <w:tab w:val="clear" w:pos="851"/>
        </w:tabs>
      </w:pPr>
      <w:bookmarkStart w:id="565" w:name="_Toc444513970"/>
      <w:bookmarkStart w:id="566" w:name="_Toc455499417"/>
      <w:bookmarkStart w:id="567" w:name="_Toc455759638"/>
      <w:bookmarkStart w:id="568" w:name="_Toc459025341"/>
      <w:bookmarkStart w:id="569" w:name="_Toc460400380"/>
      <w:r>
        <w:t>2.1</w:t>
      </w:r>
      <w:r>
        <w:tab/>
      </w:r>
      <w:r w:rsidR="002F4D09" w:rsidRPr="00872CDE">
        <w:t>Contracting Authority checks prior to award at Mini Competition</w:t>
      </w:r>
      <w:bookmarkEnd w:id="565"/>
      <w:bookmarkEnd w:id="566"/>
      <w:bookmarkEnd w:id="567"/>
      <w:bookmarkEnd w:id="568"/>
      <w:bookmarkEnd w:id="569"/>
      <w:r w:rsidR="002F4D09" w:rsidRPr="00872CDE">
        <w:t xml:space="preserve"> </w:t>
      </w:r>
    </w:p>
    <w:p w14:paraId="5FA0025F" w14:textId="0184FA78" w:rsidR="002F4D09" w:rsidRDefault="002F4D09" w:rsidP="00F97930">
      <w:pPr>
        <w:spacing w:before="120" w:after="120"/>
        <w:ind w:left="720" w:hanging="720"/>
        <w:jc w:val="both"/>
      </w:pPr>
      <w:r>
        <w:t>2.</w:t>
      </w:r>
      <w:r w:rsidR="00920736">
        <w:t>1.1</w:t>
      </w:r>
      <w:r>
        <w:tab/>
      </w:r>
      <w:r w:rsidRPr="00F25F7B">
        <w:t>The following are details of the site specific checks and associated substantiation that may be requested by th</w:t>
      </w:r>
      <w:r>
        <w:t xml:space="preserve">e </w:t>
      </w:r>
      <w:r w:rsidR="00F97930">
        <w:t>HSE</w:t>
      </w:r>
      <w:r>
        <w:t xml:space="preserve"> prior to </w:t>
      </w:r>
      <w:r w:rsidR="007C4964">
        <w:t>a</w:t>
      </w:r>
      <w:r>
        <w:t>ward at Mini Competition stage:</w:t>
      </w:r>
      <w:r w:rsidRPr="00F25F7B">
        <w:t xml:space="preserve"> </w:t>
      </w:r>
    </w:p>
    <w:p w14:paraId="1887ED20" w14:textId="77777777" w:rsidR="002F4D09" w:rsidRDefault="002F4D09" w:rsidP="00F97930">
      <w:pPr>
        <w:pStyle w:val="ListParagraph"/>
        <w:numPr>
          <w:ilvl w:val="0"/>
          <w:numId w:val="49"/>
        </w:numPr>
        <w:spacing w:before="120" w:after="120"/>
        <w:ind w:left="1276" w:hanging="567"/>
        <w:jc w:val="both"/>
      </w:pPr>
      <w:r>
        <w:t xml:space="preserve">Confirmation that </w:t>
      </w:r>
      <w:r w:rsidRPr="00C5633F">
        <w:t xml:space="preserve">there has been no change in circumstances that might affect the validity of any of the statements in any of the Declarations returned at Framework Application Stage. Namely Appendix A, B1, B2, B3, C1, C3, C4, D, E (Amended), F, G &amp; H </w:t>
      </w:r>
      <w:r>
        <w:t>to the Suitability Assessment Questionnaire</w:t>
      </w:r>
      <w:r w:rsidR="00F92C59">
        <w:t xml:space="preserve"> QW2</w:t>
      </w:r>
      <w:r>
        <w:t xml:space="preserve"> and associated Supplements, </w:t>
      </w:r>
      <w:r w:rsidRPr="00C5633F">
        <w:t>or information submitted in lieu of these declara</w:t>
      </w:r>
      <w:r>
        <w:t xml:space="preserve">tions.  </w:t>
      </w:r>
    </w:p>
    <w:p w14:paraId="31A0ACB5" w14:textId="77777777" w:rsidR="002F4D09" w:rsidRDefault="002F4D09" w:rsidP="00F97930">
      <w:pPr>
        <w:pStyle w:val="ListParagraph"/>
        <w:numPr>
          <w:ilvl w:val="0"/>
          <w:numId w:val="49"/>
        </w:numPr>
        <w:spacing w:before="120" w:after="120"/>
        <w:ind w:left="1276" w:hanging="567"/>
        <w:jc w:val="both"/>
      </w:pPr>
      <w:r w:rsidRPr="00F25F7B">
        <w:t xml:space="preserve">Confirmation and associated evidence of </w:t>
      </w:r>
      <w:r w:rsidRPr="00DF34FA">
        <w:rPr>
          <w:b/>
        </w:rPr>
        <w:t>up to date</w:t>
      </w:r>
      <w:r w:rsidRPr="00F25F7B">
        <w:t xml:space="preserve"> membership of relevant trade associations e.g. ARCA or equivalent, by demonstrating that information provided in response to section 3.2 of the Suitability Assessment Questionnaire </w:t>
      </w:r>
      <w:r w:rsidR="00F92C59">
        <w:t xml:space="preserve">QW2 </w:t>
      </w:r>
      <w:r w:rsidRPr="00F25F7B">
        <w:t xml:space="preserve">at framework application stage </w:t>
      </w:r>
      <w:r w:rsidRPr="00DF34FA">
        <w:rPr>
          <w:b/>
        </w:rPr>
        <w:t>is up to date.</w:t>
      </w:r>
    </w:p>
    <w:p w14:paraId="7C0E6B8D" w14:textId="77777777" w:rsidR="002F4D09" w:rsidRDefault="002F4D09" w:rsidP="00F97930">
      <w:pPr>
        <w:pStyle w:val="ListParagraph"/>
        <w:numPr>
          <w:ilvl w:val="0"/>
          <w:numId w:val="49"/>
        </w:numPr>
        <w:spacing w:before="120" w:after="120"/>
        <w:ind w:left="1276" w:hanging="567"/>
        <w:jc w:val="both"/>
      </w:pPr>
      <w:r w:rsidRPr="00F25F7B">
        <w:t xml:space="preserve">Confirmation and associated evidence of, </w:t>
      </w:r>
      <w:r w:rsidRPr="00DF34FA">
        <w:rPr>
          <w:b/>
        </w:rPr>
        <w:t>up to date</w:t>
      </w:r>
      <w:r w:rsidRPr="00F25F7B">
        <w:t xml:space="preserve"> accredited training for </w:t>
      </w:r>
      <w:r w:rsidRPr="00DF34FA">
        <w:rPr>
          <w:b/>
        </w:rPr>
        <w:t>the individual employee or third party</w:t>
      </w:r>
      <w:r w:rsidRPr="00F25F7B">
        <w:t xml:space="preserve"> fulfilling the role of Project Supervisor Construction Stage (PSCS), specifically in relation to asbestos removal works.</w:t>
      </w:r>
    </w:p>
    <w:p w14:paraId="5040EB38" w14:textId="77777777" w:rsidR="002F4D09" w:rsidRDefault="002F4D09" w:rsidP="00F97930">
      <w:pPr>
        <w:pStyle w:val="ListParagraph"/>
        <w:numPr>
          <w:ilvl w:val="0"/>
          <w:numId w:val="49"/>
        </w:numPr>
        <w:spacing w:before="120" w:after="120"/>
        <w:ind w:left="1276" w:hanging="567"/>
        <w:jc w:val="both"/>
      </w:pPr>
      <w:r w:rsidRPr="00F25F7B">
        <w:t>A copy of the current company training register indicating the full list of training undertaken by each employee,</w:t>
      </w:r>
      <w:r>
        <w:t xml:space="preserve"> inc</w:t>
      </w:r>
      <w:r w:rsidRPr="00F25F7B">
        <w:t xml:space="preserve"> information on dates, certification of training and training provider, duration etc.  </w:t>
      </w:r>
    </w:p>
    <w:p w14:paraId="658CABDE" w14:textId="77777777" w:rsidR="002F4D09" w:rsidRPr="004C243F" w:rsidRDefault="002F4D09" w:rsidP="00F97930">
      <w:pPr>
        <w:pStyle w:val="ListParagraph"/>
        <w:numPr>
          <w:ilvl w:val="0"/>
          <w:numId w:val="49"/>
        </w:numPr>
        <w:spacing w:before="120" w:after="120"/>
        <w:ind w:left="1276" w:hanging="567"/>
        <w:jc w:val="both"/>
      </w:pPr>
      <w:r w:rsidRPr="00F25F7B">
        <w:t xml:space="preserve">Details of third parties employed in the completion of works projects, e.g. external testing houses, environmental monitoring contractors, independent analysts, etc. </w:t>
      </w:r>
      <w:r w:rsidRPr="00F25F7B">
        <w:tab/>
      </w:r>
    </w:p>
    <w:p w14:paraId="60AA4C66" w14:textId="77777777" w:rsidR="002F4D09" w:rsidRDefault="002F4D09" w:rsidP="00F97930">
      <w:pPr>
        <w:pStyle w:val="ListParagraph"/>
        <w:numPr>
          <w:ilvl w:val="0"/>
          <w:numId w:val="49"/>
        </w:numPr>
        <w:spacing w:before="120" w:after="120"/>
        <w:ind w:left="1276" w:hanging="567"/>
        <w:jc w:val="both"/>
      </w:pPr>
      <w:r w:rsidRPr="00F25F7B">
        <w:t>Details of the proposed authorised collection and transport contractor for asbestos containing materials including relevant waste collection permit number/s.</w:t>
      </w:r>
    </w:p>
    <w:p w14:paraId="0041BC5A" w14:textId="77777777" w:rsidR="002F4D09" w:rsidRDefault="002F4D09" w:rsidP="00F97930">
      <w:pPr>
        <w:pStyle w:val="ListParagraph"/>
        <w:numPr>
          <w:ilvl w:val="0"/>
          <w:numId w:val="49"/>
        </w:numPr>
        <w:spacing w:before="120" w:after="120"/>
        <w:ind w:left="1276" w:hanging="567"/>
        <w:jc w:val="both"/>
      </w:pPr>
      <w:r w:rsidRPr="00F25F7B">
        <w:t xml:space="preserve">Details of any proposed authorised company undertaking the disposal of asbestos containing materials on behalf of the contractor, including details of the permit/license authorising same.   </w:t>
      </w:r>
    </w:p>
    <w:p w14:paraId="74E36D42" w14:textId="77777777" w:rsidR="002F4D09" w:rsidRDefault="002F4D09" w:rsidP="00F97930">
      <w:pPr>
        <w:pStyle w:val="ListParagraph"/>
        <w:numPr>
          <w:ilvl w:val="0"/>
          <w:numId w:val="49"/>
        </w:numPr>
        <w:spacing w:before="120" w:after="120"/>
        <w:ind w:left="1276" w:hanging="567"/>
        <w:jc w:val="both"/>
      </w:pPr>
      <w:r w:rsidRPr="00F25F7B">
        <w:t xml:space="preserve">A detailed register of all equipment, relevant to the work type in the ownership of the contractor. </w:t>
      </w:r>
    </w:p>
    <w:p w14:paraId="53E36F65" w14:textId="77777777" w:rsidR="002F4D09" w:rsidRDefault="002F4D09" w:rsidP="00F97930">
      <w:pPr>
        <w:pStyle w:val="ListParagraph"/>
        <w:numPr>
          <w:ilvl w:val="0"/>
          <w:numId w:val="49"/>
        </w:numPr>
        <w:spacing w:before="120" w:after="120"/>
        <w:ind w:left="1276" w:hanging="567"/>
        <w:jc w:val="both"/>
      </w:pPr>
      <w:r w:rsidRPr="00F25F7B">
        <w:t>An Appendix of Performance and service/calibration/maintenance history for each item of equipment cross referenced with the equipment register.</w:t>
      </w:r>
    </w:p>
    <w:p w14:paraId="573545A4" w14:textId="77777777" w:rsidR="002F4D09" w:rsidRDefault="002F4D09" w:rsidP="00F97930">
      <w:pPr>
        <w:pStyle w:val="ListParagraph"/>
        <w:numPr>
          <w:ilvl w:val="0"/>
          <w:numId w:val="49"/>
        </w:numPr>
        <w:spacing w:before="120" w:after="120"/>
        <w:ind w:left="1276" w:hanging="567"/>
        <w:jc w:val="both"/>
        <w:rPr>
          <w:rFonts w:cs="Tahoma"/>
          <w:szCs w:val="20"/>
        </w:rPr>
      </w:pPr>
      <w:r w:rsidRPr="00DF34FA">
        <w:rPr>
          <w:rFonts w:cs="Tahoma"/>
          <w:szCs w:val="20"/>
        </w:rPr>
        <w:t xml:space="preserve">Details of certified RPE and PPE </w:t>
      </w:r>
      <w:r>
        <w:rPr>
          <w:rFonts w:cs="Tahoma"/>
          <w:szCs w:val="20"/>
        </w:rPr>
        <w:t>used by the contractor incl</w:t>
      </w:r>
      <w:r w:rsidR="00351719">
        <w:rPr>
          <w:rFonts w:cs="Tahoma"/>
          <w:szCs w:val="20"/>
        </w:rPr>
        <w:t>uding</w:t>
      </w:r>
      <w:r w:rsidRPr="00DF34FA">
        <w:rPr>
          <w:rFonts w:cs="Tahoma"/>
          <w:szCs w:val="20"/>
        </w:rPr>
        <w:t xml:space="preserve"> copies of current Face Fit Certificates for RPE Construction Product Regulations – up to three (3) no examples may be requested</w:t>
      </w:r>
      <w:r>
        <w:rPr>
          <w:rFonts w:cs="Tahoma"/>
          <w:szCs w:val="20"/>
        </w:rPr>
        <w:t>.</w:t>
      </w:r>
    </w:p>
    <w:p w14:paraId="31BD7726" w14:textId="77777777" w:rsidR="001B404A" w:rsidRDefault="002F4D09" w:rsidP="00F92C59">
      <w:pPr>
        <w:pStyle w:val="ListParagraph"/>
        <w:numPr>
          <w:ilvl w:val="0"/>
          <w:numId w:val="49"/>
        </w:numPr>
        <w:spacing w:before="120" w:after="120"/>
        <w:ind w:left="1276" w:hanging="567"/>
        <w:jc w:val="both"/>
        <w:rPr>
          <w:lang w:val="en-US"/>
        </w:rPr>
      </w:pPr>
      <w:r w:rsidRPr="00DE6499">
        <w:rPr>
          <w:rFonts w:cs="Tahoma"/>
          <w:szCs w:val="20"/>
        </w:rPr>
        <w:t>A copy of the register of issue and confirmation of acceptance by employees for this RPE/PPE – up to three (3) no examples may be requested</w:t>
      </w:r>
      <w:bookmarkEnd w:id="564"/>
      <w:r w:rsidRPr="00DE6499">
        <w:rPr>
          <w:rFonts w:cs="Tahoma"/>
          <w:szCs w:val="20"/>
        </w:rPr>
        <w:t>.</w:t>
      </w:r>
    </w:p>
    <w:p w14:paraId="4C90CD16" w14:textId="77777777" w:rsidR="001B404A" w:rsidRDefault="001B404A" w:rsidP="00F97930">
      <w:pPr>
        <w:pStyle w:val="ListNumber2"/>
        <w:numPr>
          <w:ilvl w:val="0"/>
          <w:numId w:val="0"/>
        </w:numPr>
        <w:ind w:left="643" w:hanging="360"/>
        <w:rPr>
          <w:lang w:val="en-US"/>
        </w:rPr>
      </w:pPr>
    </w:p>
    <w:p w14:paraId="6A18AE7D" w14:textId="77777777" w:rsidR="001B404A" w:rsidRDefault="001B404A" w:rsidP="00F97930">
      <w:pPr>
        <w:pStyle w:val="ListNumber2"/>
        <w:numPr>
          <w:ilvl w:val="0"/>
          <w:numId w:val="0"/>
        </w:numPr>
        <w:ind w:left="643" w:hanging="360"/>
        <w:rPr>
          <w:lang w:val="en-US"/>
        </w:rPr>
      </w:pPr>
    </w:p>
    <w:p w14:paraId="4FEAE805" w14:textId="77777777" w:rsidR="001B404A" w:rsidRDefault="001B404A" w:rsidP="00F97930">
      <w:pPr>
        <w:pStyle w:val="ListNumber2"/>
        <w:numPr>
          <w:ilvl w:val="0"/>
          <w:numId w:val="0"/>
        </w:numPr>
        <w:ind w:left="643" w:hanging="360"/>
        <w:rPr>
          <w:lang w:val="en-US"/>
        </w:rPr>
      </w:pPr>
    </w:p>
    <w:p w14:paraId="01D3F644" w14:textId="77777777" w:rsidR="001B404A" w:rsidRDefault="001B404A" w:rsidP="00F97930">
      <w:pPr>
        <w:pStyle w:val="ListNumber2"/>
        <w:numPr>
          <w:ilvl w:val="0"/>
          <w:numId w:val="0"/>
        </w:numPr>
        <w:ind w:left="643" w:hanging="360"/>
        <w:rPr>
          <w:lang w:val="en-US"/>
        </w:rPr>
      </w:pPr>
    </w:p>
    <w:p w14:paraId="3B9B3824" w14:textId="77777777" w:rsidR="001B404A" w:rsidRPr="00A00D3E" w:rsidRDefault="001B404A" w:rsidP="00F97930">
      <w:pPr>
        <w:pStyle w:val="ListNumber2"/>
        <w:numPr>
          <w:ilvl w:val="0"/>
          <w:numId w:val="0"/>
        </w:numPr>
        <w:ind w:left="643" w:hanging="360"/>
        <w:rPr>
          <w:lang w:val="en-US"/>
        </w:rPr>
      </w:pPr>
    </w:p>
    <w:p w14:paraId="4CC581B7" w14:textId="77777777" w:rsidR="00F260EA" w:rsidRPr="00331018" w:rsidRDefault="00F260EA" w:rsidP="00F97930">
      <w:pPr>
        <w:keepNext/>
        <w:tabs>
          <w:tab w:val="left" w:pos="851"/>
        </w:tabs>
        <w:spacing w:before="120" w:after="60"/>
        <w:outlineLvl w:val="0"/>
        <w:rPr>
          <w:lang w:val="en-US"/>
        </w:rPr>
      </w:pPr>
      <w:bookmarkStart w:id="570" w:name="_Toc455759643"/>
      <w:bookmarkStart w:id="571" w:name="_Toc459025346"/>
      <w:bookmarkEnd w:id="570"/>
      <w:bookmarkEnd w:id="571"/>
    </w:p>
    <w:sectPr w:rsidR="00F260EA" w:rsidRPr="00331018" w:rsidSect="00FE2CE1">
      <w:headerReference w:type="default" r:id="rId31"/>
      <w:footerReference w:type="default" r:id="rId32"/>
      <w:pgSz w:w="11907" w:h="16840" w:code="9"/>
      <w:pgMar w:top="1134" w:right="1134" w:bottom="1134" w:left="1134" w:header="68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4BD0" w14:textId="77777777" w:rsidR="00CF478A" w:rsidRDefault="00CF478A">
      <w:r>
        <w:separator/>
      </w:r>
    </w:p>
  </w:endnote>
  <w:endnote w:type="continuationSeparator" w:id="0">
    <w:p w14:paraId="4C4BB7FE" w14:textId="77777777" w:rsidR="00CF478A" w:rsidRDefault="00CF478A">
      <w:r>
        <w:continuationSeparator/>
      </w:r>
    </w:p>
  </w:endnote>
  <w:endnote w:type="continuationNotice" w:id="1">
    <w:p w14:paraId="03C86A04" w14:textId="77777777" w:rsidR="00CF478A" w:rsidRDefault="00CF4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7048"/>
      <w:gridCol w:w="1362"/>
    </w:tblGrid>
    <w:tr w:rsidR="00CF478A" w:rsidRPr="008D40EB" w14:paraId="6E5A2E84" w14:textId="77777777" w:rsidTr="00665274">
      <w:tc>
        <w:tcPr>
          <w:tcW w:w="1242" w:type="dxa"/>
          <w:tcBorders>
            <w:top w:val="single" w:sz="4" w:space="0" w:color="808080"/>
            <w:left w:val="nil"/>
            <w:bottom w:val="nil"/>
            <w:right w:val="single" w:sz="4" w:space="0" w:color="808080"/>
          </w:tcBorders>
          <w:shd w:val="clear" w:color="auto" w:fill="auto"/>
        </w:tcPr>
        <w:p w14:paraId="13DE7A0E" w14:textId="4C209C5C" w:rsidR="00CF478A" w:rsidRPr="008D40EB" w:rsidRDefault="00CF478A" w:rsidP="00D76B79">
          <w:pPr>
            <w:pStyle w:val="Footer"/>
            <w:rPr>
              <w:rFonts w:cs="Tahoma"/>
              <w:i/>
              <w:color w:val="A6A6A6" w:themeColor="background1" w:themeShade="A6"/>
              <w:sz w:val="16"/>
              <w:szCs w:val="16"/>
            </w:rPr>
          </w:pPr>
          <w:r>
            <w:rPr>
              <w:rFonts w:cs="Tahoma"/>
              <w:i/>
              <w:color w:val="A6A6A6" w:themeColor="background1" w:themeShade="A6"/>
              <w:sz w:val="16"/>
              <w:szCs w:val="16"/>
            </w:rPr>
            <w:t>161222</w:t>
          </w:r>
        </w:p>
      </w:tc>
      <w:tc>
        <w:tcPr>
          <w:tcW w:w="7230" w:type="dxa"/>
          <w:tcBorders>
            <w:top w:val="single" w:sz="4" w:space="0" w:color="808080"/>
            <w:left w:val="single" w:sz="4" w:space="0" w:color="808080"/>
            <w:bottom w:val="nil"/>
            <w:right w:val="single" w:sz="4" w:space="0" w:color="808080"/>
          </w:tcBorders>
          <w:shd w:val="clear" w:color="auto" w:fill="auto"/>
        </w:tcPr>
        <w:p w14:paraId="58FD2920" w14:textId="77777777" w:rsidR="00CF478A" w:rsidRPr="008D40EB" w:rsidRDefault="00CF478A">
          <w:pPr>
            <w:pStyle w:val="Footer"/>
            <w:rPr>
              <w:rFonts w:cs="Tahoma"/>
              <w:i/>
              <w:color w:val="A6A6A6" w:themeColor="background1" w:themeShade="A6"/>
              <w:sz w:val="16"/>
              <w:szCs w:val="16"/>
            </w:rPr>
          </w:pPr>
          <w:r w:rsidRPr="008D40EB">
            <w:rPr>
              <w:rFonts w:cs="Tahoma"/>
              <w:i/>
              <w:color w:val="A6A6A6" w:themeColor="background1" w:themeShade="A6"/>
              <w:sz w:val="16"/>
              <w:szCs w:val="16"/>
            </w:rPr>
            <w:t xml:space="preserve">                                                </w:t>
          </w:r>
        </w:p>
      </w:tc>
      <w:tc>
        <w:tcPr>
          <w:tcW w:w="1383" w:type="dxa"/>
          <w:tcBorders>
            <w:top w:val="single" w:sz="4" w:space="0" w:color="808080"/>
            <w:left w:val="single" w:sz="4" w:space="0" w:color="808080"/>
            <w:bottom w:val="nil"/>
            <w:right w:val="nil"/>
          </w:tcBorders>
          <w:shd w:val="clear" w:color="auto" w:fill="auto"/>
        </w:tcPr>
        <w:p w14:paraId="031F99C1" w14:textId="5B3B15AF" w:rsidR="00CF478A" w:rsidRPr="008D40EB" w:rsidRDefault="00CF478A">
          <w:pPr>
            <w:pStyle w:val="Footer"/>
            <w:rPr>
              <w:rFonts w:cs="Tahoma"/>
              <w:i/>
              <w:color w:val="A6A6A6" w:themeColor="background1" w:themeShade="A6"/>
              <w:sz w:val="16"/>
              <w:szCs w:val="16"/>
            </w:rPr>
          </w:pPr>
          <w:r w:rsidRPr="008D40EB">
            <w:rPr>
              <w:rFonts w:cs="Tahoma"/>
              <w:i/>
              <w:color w:val="A6A6A6" w:themeColor="background1" w:themeShade="A6"/>
              <w:sz w:val="16"/>
              <w:szCs w:val="16"/>
            </w:rPr>
            <w:t xml:space="preserve">Page </w:t>
          </w:r>
          <w:r w:rsidRPr="008D40EB">
            <w:rPr>
              <w:rFonts w:cs="Tahoma"/>
              <w:i/>
              <w:color w:val="A6A6A6" w:themeColor="background1" w:themeShade="A6"/>
              <w:sz w:val="16"/>
              <w:szCs w:val="16"/>
            </w:rPr>
            <w:fldChar w:fldCharType="begin"/>
          </w:r>
          <w:r w:rsidRPr="008D40EB">
            <w:rPr>
              <w:rFonts w:cs="Tahoma"/>
              <w:i/>
              <w:color w:val="A6A6A6" w:themeColor="background1" w:themeShade="A6"/>
              <w:sz w:val="16"/>
              <w:szCs w:val="16"/>
            </w:rPr>
            <w:instrText xml:space="preserve"> PAGE </w:instrText>
          </w:r>
          <w:r w:rsidRPr="008D40EB">
            <w:rPr>
              <w:rFonts w:cs="Tahoma"/>
              <w:i/>
              <w:color w:val="A6A6A6" w:themeColor="background1" w:themeShade="A6"/>
              <w:sz w:val="16"/>
              <w:szCs w:val="16"/>
            </w:rPr>
            <w:fldChar w:fldCharType="separate"/>
          </w:r>
          <w:r w:rsidR="00A729D1">
            <w:rPr>
              <w:rFonts w:cs="Tahoma"/>
              <w:i/>
              <w:noProof/>
              <w:color w:val="A6A6A6" w:themeColor="background1" w:themeShade="A6"/>
              <w:sz w:val="16"/>
              <w:szCs w:val="16"/>
            </w:rPr>
            <w:t>16</w:t>
          </w:r>
          <w:r w:rsidRPr="008D40EB">
            <w:rPr>
              <w:rFonts w:cs="Tahoma"/>
              <w:i/>
              <w:color w:val="A6A6A6" w:themeColor="background1" w:themeShade="A6"/>
              <w:sz w:val="16"/>
              <w:szCs w:val="16"/>
            </w:rPr>
            <w:fldChar w:fldCharType="end"/>
          </w:r>
          <w:r w:rsidRPr="008D40EB">
            <w:rPr>
              <w:rFonts w:cs="Tahoma"/>
              <w:i/>
              <w:color w:val="A6A6A6" w:themeColor="background1" w:themeShade="A6"/>
              <w:sz w:val="16"/>
              <w:szCs w:val="16"/>
            </w:rPr>
            <w:t xml:space="preserve"> (of </w:t>
          </w:r>
          <w:r w:rsidRPr="008D40EB">
            <w:rPr>
              <w:rFonts w:cs="Tahoma"/>
              <w:i/>
              <w:color w:val="A6A6A6" w:themeColor="background1" w:themeShade="A6"/>
              <w:sz w:val="16"/>
              <w:szCs w:val="16"/>
            </w:rPr>
            <w:fldChar w:fldCharType="begin"/>
          </w:r>
          <w:r w:rsidRPr="008D40EB">
            <w:rPr>
              <w:rFonts w:cs="Tahoma"/>
              <w:i/>
              <w:color w:val="A6A6A6" w:themeColor="background1" w:themeShade="A6"/>
              <w:sz w:val="16"/>
              <w:szCs w:val="16"/>
            </w:rPr>
            <w:instrText xml:space="preserve"> NUMPAGES </w:instrText>
          </w:r>
          <w:r w:rsidRPr="008D40EB">
            <w:rPr>
              <w:rFonts w:cs="Tahoma"/>
              <w:i/>
              <w:color w:val="A6A6A6" w:themeColor="background1" w:themeShade="A6"/>
              <w:sz w:val="16"/>
              <w:szCs w:val="16"/>
            </w:rPr>
            <w:fldChar w:fldCharType="separate"/>
          </w:r>
          <w:r w:rsidR="00A729D1">
            <w:rPr>
              <w:rFonts w:cs="Tahoma"/>
              <w:i/>
              <w:noProof/>
              <w:color w:val="A6A6A6" w:themeColor="background1" w:themeShade="A6"/>
              <w:sz w:val="16"/>
              <w:szCs w:val="16"/>
            </w:rPr>
            <w:t>25</w:t>
          </w:r>
          <w:r w:rsidRPr="008D40EB">
            <w:rPr>
              <w:rFonts w:cs="Tahoma"/>
              <w:i/>
              <w:color w:val="A6A6A6" w:themeColor="background1" w:themeShade="A6"/>
              <w:sz w:val="16"/>
              <w:szCs w:val="16"/>
            </w:rPr>
            <w:fldChar w:fldCharType="end"/>
          </w:r>
          <w:r w:rsidRPr="008D40EB">
            <w:rPr>
              <w:rFonts w:cs="Tahoma"/>
              <w:i/>
              <w:color w:val="A6A6A6" w:themeColor="background1" w:themeShade="A6"/>
              <w:sz w:val="16"/>
              <w:szCs w:val="16"/>
            </w:rPr>
            <w:t>)</w:t>
          </w:r>
        </w:p>
      </w:tc>
    </w:tr>
  </w:tbl>
  <w:p w14:paraId="14B78102" w14:textId="77777777" w:rsidR="00CF478A" w:rsidRDefault="00CF478A">
    <w:pPr>
      <w:pStyle w:val="Footer"/>
    </w:pPr>
  </w:p>
  <w:p w14:paraId="5EDCE84A" w14:textId="77777777" w:rsidR="00CF478A" w:rsidRDefault="00CF47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4791" w14:textId="77777777" w:rsidR="00CF478A" w:rsidRDefault="00CF478A">
      <w:r>
        <w:separator/>
      </w:r>
    </w:p>
  </w:footnote>
  <w:footnote w:type="continuationSeparator" w:id="0">
    <w:p w14:paraId="37BB7AF2" w14:textId="77777777" w:rsidR="00CF478A" w:rsidRDefault="00CF478A">
      <w:r>
        <w:continuationSeparator/>
      </w:r>
    </w:p>
  </w:footnote>
  <w:footnote w:type="continuationNotice" w:id="1">
    <w:p w14:paraId="17971E6E" w14:textId="77777777" w:rsidR="00CF478A" w:rsidRDefault="00CF478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426FB" w14:textId="77777777" w:rsidR="00CF478A" w:rsidRPr="00116E72" w:rsidRDefault="00CF478A" w:rsidP="0093529F">
    <w:pPr>
      <w:pStyle w:val="HeaderOdd"/>
      <w:rPr>
        <w:rFonts w:ascii="Tahoma" w:hAnsi="Tahoma" w:cs="Tahoma"/>
        <w:b w:val="0"/>
        <w:i/>
        <w:color w:val="A6A6A6" w:themeColor="background1" w:themeShade="A6"/>
        <w:sz w:val="16"/>
        <w:szCs w:val="16"/>
        <w:lang w:val="en-IE"/>
      </w:rPr>
    </w:pPr>
    <w:r w:rsidRPr="00116E72">
      <w:rPr>
        <w:rFonts w:ascii="Tahoma" w:hAnsi="Tahoma" w:cs="Tahoma"/>
        <w:b w:val="0"/>
        <w:i/>
        <w:color w:val="A6A6A6" w:themeColor="background1" w:themeShade="A6"/>
        <w:sz w:val="16"/>
        <w:szCs w:val="16"/>
        <w:lang w:val="en-IE"/>
      </w:rPr>
      <w:t>I</w:t>
    </w:r>
    <w:r>
      <w:rPr>
        <w:rFonts w:ascii="Tahoma" w:hAnsi="Tahoma" w:cs="Tahoma"/>
        <w:b w:val="0"/>
        <w:i/>
        <w:color w:val="A6A6A6" w:themeColor="background1" w:themeShade="A6"/>
        <w:sz w:val="16"/>
        <w:szCs w:val="16"/>
        <w:lang w:val="en-IE"/>
      </w:rPr>
      <w:t xml:space="preserve">nstructions Document –Asbestos Removal &amp; Disposal Contractors for the HSE </w:t>
    </w:r>
    <w:r>
      <w:rPr>
        <w:rFonts w:ascii="Tahoma" w:hAnsi="Tahoma" w:cs="Tahoma"/>
        <w:b w:val="0"/>
        <w:i/>
        <w:vanish/>
        <w:color w:val="A6A6A6" w:themeColor="background1" w:themeShade="A6"/>
        <w:sz w:val="16"/>
        <w:szCs w:val="16"/>
        <w:lang w:val="en-IE"/>
      </w:rPr>
      <w:t>SEHSEHSE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F7CA4C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5526287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E04FF4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BA02CD"/>
    <w:multiLevelType w:val="hybridMultilevel"/>
    <w:tmpl w:val="704CACC6"/>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4" w15:restartNumberingAfterBreak="0">
    <w:nsid w:val="0112494C"/>
    <w:multiLevelType w:val="hybridMultilevel"/>
    <w:tmpl w:val="416C1606"/>
    <w:lvl w:ilvl="0" w:tplc="A942C0D8">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1B244DF"/>
    <w:multiLevelType w:val="hybridMultilevel"/>
    <w:tmpl w:val="CAE697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1E42A05"/>
    <w:multiLevelType w:val="hybridMultilevel"/>
    <w:tmpl w:val="DBCA6B8A"/>
    <w:lvl w:ilvl="0" w:tplc="A942C0D8">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40C014A"/>
    <w:multiLevelType w:val="multilevel"/>
    <w:tmpl w:val="3E6E4D72"/>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C9379B"/>
    <w:multiLevelType w:val="hybridMultilevel"/>
    <w:tmpl w:val="5F1C4E56"/>
    <w:lvl w:ilvl="0" w:tplc="C42A2D04">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07FB612D"/>
    <w:multiLevelType w:val="multilevel"/>
    <w:tmpl w:val="7BBA0496"/>
    <w:lvl w:ilvl="0">
      <w:start w:val="1"/>
      <w:numFmt w:val="bullet"/>
      <w:lvlText w:val=""/>
      <w:lvlJc w:val="left"/>
      <w:pPr>
        <w:ind w:left="375" w:hanging="375"/>
      </w:pPr>
      <w:rPr>
        <w:rFonts w:ascii="Wingdings" w:hAnsi="Wingdings"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513D21"/>
    <w:multiLevelType w:val="multilevel"/>
    <w:tmpl w:val="91F60A68"/>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1D3E58"/>
    <w:multiLevelType w:val="multilevel"/>
    <w:tmpl w:val="E148290A"/>
    <w:lvl w:ilvl="0">
      <w:start w:val="5"/>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545B54"/>
    <w:multiLevelType w:val="multilevel"/>
    <w:tmpl w:val="D51C0F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561D88"/>
    <w:multiLevelType w:val="multilevel"/>
    <w:tmpl w:val="01D4A418"/>
    <w:lvl w:ilvl="0">
      <w:start w:val="1"/>
      <w:numFmt w:val="decimal"/>
      <w:pStyle w:val="Heading1"/>
      <w:lvlText w:val="%1.0"/>
      <w:lvlJc w:val="left"/>
      <w:pPr>
        <w:ind w:left="360" w:hanging="360"/>
      </w:pPr>
      <w:rPr>
        <w:rFonts w:hint="default"/>
        <w:b/>
        <w:sz w:val="28"/>
        <w:szCs w:val="28"/>
      </w:rPr>
    </w:lvl>
    <w:lvl w:ilvl="1">
      <w:start w:val="1"/>
      <w:numFmt w:val="decimal"/>
      <w:pStyle w:val="Heading2"/>
      <w:lvlText w:val="%1.%2."/>
      <w:lvlJc w:val="left"/>
      <w:pPr>
        <w:ind w:left="792" w:hanging="432"/>
      </w:pPr>
      <w:rPr>
        <w:rFonts w:hint="default"/>
      </w:rPr>
    </w:lvl>
    <w:lvl w:ilvl="2">
      <w:start w:val="1"/>
      <w:numFmt w:val="decimal"/>
      <w:pStyle w:val="Heading3"/>
      <w:lvlText w:val="%1.1.%3."/>
      <w:lvlJc w:val="left"/>
      <w:pPr>
        <w:ind w:left="646"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6F47BB"/>
    <w:multiLevelType w:val="multilevel"/>
    <w:tmpl w:val="4C38843E"/>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315AD3"/>
    <w:multiLevelType w:val="multilevel"/>
    <w:tmpl w:val="47CCE15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3F75D6"/>
    <w:multiLevelType w:val="hybridMultilevel"/>
    <w:tmpl w:val="D43490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62946"/>
    <w:multiLevelType w:val="multilevel"/>
    <w:tmpl w:val="BF640926"/>
    <w:lvl w:ilvl="0">
      <w:start w:val="1"/>
      <w:numFmt w:val="decimal"/>
      <w:lvlText w:val="%1.0"/>
      <w:lvlJc w:val="left"/>
      <w:pPr>
        <w:ind w:left="360" w:hanging="360"/>
      </w:pPr>
    </w:lvl>
    <w:lvl w:ilvl="1">
      <w:start w:val="1"/>
      <w:numFmt w:val="decimal"/>
      <w:lvlText w:val="%1.%2"/>
      <w:lvlJc w:val="left"/>
      <w:pPr>
        <w:ind w:left="432" w:hanging="432"/>
      </w:pPr>
    </w:lvl>
    <w:lvl w:ilvl="2">
      <w:start w:val="1"/>
      <w:numFmt w:val="decimal"/>
      <w:lvlText w:val="%1.%2.%3"/>
      <w:lvlJc w:val="left"/>
      <w:pPr>
        <w:ind w:left="646" w:hanging="504"/>
      </w:pPr>
      <w:rPr>
        <w:b w:val="0"/>
        <w:strike w:val="0"/>
        <w:dstrike w:val="0"/>
        <w:sz w:val="20"/>
        <w:szCs w:val="2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037BBD"/>
    <w:multiLevelType w:val="multilevel"/>
    <w:tmpl w:val="9446B7FA"/>
    <w:lvl w:ilvl="0">
      <w:start w:val="1"/>
      <w:numFmt w:val="bullet"/>
      <w:lvlText w:val=""/>
      <w:lvlJc w:val="left"/>
      <w:pPr>
        <w:ind w:left="375" w:hanging="375"/>
      </w:pPr>
      <w:rPr>
        <w:rFonts w:ascii="Symbol" w:hAnsi="Symbol"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7034EC"/>
    <w:multiLevelType w:val="hybridMultilevel"/>
    <w:tmpl w:val="F03CED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A768AA"/>
    <w:multiLevelType w:val="multilevel"/>
    <w:tmpl w:val="BF640926"/>
    <w:styleLink w:val="Headings"/>
    <w:lvl w:ilvl="0">
      <w:start w:val="1"/>
      <w:numFmt w:val="decimal"/>
      <w:lvlText w:val="%1.0"/>
      <w:lvlJc w:val="left"/>
      <w:pPr>
        <w:ind w:left="2520" w:hanging="360"/>
      </w:pPr>
    </w:lvl>
    <w:lvl w:ilvl="1">
      <w:start w:val="1"/>
      <w:numFmt w:val="decimal"/>
      <w:lvlText w:val="%1.%2"/>
      <w:lvlJc w:val="left"/>
      <w:pPr>
        <w:ind w:left="2592" w:hanging="432"/>
      </w:pPr>
    </w:lvl>
    <w:lvl w:ilvl="2">
      <w:start w:val="1"/>
      <w:numFmt w:val="decimal"/>
      <w:lvlText w:val="%1.%2.%3"/>
      <w:lvlJc w:val="left"/>
      <w:pPr>
        <w:ind w:left="2806" w:hanging="504"/>
      </w:pPr>
      <w:rPr>
        <w:b w:val="0"/>
        <w:strike w:val="0"/>
        <w:dstrike w:val="0"/>
        <w:sz w:val="20"/>
        <w:szCs w:val="20"/>
        <w:u w:val="none"/>
        <w:effect w:val="none"/>
      </w:r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1" w15:restartNumberingAfterBreak="0">
    <w:nsid w:val="22275A6A"/>
    <w:multiLevelType w:val="hybridMultilevel"/>
    <w:tmpl w:val="37A8B3F8"/>
    <w:lvl w:ilvl="0" w:tplc="18090017">
      <w:start w:val="1"/>
      <w:numFmt w:val="low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2D57939"/>
    <w:multiLevelType w:val="hybridMultilevel"/>
    <w:tmpl w:val="B64294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74718FE"/>
    <w:multiLevelType w:val="hybridMultilevel"/>
    <w:tmpl w:val="29E239D4"/>
    <w:lvl w:ilvl="0" w:tplc="47AE6DA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290019E6"/>
    <w:multiLevelType w:val="hybridMultilevel"/>
    <w:tmpl w:val="66289D96"/>
    <w:lvl w:ilvl="0" w:tplc="C5A04396">
      <w:numFmt w:val="bullet"/>
      <w:lvlText w:val="-"/>
      <w:lvlJc w:val="left"/>
      <w:pPr>
        <w:ind w:left="720" w:hanging="360"/>
      </w:pPr>
      <w:rPr>
        <w:rFonts w:ascii="Tahoma" w:eastAsia="Times New Roman" w:hAnsi="Tahoma" w:cs="Tahoma"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B9F2C20"/>
    <w:multiLevelType w:val="hybridMultilevel"/>
    <w:tmpl w:val="197CE9F4"/>
    <w:lvl w:ilvl="0" w:tplc="9316378E">
      <w:start w:val="1"/>
      <w:numFmt w:val="lowerRoman"/>
      <w:lvlText w:val="%1)"/>
      <w:lvlJc w:val="lef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start w:val="1"/>
      <w:numFmt w:val="decimal"/>
      <w:lvlText w:val="%4."/>
      <w:lvlJc w:val="left"/>
      <w:pPr>
        <w:ind w:left="4320" w:hanging="360"/>
      </w:pPr>
    </w:lvl>
    <w:lvl w:ilvl="4" w:tplc="18090019">
      <w:start w:val="1"/>
      <w:numFmt w:val="lowerLetter"/>
      <w:lvlText w:val="%5."/>
      <w:lvlJc w:val="left"/>
      <w:pPr>
        <w:ind w:left="5040" w:hanging="360"/>
      </w:pPr>
    </w:lvl>
    <w:lvl w:ilvl="5" w:tplc="1809001B">
      <w:start w:val="1"/>
      <w:numFmt w:val="lowerRoman"/>
      <w:lvlText w:val="%6."/>
      <w:lvlJc w:val="right"/>
      <w:pPr>
        <w:ind w:left="5760" w:hanging="180"/>
      </w:pPr>
    </w:lvl>
    <w:lvl w:ilvl="6" w:tplc="1809000F">
      <w:start w:val="1"/>
      <w:numFmt w:val="decimal"/>
      <w:lvlText w:val="%7."/>
      <w:lvlJc w:val="left"/>
      <w:pPr>
        <w:ind w:left="6480" w:hanging="360"/>
      </w:pPr>
    </w:lvl>
    <w:lvl w:ilvl="7" w:tplc="18090019">
      <w:start w:val="1"/>
      <w:numFmt w:val="lowerLetter"/>
      <w:lvlText w:val="%8."/>
      <w:lvlJc w:val="left"/>
      <w:pPr>
        <w:ind w:left="7200" w:hanging="360"/>
      </w:pPr>
    </w:lvl>
    <w:lvl w:ilvl="8" w:tplc="1809001B">
      <w:start w:val="1"/>
      <w:numFmt w:val="lowerRoman"/>
      <w:lvlText w:val="%9."/>
      <w:lvlJc w:val="right"/>
      <w:pPr>
        <w:ind w:left="7920" w:hanging="180"/>
      </w:pPr>
    </w:lvl>
  </w:abstractNum>
  <w:abstractNum w:abstractNumId="26" w15:restartNumberingAfterBreak="0">
    <w:nsid w:val="2C6C7753"/>
    <w:multiLevelType w:val="hybridMultilevel"/>
    <w:tmpl w:val="EA3228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C770196"/>
    <w:multiLevelType w:val="hybridMultilevel"/>
    <w:tmpl w:val="1F52F0DE"/>
    <w:lvl w:ilvl="0" w:tplc="18090001">
      <w:start w:val="1"/>
      <w:numFmt w:val="bullet"/>
      <w:lvlText w:val=""/>
      <w:lvlJc w:val="left"/>
      <w:pPr>
        <w:tabs>
          <w:tab w:val="num" w:pos="1080"/>
        </w:tabs>
        <w:ind w:left="1080" w:hanging="360"/>
      </w:pPr>
      <w:rPr>
        <w:rFonts w:ascii="Symbol" w:hAnsi="Symbol" w:hint="default"/>
      </w:rPr>
    </w:lvl>
    <w:lvl w:ilvl="1" w:tplc="03C870C8">
      <w:numFmt w:val="bullet"/>
      <w:lvlText w:val=""/>
      <w:lvlJc w:val="left"/>
      <w:pPr>
        <w:ind w:left="1800" w:hanging="360"/>
      </w:pPr>
      <w:rPr>
        <w:rFonts w:ascii="Symbol" w:eastAsia="Times New Roman" w:hAnsi="Symbol"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D7F1623"/>
    <w:multiLevelType w:val="hybridMultilevel"/>
    <w:tmpl w:val="F160A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DEE3E51"/>
    <w:multiLevelType w:val="multilevel"/>
    <w:tmpl w:val="F5FC6C48"/>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2F8A7E19"/>
    <w:multiLevelType w:val="hybridMultilevel"/>
    <w:tmpl w:val="C0063DE6"/>
    <w:lvl w:ilvl="0" w:tplc="0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30C10EEB"/>
    <w:multiLevelType w:val="hybridMultilevel"/>
    <w:tmpl w:val="23AE4148"/>
    <w:lvl w:ilvl="0" w:tplc="18090003">
      <w:start w:val="1"/>
      <w:numFmt w:val="bullet"/>
      <w:lvlText w:val="o"/>
      <w:lvlJc w:val="left"/>
      <w:pPr>
        <w:ind w:left="2160" w:hanging="360"/>
      </w:pPr>
      <w:rPr>
        <w:rFonts w:ascii="Courier New" w:hAnsi="Courier New" w:cs="Courier New"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2" w15:restartNumberingAfterBreak="0">
    <w:nsid w:val="30F26BE9"/>
    <w:multiLevelType w:val="hybridMultilevel"/>
    <w:tmpl w:val="323A3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186107A"/>
    <w:multiLevelType w:val="hybridMultilevel"/>
    <w:tmpl w:val="9418EDD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31A00647"/>
    <w:multiLevelType w:val="multilevel"/>
    <w:tmpl w:val="074C6316"/>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1C22D76"/>
    <w:multiLevelType w:val="hybridMultilevel"/>
    <w:tmpl w:val="9FFC22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A56E54"/>
    <w:multiLevelType w:val="multilevel"/>
    <w:tmpl w:val="9CA86F52"/>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7014F7"/>
    <w:multiLevelType w:val="hybridMultilevel"/>
    <w:tmpl w:val="EC7C04D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0D03406"/>
    <w:multiLevelType w:val="multilevel"/>
    <w:tmpl w:val="0DD2863A"/>
    <w:lvl w:ilvl="0">
      <w:start w:val="3"/>
      <w:numFmt w:val="decimal"/>
      <w:lvlText w:val="%1"/>
      <w:lvlJc w:val="left"/>
      <w:pPr>
        <w:ind w:left="375" w:hanging="375"/>
      </w:pPr>
      <w:rPr>
        <w:rFonts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852C5E"/>
    <w:multiLevelType w:val="multilevel"/>
    <w:tmpl w:val="0EEAAD1A"/>
    <w:lvl w:ilvl="0">
      <w:start w:val="1"/>
      <w:numFmt w:val="decimal"/>
      <w:lvlText w:val="%1"/>
      <w:lvlJc w:val="left"/>
      <w:pPr>
        <w:ind w:left="720" w:hanging="720"/>
      </w:pPr>
      <w:rPr>
        <w:rFonts w:cs="Tahoma" w:hint="default"/>
        <w:color w:val="000000"/>
      </w:rPr>
    </w:lvl>
    <w:lvl w:ilvl="1">
      <w:numFmt w:val="decimal"/>
      <w:lvlText w:val="%1.%2"/>
      <w:lvlJc w:val="left"/>
      <w:pPr>
        <w:ind w:left="720" w:hanging="720"/>
      </w:pPr>
      <w:rPr>
        <w:rFonts w:cs="Tahoma" w:hint="default"/>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40" w15:restartNumberingAfterBreak="0">
    <w:nsid w:val="432A5C00"/>
    <w:multiLevelType w:val="hybridMultilevel"/>
    <w:tmpl w:val="89947A90"/>
    <w:lvl w:ilvl="0" w:tplc="3BD48D6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59107A1"/>
    <w:multiLevelType w:val="hybridMultilevel"/>
    <w:tmpl w:val="94EEE7E2"/>
    <w:lvl w:ilvl="0" w:tplc="79CC1986">
      <w:start w:val="1"/>
      <w:numFmt w:val="bullet"/>
      <w:lvlText w:val="•"/>
      <w:lvlJc w:val="left"/>
      <w:pPr>
        <w:tabs>
          <w:tab w:val="num" w:pos="720"/>
        </w:tabs>
        <w:ind w:left="720" w:hanging="360"/>
      </w:pPr>
      <w:rPr>
        <w:rFonts w:ascii="Times New Roman" w:hAnsi="Times New Roman" w:hint="default"/>
      </w:rPr>
    </w:lvl>
    <w:lvl w:ilvl="1" w:tplc="B39AB9E0" w:tentative="1">
      <w:start w:val="1"/>
      <w:numFmt w:val="bullet"/>
      <w:lvlText w:val="•"/>
      <w:lvlJc w:val="left"/>
      <w:pPr>
        <w:tabs>
          <w:tab w:val="num" w:pos="1440"/>
        </w:tabs>
        <w:ind w:left="1440" w:hanging="360"/>
      </w:pPr>
      <w:rPr>
        <w:rFonts w:ascii="Times New Roman" w:hAnsi="Times New Roman" w:hint="default"/>
      </w:rPr>
    </w:lvl>
    <w:lvl w:ilvl="2" w:tplc="7D0A707A" w:tentative="1">
      <w:start w:val="1"/>
      <w:numFmt w:val="bullet"/>
      <w:lvlText w:val="•"/>
      <w:lvlJc w:val="left"/>
      <w:pPr>
        <w:tabs>
          <w:tab w:val="num" w:pos="2160"/>
        </w:tabs>
        <w:ind w:left="2160" w:hanging="360"/>
      </w:pPr>
      <w:rPr>
        <w:rFonts w:ascii="Times New Roman" w:hAnsi="Times New Roman" w:hint="default"/>
      </w:rPr>
    </w:lvl>
    <w:lvl w:ilvl="3" w:tplc="882ECFE2" w:tentative="1">
      <w:start w:val="1"/>
      <w:numFmt w:val="bullet"/>
      <w:lvlText w:val="•"/>
      <w:lvlJc w:val="left"/>
      <w:pPr>
        <w:tabs>
          <w:tab w:val="num" w:pos="2880"/>
        </w:tabs>
        <w:ind w:left="2880" w:hanging="360"/>
      </w:pPr>
      <w:rPr>
        <w:rFonts w:ascii="Times New Roman" w:hAnsi="Times New Roman" w:hint="default"/>
      </w:rPr>
    </w:lvl>
    <w:lvl w:ilvl="4" w:tplc="974830FE" w:tentative="1">
      <w:start w:val="1"/>
      <w:numFmt w:val="bullet"/>
      <w:lvlText w:val="•"/>
      <w:lvlJc w:val="left"/>
      <w:pPr>
        <w:tabs>
          <w:tab w:val="num" w:pos="3600"/>
        </w:tabs>
        <w:ind w:left="3600" w:hanging="360"/>
      </w:pPr>
      <w:rPr>
        <w:rFonts w:ascii="Times New Roman" w:hAnsi="Times New Roman" w:hint="default"/>
      </w:rPr>
    </w:lvl>
    <w:lvl w:ilvl="5" w:tplc="0B506274" w:tentative="1">
      <w:start w:val="1"/>
      <w:numFmt w:val="bullet"/>
      <w:lvlText w:val="•"/>
      <w:lvlJc w:val="left"/>
      <w:pPr>
        <w:tabs>
          <w:tab w:val="num" w:pos="4320"/>
        </w:tabs>
        <w:ind w:left="4320" w:hanging="360"/>
      </w:pPr>
      <w:rPr>
        <w:rFonts w:ascii="Times New Roman" w:hAnsi="Times New Roman" w:hint="default"/>
      </w:rPr>
    </w:lvl>
    <w:lvl w:ilvl="6" w:tplc="88F6CADC" w:tentative="1">
      <w:start w:val="1"/>
      <w:numFmt w:val="bullet"/>
      <w:lvlText w:val="•"/>
      <w:lvlJc w:val="left"/>
      <w:pPr>
        <w:tabs>
          <w:tab w:val="num" w:pos="5040"/>
        </w:tabs>
        <w:ind w:left="5040" w:hanging="360"/>
      </w:pPr>
      <w:rPr>
        <w:rFonts w:ascii="Times New Roman" w:hAnsi="Times New Roman" w:hint="default"/>
      </w:rPr>
    </w:lvl>
    <w:lvl w:ilvl="7" w:tplc="0EE6F8EA" w:tentative="1">
      <w:start w:val="1"/>
      <w:numFmt w:val="bullet"/>
      <w:lvlText w:val="•"/>
      <w:lvlJc w:val="left"/>
      <w:pPr>
        <w:tabs>
          <w:tab w:val="num" w:pos="5760"/>
        </w:tabs>
        <w:ind w:left="5760" w:hanging="360"/>
      </w:pPr>
      <w:rPr>
        <w:rFonts w:ascii="Times New Roman" w:hAnsi="Times New Roman" w:hint="default"/>
      </w:rPr>
    </w:lvl>
    <w:lvl w:ilvl="8" w:tplc="C8A6282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5DE090F"/>
    <w:multiLevelType w:val="multilevel"/>
    <w:tmpl w:val="4AC270E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66566D2"/>
    <w:multiLevelType w:val="multilevel"/>
    <w:tmpl w:val="B5D42AE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0647F5"/>
    <w:multiLevelType w:val="multilevel"/>
    <w:tmpl w:val="1D92CF3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5"/>
      <w:numFmt w:val="decimal"/>
      <w:lvlText w:val="3.%1.%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9114CC7"/>
    <w:multiLevelType w:val="hybridMultilevel"/>
    <w:tmpl w:val="7C902DA6"/>
    <w:lvl w:ilvl="0" w:tplc="8C0AD572">
      <w:numFmt w:val="bullet"/>
      <w:lvlText w:val="•"/>
      <w:lvlJc w:val="left"/>
      <w:pPr>
        <w:ind w:left="720" w:hanging="360"/>
      </w:pPr>
      <w:rPr>
        <w:rFonts w:ascii="Tahoma" w:eastAsia="Times New Roman" w:hAnsi="Tahoma" w:cs="Tahoma" w:hint="default"/>
      </w:rPr>
    </w:lvl>
    <w:lvl w:ilvl="1" w:tplc="8C0AD572">
      <w:numFmt w:val="bullet"/>
      <w:lvlText w:val="•"/>
      <w:lvlJc w:val="left"/>
      <w:pPr>
        <w:ind w:left="1665" w:hanging="585"/>
      </w:pPr>
      <w:rPr>
        <w:rFonts w:ascii="Tahoma" w:eastAsia="Times New Roman" w:hAnsi="Tahoma"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4B524CBB"/>
    <w:multiLevelType w:val="hybridMultilevel"/>
    <w:tmpl w:val="C292D5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F20D3"/>
    <w:multiLevelType w:val="hybridMultilevel"/>
    <w:tmpl w:val="EDD250F4"/>
    <w:lvl w:ilvl="0" w:tplc="18090017">
      <w:start w:val="1"/>
      <w:numFmt w:val="lowerLetter"/>
      <w:lvlText w:val="%1)"/>
      <w:lvlJc w:val="left"/>
      <w:pPr>
        <w:ind w:left="1003" w:hanging="360"/>
      </w:p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48" w15:restartNumberingAfterBreak="0">
    <w:nsid w:val="4EC2324C"/>
    <w:multiLevelType w:val="multilevel"/>
    <w:tmpl w:val="767E5A5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FDA3733"/>
    <w:multiLevelType w:val="hybridMultilevel"/>
    <w:tmpl w:val="AB06A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04607E"/>
    <w:multiLevelType w:val="hybridMultilevel"/>
    <w:tmpl w:val="12A0D2C0"/>
    <w:lvl w:ilvl="0" w:tplc="BF907592">
      <w:start w:val="1"/>
      <w:numFmt w:val="bullet"/>
      <w:lvlText w:val="o"/>
      <w:lvlJc w:val="left"/>
      <w:pPr>
        <w:tabs>
          <w:tab w:val="num" w:pos="360"/>
        </w:tabs>
        <w:ind w:left="360" w:hanging="360"/>
      </w:pPr>
      <w:rPr>
        <w:rFonts w:ascii="Tahoma" w:hAnsi="Tahoma" w:hint="default"/>
      </w:rPr>
    </w:lvl>
    <w:lvl w:ilvl="1" w:tplc="18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366486A"/>
    <w:multiLevelType w:val="multilevel"/>
    <w:tmpl w:val="91A62F2A"/>
    <w:lvl w:ilvl="0">
      <w:start w:val="3"/>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65532BB"/>
    <w:multiLevelType w:val="hybridMultilevel"/>
    <w:tmpl w:val="D85A6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E6F1E45"/>
    <w:multiLevelType w:val="multilevel"/>
    <w:tmpl w:val="0114D2A2"/>
    <w:lvl w:ilvl="0">
      <w:start w:val="1"/>
      <w:numFmt w:val="decimal"/>
      <w:lvlText w:val="%1"/>
      <w:lvlJc w:val="left"/>
      <w:pPr>
        <w:ind w:left="375" w:hanging="375"/>
      </w:pPr>
      <w:rPr>
        <w:rFonts w:hint="default"/>
      </w:rPr>
    </w:lvl>
    <w:lvl w:ilvl="1">
      <w:start w:val="1"/>
      <w:numFmt w:val="decimalZero"/>
      <w:lvlText w:val="%1.%2"/>
      <w:lvlJc w:val="left"/>
      <w:pPr>
        <w:ind w:left="735" w:hanging="375"/>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6325EC5"/>
    <w:multiLevelType w:val="hybridMultilevel"/>
    <w:tmpl w:val="105E50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67D822F5"/>
    <w:multiLevelType w:val="hybridMultilevel"/>
    <w:tmpl w:val="B7388B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C1086D"/>
    <w:multiLevelType w:val="hybridMultilevel"/>
    <w:tmpl w:val="01EAC81C"/>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57" w15:restartNumberingAfterBreak="0">
    <w:nsid w:val="6DD00B65"/>
    <w:multiLevelType w:val="multilevel"/>
    <w:tmpl w:val="33E8D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FE9168E"/>
    <w:multiLevelType w:val="hybridMultilevel"/>
    <w:tmpl w:val="DBCA6B8A"/>
    <w:lvl w:ilvl="0" w:tplc="A942C0D8">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72E62B39"/>
    <w:multiLevelType w:val="multilevel"/>
    <w:tmpl w:val="BF06DFA2"/>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7333962"/>
    <w:multiLevelType w:val="multilevel"/>
    <w:tmpl w:val="645CA316"/>
    <w:lvl w:ilvl="0">
      <w:start w:val="4"/>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7CA4438"/>
    <w:multiLevelType w:val="hybridMultilevel"/>
    <w:tmpl w:val="37A8B3F8"/>
    <w:lvl w:ilvl="0" w:tplc="18090017">
      <w:start w:val="1"/>
      <w:numFmt w:val="low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7E42789"/>
    <w:multiLevelType w:val="hybridMultilevel"/>
    <w:tmpl w:val="B3F4410E"/>
    <w:lvl w:ilvl="0" w:tplc="8C0AD572">
      <w:numFmt w:val="bullet"/>
      <w:lvlText w:val="•"/>
      <w:lvlJc w:val="left"/>
      <w:pPr>
        <w:ind w:left="753" w:hanging="360"/>
      </w:pPr>
      <w:rPr>
        <w:rFonts w:ascii="Tahoma" w:eastAsia="Times New Roman" w:hAnsi="Tahoma" w:cs="Tahoma" w:hint="default"/>
      </w:rPr>
    </w:lvl>
    <w:lvl w:ilvl="1" w:tplc="18090003">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63" w15:restartNumberingAfterBreak="0">
    <w:nsid w:val="78872B6E"/>
    <w:multiLevelType w:val="multilevel"/>
    <w:tmpl w:val="9DD43714"/>
    <w:lvl w:ilvl="0">
      <w:start w:val="5"/>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B553D86"/>
    <w:multiLevelType w:val="hybridMultilevel"/>
    <w:tmpl w:val="2216EAF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4"/>
  </w:num>
  <w:num w:numId="2">
    <w:abstractNumId w:val="0"/>
  </w:num>
  <w:num w:numId="3">
    <w:abstractNumId w:val="13"/>
  </w:num>
  <w:num w:numId="4">
    <w:abstractNumId w:val="13"/>
    <w:lvlOverride w:ilvl="0">
      <w:lvl w:ilvl="0">
        <w:start w:val="1"/>
        <w:numFmt w:val="decimal"/>
        <w:pStyle w:val="Heading1"/>
        <w:lvlText w:val="%1.0"/>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646" w:hanging="504"/>
        </w:pPr>
        <w:rPr>
          <w:rFonts w:hint="default"/>
          <w:b w:val="0"/>
          <w:strike w:val="0"/>
          <w:color w:val="auto"/>
          <w:sz w:val="20"/>
          <w:szCs w:val="20"/>
        </w:rPr>
      </w:lvl>
    </w:lvlOverride>
    <w:lvlOverride w:ilvl="3">
      <w:lvl w:ilvl="3">
        <w:start w:val="1"/>
        <w:numFmt w:val="decimal"/>
        <w:lvlText w:val="%1.%2.%3.%4."/>
        <w:lvlJc w:val="left"/>
        <w:pPr>
          <w:ind w:left="64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3"/>
    <w:lvlOverride w:ilvl="0">
      <w:lvl w:ilvl="0">
        <w:start w:val="1"/>
        <w:numFmt w:val="decimal"/>
        <w:pStyle w:val="Heading1"/>
        <w:lvlText w:val="%1.0"/>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646" w:hanging="504"/>
        </w:pPr>
        <w:rPr>
          <w:rFonts w:hint="default"/>
          <w:b w:val="0"/>
          <w:strike w:val="0"/>
          <w:color w:val="auto"/>
          <w:sz w:val="20"/>
          <w:szCs w:val="20"/>
        </w:rPr>
      </w:lvl>
    </w:lvlOverride>
    <w:lvlOverride w:ilvl="3">
      <w:lvl w:ilvl="3">
        <w:start w:val="1"/>
        <w:numFmt w:val="decimal"/>
        <w:lvlText w:val="%1.%2.%3.%4."/>
        <w:lvlJc w:val="left"/>
        <w:pPr>
          <w:ind w:left="64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num>
  <w:num w:numId="7">
    <w:abstractNumId w:val="3"/>
  </w:num>
  <w:num w:numId="8">
    <w:abstractNumId w:val="56"/>
  </w:num>
  <w:num w:numId="9">
    <w:abstractNumId w:val="27"/>
  </w:num>
  <w:num w:numId="10">
    <w:abstractNumId w:val="52"/>
  </w:num>
  <w:num w:numId="11">
    <w:abstractNumId w:val="62"/>
  </w:num>
  <w:num w:numId="12">
    <w:abstractNumId w:val="45"/>
  </w:num>
  <w:num w:numId="13">
    <w:abstractNumId w:val="28"/>
  </w:num>
  <w:num w:numId="14">
    <w:abstractNumId w:val="24"/>
  </w:num>
  <w:num w:numId="15">
    <w:abstractNumId w:val="31"/>
  </w:num>
  <w:num w:numId="16">
    <w:abstractNumId w:val="13"/>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504" w:hanging="504"/>
        </w:pPr>
        <w:rPr>
          <w:rFonts w:hint="default"/>
          <w:b w:val="0"/>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58"/>
  </w:num>
  <w:num w:numId="18">
    <w:abstractNumId w:val="13"/>
    <w:lvlOverride w:ilvl="0">
      <w:lvl w:ilvl="0">
        <w:start w:val="1"/>
        <w:numFmt w:val="decimal"/>
        <w:pStyle w:val="Heading1"/>
        <w:lvlText w:val="%1.0"/>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646" w:hanging="504"/>
        </w:pPr>
        <w:rPr>
          <w:rFonts w:hint="default"/>
          <w:b w:val="0"/>
          <w:strike w:val="0"/>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2"/>
  </w:num>
  <w:num w:numId="20">
    <w:abstractNumId w:val="2"/>
  </w:num>
  <w:num w:numId="21">
    <w:abstractNumId w:val="64"/>
  </w:num>
  <w:num w:numId="22">
    <w:abstractNumId w:val="61"/>
  </w:num>
  <w:num w:numId="23">
    <w:abstractNumId w:val="37"/>
  </w:num>
  <w:num w:numId="24">
    <w:abstractNumId w:val="43"/>
  </w:num>
  <w:num w:numId="25">
    <w:abstractNumId w:val="7"/>
  </w:num>
  <w:num w:numId="26">
    <w:abstractNumId w:val="63"/>
  </w:num>
  <w:num w:numId="27">
    <w:abstractNumId w:val="5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0"/>
  </w:num>
  <w:num w:numId="31">
    <w:abstractNumId w:val="14"/>
  </w:num>
  <w:num w:numId="32">
    <w:abstractNumId w:val="15"/>
  </w:num>
  <w:num w:numId="33">
    <w:abstractNumId w:val="25"/>
  </w:num>
  <w:num w:numId="34">
    <w:abstractNumId w:val="30"/>
  </w:num>
  <w:num w:numId="35">
    <w:abstractNumId w:val="8"/>
  </w:num>
  <w:num w:numId="36">
    <w:abstractNumId w:val="6"/>
  </w:num>
  <w:num w:numId="37">
    <w:abstractNumId w:val="11"/>
  </w:num>
  <w:num w:numId="38">
    <w:abstractNumId w:val="26"/>
  </w:num>
  <w:num w:numId="39">
    <w:abstractNumId w:val="57"/>
  </w:num>
  <w:num w:numId="40">
    <w:abstractNumId w:val="47"/>
  </w:num>
  <w:num w:numId="41">
    <w:abstractNumId w:val="21"/>
  </w:num>
  <w:num w:numId="42">
    <w:abstractNumId w:val="5"/>
  </w:num>
  <w:num w:numId="43">
    <w:abstractNumId w:val="60"/>
  </w:num>
  <w:num w:numId="44">
    <w:abstractNumId w:val="18"/>
  </w:num>
  <w:num w:numId="45">
    <w:abstractNumId w:val="42"/>
  </w:num>
  <w:num w:numId="46">
    <w:abstractNumId w:val="39"/>
  </w:num>
  <w:num w:numId="47">
    <w:abstractNumId w:val="59"/>
  </w:num>
  <w:num w:numId="48">
    <w:abstractNumId w:val="53"/>
  </w:num>
  <w:num w:numId="49">
    <w:abstractNumId w:val="40"/>
  </w:num>
  <w:num w:numId="50">
    <w:abstractNumId w:val="48"/>
  </w:num>
  <w:num w:numId="51">
    <w:abstractNumId w:val="12"/>
  </w:num>
  <w:num w:numId="52">
    <w:abstractNumId w:val="34"/>
  </w:num>
  <w:num w:numId="53">
    <w:abstractNumId w:val="36"/>
  </w:num>
  <w:num w:numId="54">
    <w:abstractNumId w:val="51"/>
  </w:num>
  <w:num w:numId="55">
    <w:abstractNumId w:val="38"/>
  </w:num>
  <w:num w:numId="56">
    <w:abstractNumId w:val="10"/>
  </w:num>
  <w:num w:numId="57">
    <w:abstractNumId w:val="50"/>
  </w:num>
  <w:num w:numId="58">
    <w:abstractNumId w:val="23"/>
  </w:num>
  <w:num w:numId="59">
    <w:abstractNumId w:val="9"/>
  </w:num>
  <w:num w:numId="60">
    <w:abstractNumId w:val="22"/>
  </w:num>
  <w:num w:numId="61">
    <w:abstractNumId w:val="46"/>
  </w:num>
  <w:num w:numId="62">
    <w:abstractNumId w:val="35"/>
  </w:num>
  <w:num w:numId="63">
    <w:abstractNumId w:val="55"/>
  </w:num>
  <w:num w:numId="64">
    <w:abstractNumId w:val="16"/>
  </w:num>
  <w:num w:numId="65">
    <w:abstractNumId w:val="19"/>
  </w:num>
  <w:num w:numId="66">
    <w:abstractNumId w:val="49"/>
  </w:num>
  <w:num w:numId="67">
    <w:abstractNumId w:val="41"/>
  </w:num>
  <w:num w:numId="68">
    <w:abstractNumId w:val="29"/>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lvl w:ilvl="0">
        <w:start w:val="1"/>
        <w:numFmt w:val="decimal"/>
        <w:pStyle w:val="Heading1"/>
        <w:lvlText w:val="%1."/>
        <w:lvlJc w:val="left"/>
        <w:pPr>
          <w:ind w:left="360" w:hanging="360"/>
        </w:pPr>
        <w:rPr>
          <w:sz w:val="32"/>
          <w:szCs w:val="32"/>
        </w:rPr>
      </w:lvl>
    </w:lvlOverride>
    <w:lvlOverride w:ilvl="1">
      <w:lvl w:ilvl="1">
        <w:start w:val="1"/>
        <w:numFmt w:val="decimal"/>
        <w:pStyle w:val="Heading2"/>
        <w:lvlText w:val="%1.%2."/>
        <w:lvlJc w:val="left"/>
        <w:pPr>
          <w:ind w:left="792" w:hanging="432"/>
        </w:pPr>
      </w:lvl>
    </w:lvlOverride>
    <w:lvlOverride w:ilvl="2">
      <w:lvl w:ilvl="2">
        <w:start w:val="1"/>
        <w:numFmt w:val="decimal"/>
        <w:pStyle w:val="Heading3"/>
        <w:lvlText w:val="%1.%2.%3"/>
        <w:lvlJc w:val="left"/>
        <w:pPr>
          <w:ind w:left="1224" w:hanging="504"/>
        </w:pPr>
        <w:rPr>
          <w:b w:val="0"/>
          <w:strike w:val="0"/>
          <w:dstrike w:val="0"/>
          <w:sz w:val="20"/>
          <w:szCs w:val="20"/>
          <w:u w:val="none"/>
          <w:effect w:val="none"/>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 w:numId="73">
    <w:abstractNumId w:val="4"/>
  </w:num>
  <w:num w:numId="74">
    <w:abstractNumId w:val="13"/>
    <w:lvlOverride w:ilvl="0">
      <w:startOverride w:val="4"/>
      <w:lvl w:ilvl="0">
        <w:start w:val="4"/>
        <w:numFmt w:val="decimal"/>
        <w:pStyle w:val="Heading1"/>
        <w:lvlText w:val="%1.0"/>
        <w:lvlJc w:val="left"/>
        <w:pPr>
          <w:ind w:left="360" w:hanging="360"/>
        </w:pPr>
        <w:rPr>
          <w:rFonts w:hint="default"/>
        </w:rPr>
      </w:lvl>
    </w:lvlOverride>
    <w:lvlOverride w:ilvl="1">
      <w:startOverride w:val="3"/>
      <w:lvl w:ilvl="1">
        <w:start w:val="3"/>
        <w:numFmt w:val="decimal"/>
        <w:pStyle w:val="Heading2"/>
        <w:lvlText w:val="%1.%2."/>
        <w:lvlJc w:val="left"/>
        <w:pPr>
          <w:ind w:left="792" w:hanging="432"/>
        </w:pPr>
        <w:rPr>
          <w:rFonts w:hint="default"/>
        </w:rPr>
      </w:lvl>
    </w:lvlOverride>
    <w:lvlOverride w:ilvl="2">
      <w:startOverride w:val="3"/>
      <w:lvl w:ilvl="2">
        <w:start w:val="3"/>
        <w:numFmt w:val="decimal"/>
        <w:pStyle w:val="Heading3"/>
        <w:lvlText w:val="%1.%2.%3"/>
        <w:lvlJc w:val="left"/>
        <w:pPr>
          <w:ind w:left="646" w:hanging="504"/>
        </w:pPr>
        <w:rPr>
          <w:rFonts w:hint="default"/>
          <w:b w:val="0"/>
          <w:strike w:val="0"/>
          <w:color w:val="auto"/>
          <w:sz w:val="20"/>
          <w:szCs w:val="20"/>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D2"/>
    <w:rsid w:val="000005F9"/>
    <w:rsid w:val="00001933"/>
    <w:rsid w:val="00001B6C"/>
    <w:rsid w:val="000021A4"/>
    <w:rsid w:val="0000274B"/>
    <w:rsid w:val="00002A2B"/>
    <w:rsid w:val="00003F2E"/>
    <w:rsid w:val="00004657"/>
    <w:rsid w:val="0000489A"/>
    <w:rsid w:val="00004FBF"/>
    <w:rsid w:val="00005078"/>
    <w:rsid w:val="000058C1"/>
    <w:rsid w:val="00006E1E"/>
    <w:rsid w:val="000071DD"/>
    <w:rsid w:val="00007392"/>
    <w:rsid w:val="00007443"/>
    <w:rsid w:val="000074D4"/>
    <w:rsid w:val="00010A76"/>
    <w:rsid w:val="00011669"/>
    <w:rsid w:val="000119EA"/>
    <w:rsid w:val="00011C6A"/>
    <w:rsid w:val="00011D0E"/>
    <w:rsid w:val="00011DA5"/>
    <w:rsid w:val="0001227E"/>
    <w:rsid w:val="00012A0E"/>
    <w:rsid w:val="00012A73"/>
    <w:rsid w:val="0001364B"/>
    <w:rsid w:val="00013894"/>
    <w:rsid w:val="00013BAF"/>
    <w:rsid w:val="00013CC2"/>
    <w:rsid w:val="000150B5"/>
    <w:rsid w:val="00015436"/>
    <w:rsid w:val="000159B1"/>
    <w:rsid w:val="00015A3F"/>
    <w:rsid w:val="00015C53"/>
    <w:rsid w:val="00015E36"/>
    <w:rsid w:val="000177B4"/>
    <w:rsid w:val="00017A8A"/>
    <w:rsid w:val="00021748"/>
    <w:rsid w:val="00021ED4"/>
    <w:rsid w:val="00021F7F"/>
    <w:rsid w:val="00022571"/>
    <w:rsid w:val="00022B6E"/>
    <w:rsid w:val="00022D73"/>
    <w:rsid w:val="000230DE"/>
    <w:rsid w:val="00023EAF"/>
    <w:rsid w:val="0002467B"/>
    <w:rsid w:val="00024900"/>
    <w:rsid w:val="00024B58"/>
    <w:rsid w:val="0002507C"/>
    <w:rsid w:val="00025249"/>
    <w:rsid w:val="000255F6"/>
    <w:rsid w:val="00025A49"/>
    <w:rsid w:val="00026384"/>
    <w:rsid w:val="00026CAC"/>
    <w:rsid w:val="000274A4"/>
    <w:rsid w:val="000278CF"/>
    <w:rsid w:val="00027AC7"/>
    <w:rsid w:val="00027BCF"/>
    <w:rsid w:val="000302E8"/>
    <w:rsid w:val="000305CF"/>
    <w:rsid w:val="000309D9"/>
    <w:rsid w:val="00030D00"/>
    <w:rsid w:val="000315E3"/>
    <w:rsid w:val="00031AB6"/>
    <w:rsid w:val="00032197"/>
    <w:rsid w:val="00032309"/>
    <w:rsid w:val="00032620"/>
    <w:rsid w:val="00032A70"/>
    <w:rsid w:val="0003311C"/>
    <w:rsid w:val="0003321B"/>
    <w:rsid w:val="000334C8"/>
    <w:rsid w:val="000342CA"/>
    <w:rsid w:val="00034A57"/>
    <w:rsid w:val="00034B0F"/>
    <w:rsid w:val="00035429"/>
    <w:rsid w:val="000364B9"/>
    <w:rsid w:val="000364CD"/>
    <w:rsid w:val="00036EB8"/>
    <w:rsid w:val="00041449"/>
    <w:rsid w:val="00041A5E"/>
    <w:rsid w:val="00041AD6"/>
    <w:rsid w:val="000427D2"/>
    <w:rsid w:val="00043823"/>
    <w:rsid w:val="0004450B"/>
    <w:rsid w:val="00044677"/>
    <w:rsid w:val="00044D47"/>
    <w:rsid w:val="00045249"/>
    <w:rsid w:val="00045C9B"/>
    <w:rsid w:val="0004621C"/>
    <w:rsid w:val="00046EA5"/>
    <w:rsid w:val="00047557"/>
    <w:rsid w:val="000500A1"/>
    <w:rsid w:val="00051283"/>
    <w:rsid w:val="000524E5"/>
    <w:rsid w:val="00053BD7"/>
    <w:rsid w:val="00054523"/>
    <w:rsid w:val="0005486C"/>
    <w:rsid w:val="00054A23"/>
    <w:rsid w:val="00054CB6"/>
    <w:rsid w:val="00054DA8"/>
    <w:rsid w:val="000551EE"/>
    <w:rsid w:val="0005531F"/>
    <w:rsid w:val="00055741"/>
    <w:rsid w:val="00055CA7"/>
    <w:rsid w:val="00056388"/>
    <w:rsid w:val="00057A42"/>
    <w:rsid w:val="00057B6C"/>
    <w:rsid w:val="000600F6"/>
    <w:rsid w:val="0006045E"/>
    <w:rsid w:val="000606A1"/>
    <w:rsid w:val="00060C11"/>
    <w:rsid w:val="00061513"/>
    <w:rsid w:val="000615CA"/>
    <w:rsid w:val="0006195B"/>
    <w:rsid w:val="00061E62"/>
    <w:rsid w:val="000626A0"/>
    <w:rsid w:val="000626E1"/>
    <w:rsid w:val="00062C97"/>
    <w:rsid w:val="0006383D"/>
    <w:rsid w:val="000638C6"/>
    <w:rsid w:val="00063B78"/>
    <w:rsid w:val="0006479E"/>
    <w:rsid w:val="000650F1"/>
    <w:rsid w:val="0006519F"/>
    <w:rsid w:val="00065273"/>
    <w:rsid w:val="00065BA7"/>
    <w:rsid w:val="00066161"/>
    <w:rsid w:val="0006696F"/>
    <w:rsid w:val="00066D15"/>
    <w:rsid w:val="0006762A"/>
    <w:rsid w:val="00067C3A"/>
    <w:rsid w:val="00070A27"/>
    <w:rsid w:val="00070E25"/>
    <w:rsid w:val="000714F3"/>
    <w:rsid w:val="00072209"/>
    <w:rsid w:val="00072E67"/>
    <w:rsid w:val="00072F52"/>
    <w:rsid w:val="00072FE4"/>
    <w:rsid w:val="00073BC9"/>
    <w:rsid w:val="0007410F"/>
    <w:rsid w:val="00074802"/>
    <w:rsid w:val="00075B6E"/>
    <w:rsid w:val="000763F2"/>
    <w:rsid w:val="00076700"/>
    <w:rsid w:val="00076CD4"/>
    <w:rsid w:val="00076F7A"/>
    <w:rsid w:val="000775F6"/>
    <w:rsid w:val="00077E8A"/>
    <w:rsid w:val="000801FD"/>
    <w:rsid w:val="00080736"/>
    <w:rsid w:val="000809EC"/>
    <w:rsid w:val="00080A51"/>
    <w:rsid w:val="00080DC8"/>
    <w:rsid w:val="00080F8F"/>
    <w:rsid w:val="000820D5"/>
    <w:rsid w:val="00082C99"/>
    <w:rsid w:val="000834A2"/>
    <w:rsid w:val="00084341"/>
    <w:rsid w:val="00084B08"/>
    <w:rsid w:val="00084EB9"/>
    <w:rsid w:val="00084FEB"/>
    <w:rsid w:val="000857D4"/>
    <w:rsid w:val="00086204"/>
    <w:rsid w:val="000865C8"/>
    <w:rsid w:val="00086FDB"/>
    <w:rsid w:val="000875CD"/>
    <w:rsid w:val="000906EA"/>
    <w:rsid w:val="00091050"/>
    <w:rsid w:val="00092400"/>
    <w:rsid w:val="00092725"/>
    <w:rsid w:val="0009278C"/>
    <w:rsid w:val="000937A9"/>
    <w:rsid w:val="00094698"/>
    <w:rsid w:val="00094AAA"/>
    <w:rsid w:val="00094CC0"/>
    <w:rsid w:val="00094DC6"/>
    <w:rsid w:val="00094DE8"/>
    <w:rsid w:val="00094E27"/>
    <w:rsid w:val="000959FE"/>
    <w:rsid w:val="0009663A"/>
    <w:rsid w:val="0009733A"/>
    <w:rsid w:val="0009764B"/>
    <w:rsid w:val="000977CD"/>
    <w:rsid w:val="00097925"/>
    <w:rsid w:val="000A0165"/>
    <w:rsid w:val="000A24C3"/>
    <w:rsid w:val="000A329F"/>
    <w:rsid w:val="000A34AD"/>
    <w:rsid w:val="000A473A"/>
    <w:rsid w:val="000A47DE"/>
    <w:rsid w:val="000A5293"/>
    <w:rsid w:val="000A58D8"/>
    <w:rsid w:val="000A632E"/>
    <w:rsid w:val="000A6A53"/>
    <w:rsid w:val="000A6B35"/>
    <w:rsid w:val="000A77B2"/>
    <w:rsid w:val="000A7906"/>
    <w:rsid w:val="000A7A85"/>
    <w:rsid w:val="000A7DE2"/>
    <w:rsid w:val="000A7FC3"/>
    <w:rsid w:val="000B0093"/>
    <w:rsid w:val="000B0BBE"/>
    <w:rsid w:val="000B0F2C"/>
    <w:rsid w:val="000B136F"/>
    <w:rsid w:val="000B17AA"/>
    <w:rsid w:val="000B1869"/>
    <w:rsid w:val="000B202D"/>
    <w:rsid w:val="000B2213"/>
    <w:rsid w:val="000B27ED"/>
    <w:rsid w:val="000B2A2A"/>
    <w:rsid w:val="000B35D0"/>
    <w:rsid w:val="000B3B57"/>
    <w:rsid w:val="000B3CED"/>
    <w:rsid w:val="000B48D7"/>
    <w:rsid w:val="000B4A2E"/>
    <w:rsid w:val="000B4AC6"/>
    <w:rsid w:val="000B512E"/>
    <w:rsid w:val="000B555E"/>
    <w:rsid w:val="000B55FC"/>
    <w:rsid w:val="000B564A"/>
    <w:rsid w:val="000B567F"/>
    <w:rsid w:val="000B601B"/>
    <w:rsid w:val="000B60D0"/>
    <w:rsid w:val="000B6597"/>
    <w:rsid w:val="000B676B"/>
    <w:rsid w:val="000B6E90"/>
    <w:rsid w:val="000B74B2"/>
    <w:rsid w:val="000B7D60"/>
    <w:rsid w:val="000C071C"/>
    <w:rsid w:val="000C08D2"/>
    <w:rsid w:val="000C20F8"/>
    <w:rsid w:val="000C25B7"/>
    <w:rsid w:val="000C263C"/>
    <w:rsid w:val="000C3390"/>
    <w:rsid w:val="000C352D"/>
    <w:rsid w:val="000C407D"/>
    <w:rsid w:val="000C42E5"/>
    <w:rsid w:val="000C438A"/>
    <w:rsid w:val="000C4B52"/>
    <w:rsid w:val="000C4F08"/>
    <w:rsid w:val="000C4F54"/>
    <w:rsid w:val="000C52B9"/>
    <w:rsid w:val="000C64FB"/>
    <w:rsid w:val="000C6F30"/>
    <w:rsid w:val="000D096E"/>
    <w:rsid w:val="000D0A59"/>
    <w:rsid w:val="000D128E"/>
    <w:rsid w:val="000D161C"/>
    <w:rsid w:val="000D1F1D"/>
    <w:rsid w:val="000D2261"/>
    <w:rsid w:val="000D33BD"/>
    <w:rsid w:val="000D3434"/>
    <w:rsid w:val="000D3C89"/>
    <w:rsid w:val="000D50AF"/>
    <w:rsid w:val="000D52CE"/>
    <w:rsid w:val="000D59E9"/>
    <w:rsid w:val="000D5F7A"/>
    <w:rsid w:val="000D6D16"/>
    <w:rsid w:val="000D6D77"/>
    <w:rsid w:val="000D6E37"/>
    <w:rsid w:val="000D769C"/>
    <w:rsid w:val="000E0158"/>
    <w:rsid w:val="000E05DA"/>
    <w:rsid w:val="000E0803"/>
    <w:rsid w:val="000E0F30"/>
    <w:rsid w:val="000E1CC5"/>
    <w:rsid w:val="000E1E33"/>
    <w:rsid w:val="000E22EE"/>
    <w:rsid w:val="000E24C2"/>
    <w:rsid w:val="000E3247"/>
    <w:rsid w:val="000E3254"/>
    <w:rsid w:val="000E3572"/>
    <w:rsid w:val="000E4C28"/>
    <w:rsid w:val="000E4E43"/>
    <w:rsid w:val="000E62FB"/>
    <w:rsid w:val="000E6455"/>
    <w:rsid w:val="000E6688"/>
    <w:rsid w:val="000E6B57"/>
    <w:rsid w:val="000E6F47"/>
    <w:rsid w:val="000E6F84"/>
    <w:rsid w:val="000F0821"/>
    <w:rsid w:val="000F0934"/>
    <w:rsid w:val="000F1221"/>
    <w:rsid w:val="000F1711"/>
    <w:rsid w:val="000F1795"/>
    <w:rsid w:val="000F1B62"/>
    <w:rsid w:val="000F1DCB"/>
    <w:rsid w:val="000F284B"/>
    <w:rsid w:val="000F2BB7"/>
    <w:rsid w:val="000F3311"/>
    <w:rsid w:val="000F33AF"/>
    <w:rsid w:val="000F3623"/>
    <w:rsid w:val="000F47EC"/>
    <w:rsid w:val="000F51F5"/>
    <w:rsid w:val="000F5C16"/>
    <w:rsid w:val="000F68F2"/>
    <w:rsid w:val="000F7222"/>
    <w:rsid w:val="000F7FA2"/>
    <w:rsid w:val="001008AF"/>
    <w:rsid w:val="00101A4C"/>
    <w:rsid w:val="00101E25"/>
    <w:rsid w:val="00101FDD"/>
    <w:rsid w:val="00102CF4"/>
    <w:rsid w:val="001037B4"/>
    <w:rsid w:val="00104C31"/>
    <w:rsid w:val="00105075"/>
    <w:rsid w:val="001058A6"/>
    <w:rsid w:val="00105B60"/>
    <w:rsid w:val="00106C48"/>
    <w:rsid w:val="00106DB5"/>
    <w:rsid w:val="00107160"/>
    <w:rsid w:val="00107BC4"/>
    <w:rsid w:val="00107FC6"/>
    <w:rsid w:val="00110680"/>
    <w:rsid w:val="001107FB"/>
    <w:rsid w:val="00110E21"/>
    <w:rsid w:val="00110E45"/>
    <w:rsid w:val="001116BD"/>
    <w:rsid w:val="00111818"/>
    <w:rsid w:val="00111BAA"/>
    <w:rsid w:val="001123DF"/>
    <w:rsid w:val="00112512"/>
    <w:rsid w:val="00112723"/>
    <w:rsid w:val="00112997"/>
    <w:rsid w:val="001131A3"/>
    <w:rsid w:val="00113C17"/>
    <w:rsid w:val="001143FF"/>
    <w:rsid w:val="00114576"/>
    <w:rsid w:val="00114868"/>
    <w:rsid w:val="001150AA"/>
    <w:rsid w:val="00115DAF"/>
    <w:rsid w:val="001162CD"/>
    <w:rsid w:val="001163C3"/>
    <w:rsid w:val="001168C4"/>
    <w:rsid w:val="00116E72"/>
    <w:rsid w:val="00117231"/>
    <w:rsid w:val="001173F4"/>
    <w:rsid w:val="00117D59"/>
    <w:rsid w:val="0012051A"/>
    <w:rsid w:val="0012083C"/>
    <w:rsid w:val="00121347"/>
    <w:rsid w:val="001216BE"/>
    <w:rsid w:val="00121A6C"/>
    <w:rsid w:val="00121EBD"/>
    <w:rsid w:val="00121EF3"/>
    <w:rsid w:val="00122324"/>
    <w:rsid w:val="0012285E"/>
    <w:rsid w:val="00123865"/>
    <w:rsid w:val="00123BF1"/>
    <w:rsid w:val="00123C94"/>
    <w:rsid w:val="00124A1C"/>
    <w:rsid w:val="00124EF0"/>
    <w:rsid w:val="0012519B"/>
    <w:rsid w:val="00125F01"/>
    <w:rsid w:val="001275F8"/>
    <w:rsid w:val="00131BD3"/>
    <w:rsid w:val="00131C61"/>
    <w:rsid w:val="00132C99"/>
    <w:rsid w:val="00134090"/>
    <w:rsid w:val="00134650"/>
    <w:rsid w:val="00134957"/>
    <w:rsid w:val="001359D8"/>
    <w:rsid w:val="00135CA7"/>
    <w:rsid w:val="001360F6"/>
    <w:rsid w:val="00136148"/>
    <w:rsid w:val="0013714F"/>
    <w:rsid w:val="0013748B"/>
    <w:rsid w:val="00137DDB"/>
    <w:rsid w:val="0014074B"/>
    <w:rsid w:val="00140A06"/>
    <w:rsid w:val="00141CA7"/>
    <w:rsid w:val="00141D7E"/>
    <w:rsid w:val="001421EC"/>
    <w:rsid w:val="001427A7"/>
    <w:rsid w:val="00143112"/>
    <w:rsid w:val="00143A1D"/>
    <w:rsid w:val="00143FBD"/>
    <w:rsid w:val="00144296"/>
    <w:rsid w:val="00144E60"/>
    <w:rsid w:val="0014576F"/>
    <w:rsid w:val="001457FB"/>
    <w:rsid w:val="00145DA4"/>
    <w:rsid w:val="001462E4"/>
    <w:rsid w:val="00147F28"/>
    <w:rsid w:val="001503C4"/>
    <w:rsid w:val="00150C56"/>
    <w:rsid w:val="001511DE"/>
    <w:rsid w:val="00152002"/>
    <w:rsid w:val="00153433"/>
    <w:rsid w:val="0015349C"/>
    <w:rsid w:val="00153996"/>
    <w:rsid w:val="00153D5C"/>
    <w:rsid w:val="00153DCB"/>
    <w:rsid w:val="00154387"/>
    <w:rsid w:val="001543A0"/>
    <w:rsid w:val="00154469"/>
    <w:rsid w:val="0015480A"/>
    <w:rsid w:val="00155207"/>
    <w:rsid w:val="0015593B"/>
    <w:rsid w:val="00155C4D"/>
    <w:rsid w:val="00155CB5"/>
    <w:rsid w:val="00155E91"/>
    <w:rsid w:val="00156172"/>
    <w:rsid w:val="001562AB"/>
    <w:rsid w:val="001567FA"/>
    <w:rsid w:val="00156BB2"/>
    <w:rsid w:val="00156D83"/>
    <w:rsid w:val="00157024"/>
    <w:rsid w:val="0015736E"/>
    <w:rsid w:val="00157532"/>
    <w:rsid w:val="00157C51"/>
    <w:rsid w:val="00157DAE"/>
    <w:rsid w:val="00160B3C"/>
    <w:rsid w:val="00160CB1"/>
    <w:rsid w:val="00161B9C"/>
    <w:rsid w:val="00161CDF"/>
    <w:rsid w:val="00161CEA"/>
    <w:rsid w:val="00161E73"/>
    <w:rsid w:val="00161FC4"/>
    <w:rsid w:val="00162018"/>
    <w:rsid w:val="0016218F"/>
    <w:rsid w:val="00162274"/>
    <w:rsid w:val="00162EA1"/>
    <w:rsid w:val="00164FD6"/>
    <w:rsid w:val="0016521F"/>
    <w:rsid w:val="001653EE"/>
    <w:rsid w:val="001654A5"/>
    <w:rsid w:val="00166B13"/>
    <w:rsid w:val="00167409"/>
    <w:rsid w:val="001700D5"/>
    <w:rsid w:val="00170357"/>
    <w:rsid w:val="001710C4"/>
    <w:rsid w:val="001715BB"/>
    <w:rsid w:val="00172D52"/>
    <w:rsid w:val="00172E29"/>
    <w:rsid w:val="00172E59"/>
    <w:rsid w:val="001731D4"/>
    <w:rsid w:val="00173714"/>
    <w:rsid w:val="00173D7D"/>
    <w:rsid w:val="00174CB5"/>
    <w:rsid w:val="00175012"/>
    <w:rsid w:val="001751CF"/>
    <w:rsid w:val="00175AA8"/>
    <w:rsid w:val="00175E16"/>
    <w:rsid w:val="00176E35"/>
    <w:rsid w:val="0017739B"/>
    <w:rsid w:val="001775F7"/>
    <w:rsid w:val="00177674"/>
    <w:rsid w:val="00177B57"/>
    <w:rsid w:val="00180160"/>
    <w:rsid w:val="0018157A"/>
    <w:rsid w:val="00181FEC"/>
    <w:rsid w:val="001821BB"/>
    <w:rsid w:val="00182A70"/>
    <w:rsid w:val="001834FE"/>
    <w:rsid w:val="0018362A"/>
    <w:rsid w:val="00184335"/>
    <w:rsid w:val="00184A6A"/>
    <w:rsid w:val="00185D52"/>
    <w:rsid w:val="001861EC"/>
    <w:rsid w:val="00186260"/>
    <w:rsid w:val="0018692C"/>
    <w:rsid w:val="00186BC2"/>
    <w:rsid w:val="00187371"/>
    <w:rsid w:val="00187C6F"/>
    <w:rsid w:val="0019017F"/>
    <w:rsid w:val="001901A3"/>
    <w:rsid w:val="00190814"/>
    <w:rsid w:val="0019143B"/>
    <w:rsid w:val="00191791"/>
    <w:rsid w:val="001917F4"/>
    <w:rsid w:val="00191831"/>
    <w:rsid w:val="00191CE8"/>
    <w:rsid w:val="0019233D"/>
    <w:rsid w:val="001924CF"/>
    <w:rsid w:val="0019307A"/>
    <w:rsid w:val="001938C9"/>
    <w:rsid w:val="00193F58"/>
    <w:rsid w:val="0019403E"/>
    <w:rsid w:val="00194620"/>
    <w:rsid w:val="00194D7E"/>
    <w:rsid w:val="001955F7"/>
    <w:rsid w:val="0019599F"/>
    <w:rsid w:val="001959CB"/>
    <w:rsid w:val="00195A98"/>
    <w:rsid w:val="00196201"/>
    <w:rsid w:val="001965F8"/>
    <w:rsid w:val="00197D2C"/>
    <w:rsid w:val="001A0019"/>
    <w:rsid w:val="001A0405"/>
    <w:rsid w:val="001A0B4C"/>
    <w:rsid w:val="001A0FBE"/>
    <w:rsid w:val="001A14BD"/>
    <w:rsid w:val="001A1643"/>
    <w:rsid w:val="001A1691"/>
    <w:rsid w:val="001A225A"/>
    <w:rsid w:val="001A324C"/>
    <w:rsid w:val="001A3418"/>
    <w:rsid w:val="001A3E4A"/>
    <w:rsid w:val="001A475C"/>
    <w:rsid w:val="001A49AB"/>
    <w:rsid w:val="001A4A60"/>
    <w:rsid w:val="001A589A"/>
    <w:rsid w:val="001A69E2"/>
    <w:rsid w:val="001A6A1B"/>
    <w:rsid w:val="001A6B3A"/>
    <w:rsid w:val="001A703C"/>
    <w:rsid w:val="001A7B4C"/>
    <w:rsid w:val="001B09DA"/>
    <w:rsid w:val="001B0BF3"/>
    <w:rsid w:val="001B101F"/>
    <w:rsid w:val="001B2DA9"/>
    <w:rsid w:val="001B3C72"/>
    <w:rsid w:val="001B3CF1"/>
    <w:rsid w:val="001B404A"/>
    <w:rsid w:val="001B4B23"/>
    <w:rsid w:val="001B4CD0"/>
    <w:rsid w:val="001B508C"/>
    <w:rsid w:val="001B5700"/>
    <w:rsid w:val="001B5AFC"/>
    <w:rsid w:val="001B642A"/>
    <w:rsid w:val="001B6AD3"/>
    <w:rsid w:val="001B6FDE"/>
    <w:rsid w:val="001B73BD"/>
    <w:rsid w:val="001B7AEA"/>
    <w:rsid w:val="001B7B18"/>
    <w:rsid w:val="001B7BD0"/>
    <w:rsid w:val="001B7C9D"/>
    <w:rsid w:val="001B7FD7"/>
    <w:rsid w:val="001C00B2"/>
    <w:rsid w:val="001C05A0"/>
    <w:rsid w:val="001C26BA"/>
    <w:rsid w:val="001C2C13"/>
    <w:rsid w:val="001C3081"/>
    <w:rsid w:val="001C3716"/>
    <w:rsid w:val="001C3C22"/>
    <w:rsid w:val="001C4E92"/>
    <w:rsid w:val="001C5DD6"/>
    <w:rsid w:val="001C6622"/>
    <w:rsid w:val="001C73FF"/>
    <w:rsid w:val="001C7A23"/>
    <w:rsid w:val="001C7D98"/>
    <w:rsid w:val="001D082B"/>
    <w:rsid w:val="001D10E8"/>
    <w:rsid w:val="001D1410"/>
    <w:rsid w:val="001D1BD3"/>
    <w:rsid w:val="001D1F2D"/>
    <w:rsid w:val="001D2B37"/>
    <w:rsid w:val="001D31A8"/>
    <w:rsid w:val="001D354A"/>
    <w:rsid w:val="001D5691"/>
    <w:rsid w:val="001D56A6"/>
    <w:rsid w:val="001D580B"/>
    <w:rsid w:val="001D66D8"/>
    <w:rsid w:val="001D6C87"/>
    <w:rsid w:val="001D6EB3"/>
    <w:rsid w:val="001D73BD"/>
    <w:rsid w:val="001E04DC"/>
    <w:rsid w:val="001E1B0E"/>
    <w:rsid w:val="001E2392"/>
    <w:rsid w:val="001E3967"/>
    <w:rsid w:val="001E4EFE"/>
    <w:rsid w:val="001E58DC"/>
    <w:rsid w:val="001E61B8"/>
    <w:rsid w:val="001E628B"/>
    <w:rsid w:val="001E6BF5"/>
    <w:rsid w:val="001E6DEF"/>
    <w:rsid w:val="001E6F43"/>
    <w:rsid w:val="001E716A"/>
    <w:rsid w:val="001E7DEB"/>
    <w:rsid w:val="001F0140"/>
    <w:rsid w:val="001F0305"/>
    <w:rsid w:val="001F0A56"/>
    <w:rsid w:val="001F0BE3"/>
    <w:rsid w:val="001F1540"/>
    <w:rsid w:val="001F2106"/>
    <w:rsid w:val="001F22F1"/>
    <w:rsid w:val="001F2435"/>
    <w:rsid w:val="001F2E5E"/>
    <w:rsid w:val="001F3B1F"/>
    <w:rsid w:val="001F43F3"/>
    <w:rsid w:val="001F457B"/>
    <w:rsid w:val="001F4F62"/>
    <w:rsid w:val="001F5942"/>
    <w:rsid w:val="001F60B5"/>
    <w:rsid w:val="001F6A39"/>
    <w:rsid w:val="00200958"/>
    <w:rsid w:val="00200966"/>
    <w:rsid w:val="00200A09"/>
    <w:rsid w:val="00200F8C"/>
    <w:rsid w:val="0020182D"/>
    <w:rsid w:val="00201E3D"/>
    <w:rsid w:val="00202E78"/>
    <w:rsid w:val="002036D0"/>
    <w:rsid w:val="00203BA0"/>
    <w:rsid w:val="00203EC4"/>
    <w:rsid w:val="0020446D"/>
    <w:rsid w:val="00204497"/>
    <w:rsid w:val="0020461D"/>
    <w:rsid w:val="00206AA4"/>
    <w:rsid w:val="00206F78"/>
    <w:rsid w:val="00207914"/>
    <w:rsid w:val="00210451"/>
    <w:rsid w:val="002107AC"/>
    <w:rsid w:val="00210E61"/>
    <w:rsid w:val="00211F72"/>
    <w:rsid w:val="0021249A"/>
    <w:rsid w:val="002128F3"/>
    <w:rsid w:val="00212999"/>
    <w:rsid w:val="00213340"/>
    <w:rsid w:val="002133A7"/>
    <w:rsid w:val="00213491"/>
    <w:rsid w:val="002139A9"/>
    <w:rsid w:val="00214AC9"/>
    <w:rsid w:val="00215115"/>
    <w:rsid w:val="002158C8"/>
    <w:rsid w:val="00215A35"/>
    <w:rsid w:val="00215EBC"/>
    <w:rsid w:val="00216C91"/>
    <w:rsid w:val="00217312"/>
    <w:rsid w:val="00217FA9"/>
    <w:rsid w:val="002209B5"/>
    <w:rsid w:val="00220B3C"/>
    <w:rsid w:val="00220CF7"/>
    <w:rsid w:val="00220F3E"/>
    <w:rsid w:val="00221979"/>
    <w:rsid w:val="0022197F"/>
    <w:rsid w:val="00221A85"/>
    <w:rsid w:val="00221F1D"/>
    <w:rsid w:val="00221F81"/>
    <w:rsid w:val="00222497"/>
    <w:rsid w:val="00223F12"/>
    <w:rsid w:val="002244C9"/>
    <w:rsid w:val="00224A5F"/>
    <w:rsid w:val="0022517B"/>
    <w:rsid w:val="002257B5"/>
    <w:rsid w:val="00225B76"/>
    <w:rsid w:val="0022643D"/>
    <w:rsid w:val="0022677A"/>
    <w:rsid w:val="00226916"/>
    <w:rsid w:val="00226AF9"/>
    <w:rsid w:val="00226F35"/>
    <w:rsid w:val="002272BB"/>
    <w:rsid w:val="00227319"/>
    <w:rsid w:val="00227348"/>
    <w:rsid w:val="00227645"/>
    <w:rsid w:val="002307D8"/>
    <w:rsid w:val="00230E09"/>
    <w:rsid w:val="00231032"/>
    <w:rsid w:val="002312AB"/>
    <w:rsid w:val="002314C1"/>
    <w:rsid w:val="00231F88"/>
    <w:rsid w:val="0023270D"/>
    <w:rsid w:val="00233165"/>
    <w:rsid w:val="0023340F"/>
    <w:rsid w:val="00234E2C"/>
    <w:rsid w:val="00234EA6"/>
    <w:rsid w:val="002356B1"/>
    <w:rsid w:val="00236017"/>
    <w:rsid w:val="0023677A"/>
    <w:rsid w:val="002369D4"/>
    <w:rsid w:val="00237442"/>
    <w:rsid w:val="0024087B"/>
    <w:rsid w:val="00240A23"/>
    <w:rsid w:val="002412EA"/>
    <w:rsid w:val="0024135F"/>
    <w:rsid w:val="002416AD"/>
    <w:rsid w:val="00241A70"/>
    <w:rsid w:val="00242040"/>
    <w:rsid w:val="00242585"/>
    <w:rsid w:val="00242929"/>
    <w:rsid w:val="00242EE7"/>
    <w:rsid w:val="002435DD"/>
    <w:rsid w:val="0024390A"/>
    <w:rsid w:val="00244067"/>
    <w:rsid w:val="002451BE"/>
    <w:rsid w:val="00245A85"/>
    <w:rsid w:val="00246009"/>
    <w:rsid w:val="002460E2"/>
    <w:rsid w:val="00246239"/>
    <w:rsid w:val="0024651F"/>
    <w:rsid w:val="00246BDC"/>
    <w:rsid w:val="002470E2"/>
    <w:rsid w:val="00247237"/>
    <w:rsid w:val="0024775B"/>
    <w:rsid w:val="00247D3B"/>
    <w:rsid w:val="00247DA3"/>
    <w:rsid w:val="002501B6"/>
    <w:rsid w:val="0025029D"/>
    <w:rsid w:val="002506F2"/>
    <w:rsid w:val="002508C9"/>
    <w:rsid w:val="00250BA2"/>
    <w:rsid w:val="002510D9"/>
    <w:rsid w:val="00251785"/>
    <w:rsid w:val="0025189E"/>
    <w:rsid w:val="00251985"/>
    <w:rsid w:val="00251A30"/>
    <w:rsid w:val="0025200A"/>
    <w:rsid w:val="0025348C"/>
    <w:rsid w:val="002534F7"/>
    <w:rsid w:val="002535C7"/>
    <w:rsid w:val="0025388C"/>
    <w:rsid w:val="00253F4F"/>
    <w:rsid w:val="00255CA6"/>
    <w:rsid w:val="00255F05"/>
    <w:rsid w:val="00256159"/>
    <w:rsid w:val="0025718D"/>
    <w:rsid w:val="00257225"/>
    <w:rsid w:val="0025774A"/>
    <w:rsid w:val="00257BCD"/>
    <w:rsid w:val="00257D90"/>
    <w:rsid w:val="0026146B"/>
    <w:rsid w:val="00261E86"/>
    <w:rsid w:val="00262088"/>
    <w:rsid w:val="002622AA"/>
    <w:rsid w:val="00262E84"/>
    <w:rsid w:val="002635EB"/>
    <w:rsid w:val="00263CB1"/>
    <w:rsid w:val="00263F01"/>
    <w:rsid w:val="00263F9B"/>
    <w:rsid w:val="00264940"/>
    <w:rsid w:val="002652B7"/>
    <w:rsid w:val="00265370"/>
    <w:rsid w:val="002655C5"/>
    <w:rsid w:val="00265805"/>
    <w:rsid w:val="0026689C"/>
    <w:rsid w:val="00266AF8"/>
    <w:rsid w:val="00266CAD"/>
    <w:rsid w:val="00266DD8"/>
    <w:rsid w:val="00266F7C"/>
    <w:rsid w:val="002670DF"/>
    <w:rsid w:val="00267CF0"/>
    <w:rsid w:val="00267D70"/>
    <w:rsid w:val="002706A3"/>
    <w:rsid w:val="00270A93"/>
    <w:rsid w:val="002719E4"/>
    <w:rsid w:val="002720A1"/>
    <w:rsid w:val="002727A9"/>
    <w:rsid w:val="002729BE"/>
    <w:rsid w:val="00272DF5"/>
    <w:rsid w:val="00272F77"/>
    <w:rsid w:val="002744B2"/>
    <w:rsid w:val="00274527"/>
    <w:rsid w:val="0027608C"/>
    <w:rsid w:val="00276EBF"/>
    <w:rsid w:val="00276ED0"/>
    <w:rsid w:val="00277A53"/>
    <w:rsid w:val="00277D58"/>
    <w:rsid w:val="00280330"/>
    <w:rsid w:val="002804F3"/>
    <w:rsid w:val="00280977"/>
    <w:rsid w:val="00280FD4"/>
    <w:rsid w:val="002814D6"/>
    <w:rsid w:val="00281A87"/>
    <w:rsid w:val="00281B0F"/>
    <w:rsid w:val="00281BB4"/>
    <w:rsid w:val="00281DC4"/>
    <w:rsid w:val="00282EC5"/>
    <w:rsid w:val="002831C2"/>
    <w:rsid w:val="0028378F"/>
    <w:rsid w:val="00283E92"/>
    <w:rsid w:val="00284D92"/>
    <w:rsid w:val="00284DA6"/>
    <w:rsid w:val="0028523F"/>
    <w:rsid w:val="002868D0"/>
    <w:rsid w:val="00286931"/>
    <w:rsid w:val="00286B9B"/>
    <w:rsid w:val="002871A9"/>
    <w:rsid w:val="0028735F"/>
    <w:rsid w:val="0028768A"/>
    <w:rsid w:val="002911E4"/>
    <w:rsid w:val="00291C99"/>
    <w:rsid w:val="0029229C"/>
    <w:rsid w:val="0029257B"/>
    <w:rsid w:val="00293B4E"/>
    <w:rsid w:val="00293ED6"/>
    <w:rsid w:val="00295BCB"/>
    <w:rsid w:val="00295E1F"/>
    <w:rsid w:val="00296362"/>
    <w:rsid w:val="00296ABD"/>
    <w:rsid w:val="002972E1"/>
    <w:rsid w:val="00297336"/>
    <w:rsid w:val="00297C5F"/>
    <w:rsid w:val="002A0A1C"/>
    <w:rsid w:val="002A1218"/>
    <w:rsid w:val="002A12E8"/>
    <w:rsid w:val="002A1311"/>
    <w:rsid w:val="002A1376"/>
    <w:rsid w:val="002A29F2"/>
    <w:rsid w:val="002A2B3A"/>
    <w:rsid w:val="002A311D"/>
    <w:rsid w:val="002A3189"/>
    <w:rsid w:val="002A32F5"/>
    <w:rsid w:val="002A33C4"/>
    <w:rsid w:val="002A34E3"/>
    <w:rsid w:val="002A3C23"/>
    <w:rsid w:val="002A49E7"/>
    <w:rsid w:val="002A4EAF"/>
    <w:rsid w:val="002A51DC"/>
    <w:rsid w:val="002A54A4"/>
    <w:rsid w:val="002A58A5"/>
    <w:rsid w:val="002A5989"/>
    <w:rsid w:val="002A6136"/>
    <w:rsid w:val="002A7071"/>
    <w:rsid w:val="002A7B2E"/>
    <w:rsid w:val="002A7F28"/>
    <w:rsid w:val="002B1034"/>
    <w:rsid w:val="002B13EA"/>
    <w:rsid w:val="002B18E8"/>
    <w:rsid w:val="002B1ABD"/>
    <w:rsid w:val="002B2693"/>
    <w:rsid w:val="002B2E31"/>
    <w:rsid w:val="002B38D3"/>
    <w:rsid w:val="002B3D33"/>
    <w:rsid w:val="002B3D67"/>
    <w:rsid w:val="002B4712"/>
    <w:rsid w:val="002B490D"/>
    <w:rsid w:val="002B4DF7"/>
    <w:rsid w:val="002B599F"/>
    <w:rsid w:val="002B6BEE"/>
    <w:rsid w:val="002B7274"/>
    <w:rsid w:val="002B76E1"/>
    <w:rsid w:val="002B77BF"/>
    <w:rsid w:val="002B78A9"/>
    <w:rsid w:val="002B7FCA"/>
    <w:rsid w:val="002C07DE"/>
    <w:rsid w:val="002C1816"/>
    <w:rsid w:val="002C2007"/>
    <w:rsid w:val="002C3123"/>
    <w:rsid w:val="002C42AE"/>
    <w:rsid w:val="002C4A06"/>
    <w:rsid w:val="002C4D82"/>
    <w:rsid w:val="002C528D"/>
    <w:rsid w:val="002C59D7"/>
    <w:rsid w:val="002C5A6B"/>
    <w:rsid w:val="002C79AF"/>
    <w:rsid w:val="002D0C80"/>
    <w:rsid w:val="002D1294"/>
    <w:rsid w:val="002D1538"/>
    <w:rsid w:val="002D1F28"/>
    <w:rsid w:val="002D2A87"/>
    <w:rsid w:val="002D2EFB"/>
    <w:rsid w:val="002D33ED"/>
    <w:rsid w:val="002D391F"/>
    <w:rsid w:val="002D3DFA"/>
    <w:rsid w:val="002D4B50"/>
    <w:rsid w:val="002D56BB"/>
    <w:rsid w:val="002D5A3B"/>
    <w:rsid w:val="002D5BCB"/>
    <w:rsid w:val="002D5DBB"/>
    <w:rsid w:val="002D6739"/>
    <w:rsid w:val="002D6E13"/>
    <w:rsid w:val="002E03DE"/>
    <w:rsid w:val="002E06B3"/>
    <w:rsid w:val="002E0F76"/>
    <w:rsid w:val="002E1080"/>
    <w:rsid w:val="002E2541"/>
    <w:rsid w:val="002E2B65"/>
    <w:rsid w:val="002E381B"/>
    <w:rsid w:val="002E3F88"/>
    <w:rsid w:val="002E3F91"/>
    <w:rsid w:val="002E426C"/>
    <w:rsid w:val="002E42EB"/>
    <w:rsid w:val="002E5820"/>
    <w:rsid w:val="002E5A72"/>
    <w:rsid w:val="002E5F4A"/>
    <w:rsid w:val="002E6B52"/>
    <w:rsid w:val="002E6BA9"/>
    <w:rsid w:val="002E6DF9"/>
    <w:rsid w:val="002F0199"/>
    <w:rsid w:val="002F0611"/>
    <w:rsid w:val="002F0B05"/>
    <w:rsid w:val="002F108D"/>
    <w:rsid w:val="002F1887"/>
    <w:rsid w:val="002F1CBB"/>
    <w:rsid w:val="002F2A83"/>
    <w:rsid w:val="002F2DF5"/>
    <w:rsid w:val="002F3405"/>
    <w:rsid w:val="002F3AB2"/>
    <w:rsid w:val="002F3F05"/>
    <w:rsid w:val="002F3FB3"/>
    <w:rsid w:val="002F3FED"/>
    <w:rsid w:val="002F44D8"/>
    <w:rsid w:val="002F47A4"/>
    <w:rsid w:val="002F483B"/>
    <w:rsid w:val="002F48D9"/>
    <w:rsid w:val="002F49A3"/>
    <w:rsid w:val="002F4D09"/>
    <w:rsid w:val="002F52B4"/>
    <w:rsid w:val="002F61CB"/>
    <w:rsid w:val="002F6C6A"/>
    <w:rsid w:val="002F76F3"/>
    <w:rsid w:val="003004F3"/>
    <w:rsid w:val="0030120F"/>
    <w:rsid w:val="00301BAD"/>
    <w:rsid w:val="00301C81"/>
    <w:rsid w:val="00301C93"/>
    <w:rsid w:val="00301E53"/>
    <w:rsid w:val="0030287E"/>
    <w:rsid w:val="00302D8C"/>
    <w:rsid w:val="00302DEA"/>
    <w:rsid w:val="00302F18"/>
    <w:rsid w:val="00303444"/>
    <w:rsid w:val="003054AC"/>
    <w:rsid w:val="00306057"/>
    <w:rsid w:val="00306500"/>
    <w:rsid w:val="003069FA"/>
    <w:rsid w:val="00306B6A"/>
    <w:rsid w:val="00306F29"/>
    <w:rsid w:val="00307A80"/>
    <w:rsid w:val="003101E9"/>
    <w:rsid w:val="00310F90"/>
    <w:rsid w:val="00311F58"/>
    <w:rsid w:val="003122DC"/>
    <w:rsid w:val="00312903"/>
    <w:rsid w:val="003136CC"/>
    <w:rsid w:val="003140DD"/>
    <w:rsid w:val="00314943"/>
    <w:rsid w:val="00314997"/>
    <w:rsid w:val="00314D4B"/>
    <w:rsid w:val="0031515C"/>
    <w:rsid w:val="00315211"/>
    <w:rsid w:val="0031556A"/>
    <w:rsid w:val="003156CF"/>
    <w:rsid w:val="00315901"/>
    <w:rsid w:val="0031597C"/>
    <w:rsid w:val="00315AC6"/>
    <w:rsid w:val="00316478"/>
    <w:rsid w:val="0031699C"/>
    <w:rsid w:val="00317D8A"/>
    <w:rsid w:val="00320043"/>
    <w:rsid w:val="003204BD"/>
    <w:rsid w:val="00320CE1"/>
    <w:rsid w:val="00320E11"/>
    <w:rsid w:val="00321018"/>
    <w:rsid w:val="003210E8"/>
    <w:rsid w:val="003214D1"/>
    <w:rsid w:val="003217E3"/>
    <w:rsid w:val="00321ACC"/>
    <w:rsid w:val="00321CD5"/>
    <w:rsid w:val="00322AF8"/>
    <w:rsid w:val="0032317E"/>
    <w:rsid w:val="00323910"/>
    <w:rsid w:val="0032402D"/>
    <w:rsid w:val="00324993"/>
    <w:rsid w:val="00324F5A"/>
    <w:rsid w:val="00324F7C"/>
    <w:rsid w:val="0032620E"/>
    <w:rsid w:val="003266EB"/>
    <w:rsid w:val="00327198"/>
    <w:rsid w:val="003271F4"/>
    <w:rsid w:val="0033038D"/>
    <w:rsid w:val="00330981"/>
    <w:rsid w:val="00331018"/>
    <w:rsid w:val="0033148D"/>
    <w:rsid w:val="00333553"/>
    <w:rsid w:val="0033575F"/>
    <w:rsid w:val="00336557"/>
    <w:rsid w:val="00336B07"/>
    <w:rsid w:val="003409D4"/>
    <w:rsid w:val="00340A46"/>
    <w:rsid w:val="00340F01"/>
    <w:rsid w:val="00341781"/>
    <w:rsid w:val="00341BBB"/>
    <w:rsid w:val="00341DCA"/>
    <w:rsid w:val="00342029"/>
    <w:rsid w:val="00342094"/>
    <w:rsid w:val="00342438"/>
    <w:rsid w:val="00342815"/>
    <w:rsid w:val="00342C91"/>
    <w:rsid w:val="00343136"/>
    <w:rsid w:val="003432EF"/>
    <w:rsid w:val="00344C4E"/>
    <w:rsid w:val="003464B4"/>
    <w:rsid w:val="00347645"/>
    <w:rsid w:val="003479EF"/>
    <w:rsid w:val="00347AD0"/>
    <w:rsid w:val="0035091B"/>
    <w:rsid w:val="00351719"/>
    <w:rsid w:val="00351D2F"/>
    <w:rsid w:val="00351FA6"/>
    <w:rsid w:val="00352B2A"/>
    <w:rsid w:val="00353327"/>
    <w:rsid w:val="00353533"/>
    <w:rsid w:val="00354E1C"/>
    <w:rsid w:val="003555AC"/>
    <w:rsid w:val="003556A0"/>
    <w:rsid w:val="00355BF4"/>
    <w:rsid w:val="00355ED5"/>
    <w:rsid w:val="00355EE0"/>
    <w:rsid w:val="00355F1B"/>
    <w:rsid w:val="00356379"/>
    <w:rsid w:val="00357044"/>
    <w:rsid w:val="003575DB"/>
    <w:rsid w:val="0036025E"/>
    <w:rsid w:val="003609E2"/>
    <w:rsid w:val="00360CA2"/>
    <w:rsid w:val="00360D49"/>
    <w:rsid w:val="003611B3"/>
    <w:rsid w:val="003614FB"/>
    <w:rsid w:val="00361951"/>
    <w:rsid w:val="00361A82"/>
    <w:rsid w:val="00361EF9"/>
    <w:rsid w:val="003628F5"/>
    <w:rsid w:val="0036310D"/>
    <w:rsid w:val="00363312"/>
    <w:rsid w:val="00363E0B"/>
    <w:rsid w:val="00364975"/>
    <w:rsid w:val="00364A3A"/>
    <w:rsid w:val="00364B5B"/>
    <w:rsid w:val="003652D6"/>
    <w:rsid w:val="003661ED"/>
    <w:rsid w:val="00366434"/>
    <w:rsid w:val="003671CA"/>
    <w:rsid w:val="00367892"/>
    <w:rsid w:val="00367E6F"/>
    <w:rsid w:val="00370087"/>
    <w:rsid w:val="00370A2B"/>
    <w:rsid w:val="00370AB5"/>
    <w:rsid w:val="00371BF0"/>
    <w:rsid w:val="00371DCD"/>
    <w:rsid w:val="00372D39"/>
    <w:rsid w:val="00374194"/>
    <w:rsid w:val="0037476A"/>
    <w:rsid w:val="0037499E"/>
    <w:rsid w:val="003749C9"/>
    <w:rsid w:val="00374F8E"/>
    <w:rsid w:val="00375E05"/>
    <w:rsid w:val="00376F69"/>
    <w:rsid w:val="003778B1"/>
    <w:rsid w:val="003801FA"/>
    <w:rsid w:val="0038133B"/>
    <w:rsid w:val="003813D7"/>
    <w:rsid w:val="00381C5F"/>
    <w:rsid w:val="003821EA"/>
    <w:rsid w:val="00382343"/>
    <w:rsid w:val="0038399C"/>
    <w:rsid w:val="0038480C"/>
    <w:rsid w:val="00387669"/>
    <w:rsid w:val="003876FB"/>
    <w:rsid w:val="00387A94"/>
    <w:rsid w:val="0039006B"/>
    <w:rsid w:val="003900DE"/>
    <w:rsid w:val="003902E7"/>
    <w:rsid w:val="00390BA8"/>
    <w:rsid w:val="00391677"/>
    <w:rsid w:val="00391B0A"/>
    <w:rsid w:val="00391B91"/>
    <w:rsid w:val="00392068"/>
    <w:rsid w:val="00392353"/>
    <w:rsid w:val="0039266F"/>
    <w:rsid w:val="003928F4"/>
    <w:rsid w:val="0039348C"/>
    <w:rsid w:val="00394152"/>
    <w:rsid w:val="003947DB"/>
    <w:rsid w:val="00394905"/>
    <w:rsid w:val="00395609"/>
    <w:rsid w:val="003968D8"/>
    <w:rsid w:val="003969EC"/>
    <w:rsid w:val="00396BF5"/>
    <w:rsid w:val="00396EED"/>
    <w:rsid w:val="0039719D"/>
    <w:rsid w:val="00397BC8"/>
    <w:rsid w:val="00397F88"/>
    <w:rsid w:val="003A069F"/>
    <w:rsid w:val="003A0B60"/>
    <w:rsid w:val="003A11D3"/>
    <w:rsid w:val="003A1505"/>
    <w:rsid w:val="003A1587"/>
    <w:rsid w:val="003A16E0"/>
    <w:rsid w:val="003A1AC2"/>
    <w:rsid w:val="003A2A91"/>
    <w:rsid w:val="003A3835"/>
    <w:rsid w:val="003A3C2D"/>
    <w:rsid w:val="003A4411"/>
    <w:rsid w:val="003A4890"/>
    <w:rsid w:val="003A4F89"/>
    <w:rsid w:val="003A5D23"/>
    <w:rsid w:val="003A6430"/>
    <w:rsid w:val="003A6FD6"/>
    <w:rsid w:val="003A765C"/>
    <w:rsid w:val="003A79D4"/>
    <w:rsid w:val="003B0C89"/>
    <w:rsid w:val="003B0E17"/>
    <w:rsid w:val="003B1784"/>
    <w:rsid w:val="003B1A2B"/>
    <w:rsid w:val="003B1AC7"/>
    <w:rsid w:val="003B21C3"/>
    <w:rsid w:val="003B2FCB"/>
    <w:rsid w:val="003B30A8"/>
    <w:rsid w:val="003B3E6B"/>
    <w:rsid w:val="003B487F"/>
    <w:rsid w:val="003B53F2"/>
    <w:rsid w:val="003B6215"/>
    <w:rsid w:val="003B62BB"/>
    <w:rsid w:val="003B6730"/>
    <w:rsid w:val="003B7015"/>
    <w:rsid w:val="003B7E01"/>
    <w:rsid w:val="003C082D"/>
    <w:rsid w:val="003C0AE1"/>
    <w:rsid w:val="003C1067"/>
    <w:rsid w:val="003C114E"/>
    <w:rsid w:val="003C12C7"/>
    <w:rsid w:val="003C2C8A"/>
    <w:rsid w:val="003C4461"/>
    <w:rsid w:val="003C48CF"/>
    <w:rsid w:val="003C544F"/>
    <w:rsid w:val="003C550A"/>
    <w:rsid w:val="003C6FB1"/>
    <w:rsid w:val="003C6FC7"/>
    <w:rsid w:val="003C7374"/>
    <w:rsid w:val="003C7895"/>
    <w:rsid w:val="003C7B8C"/>
    <w:rsid w:val="003D0475"/>
    <w:rsid w:val="003D0503"/>
    <w:rsid w:val="003D060D"/>
    <w:rsid w:val="003D0834"/>
    <w:rsid w:val="003D09A7"/>
    <w:rsid w:val="003D1BC2"/>
    <w:rsid w:val="003D26C2"/>
    <w:rsid w:val="003D2AEE"/>
    <w:rsid w:val="003D3436"/>
    <w:rsid w:val="003D367A"/>
    <w:rsid w:val="003D37F5"/>
    <w:rsid w:val="003D3D76"/>
    <w:rsid w:val="003D4768"/>
    <w:rsid w:val="003D48A2"/>
    <w:rsid w:val="003D4BC4"/>
    <w:rsid w:val="003D4CC8"/>
    <w:rsid w:val="003D517E"/>
    <w:rsid w:val="003D51CF"/>
    <w:rsid w:val="003D62A6"/>
    <w:rsid w:val="003D646E"/>
    <w:rsid w:val="003D65DF"/>
    <w:rsid w:val="003D66A0"/>
    <w:rsid w:val="003D6A47"/>
    <w:rsid w:val="003D71E7"/>
    <w:rsid w:val="003D7FC3"/>
    <w:rsid w:val="003D7FD8"/>
    <w:rsid w:val="003E1111"/>
    <w:rsid w:val="003E11C6"/>
    <w:rsid w:val="003E130C"/>
    <w:rsid w:val="003E1702"/>
    <w:rsid w:val="003E222F"/>
    <w:rsid w:val="003E2F85"/>
    <w:rsid w:val="003E4B7F"/>
    <w:rsid w:val="003E5788"/>
    <w:rsid w:val="003E615D"/>
    <w:rsid w:val="003E6538"/>
    <w:rsid w:val="003E65DB"/>
    <w:rsid w:val="003E67E5"/>
    <w:rsid w:val="003E6F4E"/>
    <w:rsid w:val="003F0052"/>
    <w:rsid w:val="003F146B"/>
    <w:rsid w:val="003F1481"/>
    <w:rsid w:val="003F15D0"/>
    <w:rsid w:val="003F176E"/>
    <w:rsid w:val="003F25C1"/>
    <w:rsid w:val="003F2D9B"/>
    <w:rsid w:val="003F3799"/>
    <w:rsid w:val="003F3B71"/>
    <w:rsid w:val="003F4A0E"/>
    <w:rsid w:val="003F4CE8"/>
    <w:rsid w:val="003F6599"/>
    <w:rsid w:val="003F68AC"/>
    <w:rsid w:val="003F706C"/>
    <w:rsid w:val="003F7FE3"/>
    <w:rsid w:val="0040061C"/>
    <w:rsid w:val="00401E1B"/>
    <w:rsid w:val="0040276A"/>
    <w:rsid w:val="00402B09"/>
    <w:rsid w:val="00402D4D"/>
    <w:rsid w:val="004031E3"/>
    <w:rsid w:val="00403AD9"/>
    <w:rsid w:val="00404FD9"/>
    <w:rsid w:val="00405E3F"/>
    <w:rsid w:val="004066C9"/>
    <w:rsid w:val="004068B8"/>
    <w:rsid w:val="004072E3"/>
    <w:rsid w:val="00407956"/>
    <w:rsid w:val="0041054A"/>
    <w:rsid w:val="00411649"/>
    <w:rsid w:val="00411F03"/>
    <w:rsid w:val="00412D5D"/>
    <w:rsid w:val="00413376"/>
    <w:rsid w:val="00413E91"/>
    <w:rsid w:val="0041531B"/>
    <w:rsid w:val="00416763"/>
    <w:rsid w:val="00417493"/>
    <w:rsid w:val="004208AF"/>
    <w:rsid w:val="00421D18"/>
    <w:rsid w:val="004236A8"/>
    <w:rsid w:val="00423FD4"/>
    <w:rsid w:val="00424675"/>
    <w:rsid w:val="0042486B"/>
    <w:rsid w:val="004248AD"/>
    <w:rsid w:val="00425650"/>
    <w:rsid w:val="00425AD1"/>
    <w:rsid w:val="00426777"/>
    <w:rsid w:val="00426905"/>
    <w:rsid w:val="004269A7"/>
    <w:rsid w:val="004271BA"/>
    <w:rsid w:val="00427215"/>
    <w:rsid w:val="00427A3A"/>
    <w:rsid w:val="00427B1A"/>
    <w:rsid w:val="00430A7B"/>
    <w:rsid w:val="004326F3"/>
    <w:rsid w:val="00432720"/>
    <w:rsid w:val="00432BA5"/>
    <w:rsid w:val="00432EA7"/>
    <w:rsid w:val="0043317A"/>
    <w:rsid w:val="00434271"/>
    <w:rsid w:val="00434350"/>
    <w:rsid w:val="00434D93"/>
    <w:rsid w:val="00434E21"/>
    <w:rsid w:val="004353B9"/>
    <w:rsid w:val="00435790"/>
    <w:rsid w:val="004361B5"/>
    <w:rsid w:val="00436372"/>
    <w:rsid w:val="00436423"/>
    <w:rsid w:val="00436CD7"/>
    <w:rsid w:val="00436D83"/>
    <w:rsid w:val="00437116"/>
    <w:rsid w:val="00437850"/>
    <w:rsid w:val="0044039C"/>
    <w:rsid w:val="00441A3C"/>
    <w:rsid w:val="004429AD"/>
    <w:rsid w:val="0044357D"/>
    <w:rsid w:val="00443E1E"/>
    <w:rsid w:val="0044454E"/>
    <w:rsid w:val="004445AB"/>
    <w:rsid w:val="00444752"/>
    <w:rsid w:val="00444841"/>
    <w:rsid w:val="00444F4F"/>
    <w:rsid w:val="00445A8E"/>
    <w:rsid w:val="00445C07"/>
    <w:rsid w:val="00446A5C"/>
    <w:rsid w:val="00446D12"/>
    <w:rsid w:val="00446FAE"/>
    <w:rsid w:val="00447302"/>
    <w:rsid w:val="00447868"/>
    <w:rsid w:val="00447DF9"/>
    <w:rsid w:val="0045040F"/>
    <w:rsid w:val="00450986"/>
    <w:rsid w:val="004509AB"/>
    <w:rsid w:val="00450E3B"/>
    <w:rsid w:val="0045135A"/>
    <w:rsid w:val="004515A1"/>
    <w:rsid w:val="00451C1F"/>
    <w:rsid w:val="0045281D"/>
    <w:rsid w:val="00453703"/>
    <w:rsid w:val="00453841"/>
    <w:rsid w:val="00453BF4"/>
    <w:rsid w:val="00453CBF"/>
    <w:rsid w:val="00454144"/>
    <w:rsid w:val="004545CD"/>
    <w:rsid w:val="004546B0"/>
    <w:rsid w:val="004548C1"/>
    <w:rsid w:val="0045511B"/>
    <w:rsid w:val="00455199"/>
    <w:rsid w:val="004557A3"/>
    <w:rsid w:val="00455BC6"/>
    <w:rsid w:val="004572F3"/>
    <w:rsid w:val="0045754F"/>
    <w:rsid w:val="00460ABA"/>
    <w:rsid w:val="00460ACA"/>
    <w:rsid w:val="00461F98"/>
    <w:rsid w:val="00462346"/>
    <w:rsid w:val="00463400"/>
    <w:rsid w:val="00463B4F"/>
    <w:rsid w:val="0046429E"/>
    <w:rsid w:val="0046435D"/>
    <w:rsid w:val="00464555"/>
    <w:rsid w:val="00464AC4"/>
    <w:rsid w:val="00464D94"/>
    <w:rsid w:val="00464DD3"/>
    <w:rsid w:val="004654C3"/>
    <w:rsid w:val="00465524"/>
    <w:rsid w:val="004656EE"/>
    <w:rsid w:val="00465B3D"/>
    <w:rsid w:val="00467736"/>
    <w:rsid w:val="0047009B"/>
    <w:rsid w:val="004702D6"/>
    <w:rsid w:val="00470715"/>
    <w:rsid w:val="00470B59"/>
    <w:rsid w:val="004713DD"/>
    <w:rsid w:val="00471A95"/>
    <w:rsid w:val="004722F6"/>
    <w:rsid w:val="004725FC"/>
    <w:rsid w:val="004730B5"/>
    <w:rsid w:val="00473442"/>
    <w:rsid w:val="00473986"/>
    <w:rsid w:val="00474004"/>
    <w:rsid w:val="004741BA"/>
    <w:rsid w:val="0047482F"/>
    <w:rsid w:val="0047500B"/>
    <w:rsid w:val="0047510C"/>
    <w:rsid w:val="0047543E"/>
    <w:rsid w:val="004757CD"/>
    <w:rsid w:val="00476040"/>
    <w:rsid w:val="00476741"/>
    <w:rsid w:val="00477E63"/>
    <w:rsid w:val="00477EE8"/>
    <w:rsid w:val="0048017A"/>
    <w:rsid w:val="00480322"/>
    <w:rsid w:val="004804FA"/>
    <w:rsid w:val="00480FB9"/>
    <w:rsid w:val="004814C7"/>
    <w:rsid w:val="00481E66"/>
    <w:rsid w:val="00481E6A"/>
    <w:rsid w:val="0048235A"/>
    <w:rsid w:val="004829D0"/>
    <w:rsid w:val="00482A82"/>
    <w:rsid w:val="004832E4"/>
    <w:rsid w:val="004834ED"/>
    <w:rsid w:val="00483CA5"/>
    <w:rsid w:val="0048480F"/>
    <w:rsid w:val="00486366"/>
    <w:rsid w:val="00486494"/>
    <w:rsid w:val="00486965"/>
    <w:rsid w:val="00486BAF"/>
    <w:rsid w:val="00486DF7"/>
    <w:rsid w:val="00486EC8"/>
    <w:rsid w:val="00486FE5"/>
    <w:rsid w:val="00487375"/>
    <w:rsid w:val="0048755B"/>
    <w:rsid w:val="00487844"/>
    <w:rsid w:val="00487CB7"/>
    <w:rsid w:val="00487FAC"/>
    <w:rsid w:val="00487FE1"/>
    <w:rsid w:val="00490938"/>
    <w:rsid w:val="00492754"/>
    <w:rsid w:val="00492862"/>
    <w:rsid w:val="00492DFD"/>
    <w:rsid w:val="004932D6"/>
    <w:rsid w:val="00493457"/>
    <w:rsid w:val="00493F03"/>
    <w:rsid w:val="00494C53"/>
    <w:rsid w:val="0049531F"/>
    <w:rsid w:val="00495A5B"/>
    <w:rsid w:val="00496255"/>
    <w:rsid w:val="00496321"/>
    <w:rsid w:val="00496DDD"/>
    <w:rsid w:val="004974B6"/>
    <w:rsid w:val="0049756E"/>
    <w:rsid w:val="00497C96"/>
    <w:rsid w:val="004A165D"/>
    <w:rsid w:val="004A16EA"/>
    <w:rsid w:val="004A1786"/>
    <w:rsid w:val="004A28B2"/>
    <w:rsid w:val="004A327D"/>
    <w:rsid w:val="004A3634"/>
    <w:rsid w:val="004A450B"/>
    <w:rsid w:val="004A4643"/>
    <w:rsid w:val="004A4798"/>
    <w:rsid w:val="004A4C73"/>
    <w:rsid w:val="004A4E41"/>
    <w:rsid w:val="004A58F2"/>
    <w:rsid w:val="004A699A"/>
    <w:rsid w:val="004A6A6D"/>
    <w:rsid w:val="004A7C20"/>
    <w:rsid w:val="004B0229"/>
    <w:rsid w:val="004B1D87"/>
    <w:rsid w:val="004B24FE"/>
    <w:rsid w:val="004B2973"/>
    <w:rsid w:val="004B2BC1"/>
    <w:rsid w:val="004B2D92"/>
    <w:rsid w:val="004B2EC1"/>
    <w:rsid w:val="004B385E"/>
    <w:rsid w:val="004B3BC3"/>
    <w:rsid w:val="004B4835"/>
    <w:rsid w:val="004B485B"/>
    <w:rsid w:val="004B49DC"/>
    <w:rsid w:val="004B4C85"/>
    <w:rsid w:val="004B51E4"/>
    <w:rsid w:val="004B52E8"/>
    <w:rsid w:val="004B58ED"/>
    <w:rsid w:val="004B754A"/>
    <w:rsid w:val="004B7EB0"/>
    <w:rsid w:val="004C01B7"/>
    <w:rsid w:val="004C07EC"/>
    <w:rsid w:val="004C096D"/>
    <w:rsid w:val="004C13EE"/>
    <w:rsid w:val="004C16E8"/>
    <w:rsid w:val="004C1CBF"/>
    <w:rsid w:val="004C1CF1"/>
    <w:rsid w:val="004C2241"/>
    <w:rsid w:val="004C2E19"/>
    <w:rsid w:val="004C3EA2"/>
    <w:rsid w:val="004C5738"/>
    <w:rsid w:val="004C6AFB"/>
    <w:rsid w:val="004C6E83"/>
    <w:rsid w:val="004C71F0"/>
    <w:rsid w:val="004D0085"/>
    <w:rsid w:val="004D064B"/>
    <w:rsid w:val="004D0C21"/>
    <w:rsid w:val="004D0F75"/>
    <w:rsid w:val="004D0FE0"/>
    <w:rsid w:val="004D1155"/>
    <w:rsid w:val="004D1745"/>
    <w:rsid w:val="004D227A"/>
    <w:rsid w:val="004D2504"/>
    <w:rsid w:val="004D2CD8"/>
    <w:rsid w:val="004D2D0E"/>
    <w:rsid w:val="004D4419"/>
    <w:rsid w:val="004D5F27"/>
    <w:rsid w:val="004D640B"/>
    <w:rsid w:val="004D753A"/>
    <w:rsid w:val="004D7F37"/>
    <w:rsid w:val="004E01E5"/>
    <w:rsid w:val="004E026B"/>
    <w:rsid w:val="004E0FE6"/>
    <w:rsid w:val="004E191F"/>
    <w:rsid w:val="004E19A0"/>
    <w:rsid w:val="004E1FF9"/>
    <w:rsid w:val="004E2267"/>
    <w:rsid w:val="004E2A55"/>
    <w:rsid w:val="004E3D13"/>
    <w:rsid w:val="004E438F"/>
    <w:rsid w:val="004E453B"/>
    <w:rsid w:val="004E4E0A"/>
    <w:rsid w:val="004E4F07"/>
    <w:rsid w:val="004E5113"/>
    <w:rsid w:val="004E62C3"/>
    <w:rsid w:val="004E64D6"/>
    <w:rsid w:val="004E6729"/>
    <w:rsid w:val="004E6E02"/>
    <w:rsid w:val="004E750B"/>
    <w:rsid w:val="004E770D"/>
    <w:rsid w:val="004E7F07"/>
    <w:rsid w:val="004F02B0"/>
    <w:rsid w:val="004F0661"/>
    <w:rsid w:val="004F0917"/>
    <w:rsid w:val="004F1669"/>
    <w:rsid w:val="004F190A"/>
    <w:rsid w:val="004F1A6F"/>
    <w:rsid w:val="004F2473"/>
    <w:rsid w:val="004F24F4"/>
    <w:rsid w:val="004F2864"/>
    <w:rsid w:val="004F3A3C"/>
    <w:rsid w:val="004F48AF"/>
    <w:rsid w:val="004F4AB1"/>
    <w:rsid w:val="004F4BDA"/>
    <w:rsid w:val="004F5611"/>
    <w:rsid w:val="004F5759"/>
    <w:rsid w:val="004F6350"/>
    <w:rsid w:val="004F6851"/>
    <w:rsid w:val="004F6F5A"/>
    <w:rsid w:val="004F6FF8"/>
    <w:rsid w:val="004F7825"/>
    <w:rsid w:val="00500932"/>
    <w:rsid w:val="00500D81"/>
    <w:rsid w:val="005014AF"/>
    <w:rsid w:val="0050155F"/>
    <w:rsid w:val="005016C8"/>
    <w:rsid w:val="00501D8E"/>
    <w:rsid w:val="00501EFE"/>
    <w:rsid w:val="00502484"/>
    <w:rsid w:val="005034F6"/>
    <w:rsid w:val="00503B4D"/>
    <w:rsid w:val="00503E71"/>
    <w:rsid w:val="00504DE7"/>
    <w:rsid w:val="0050517B"/>
    <w:rsid w:val="0050522D"/>
    <w:rsid w:val="0050557F"/>
    <w:rsid w:val="00505680"/>
    <w:rsid w:val="00505881"/>
    <w:rsid w:val="00505E83"/>
    <w:rsid w:val="00505F4F"/>
    <w:rsid w:val="005067D6"/>
    <w:rsid w:val="00510267"/>
    <w:rsid w:val="005106DC"/>
    <w:rsid w:val="00511195"/>
    <w:rsid w:val="00511415"/>
    <w:rsid w:val="00511F5C"/>
    <w:rsid w:val="00511FEB"/>
    <w:rsid w:val="00512188"/>
    <w:rsid w:val="00512D63"/>
    <w:rsid w:val="00513611"/>
    <w:rsid w:val="00513694"/>
    <w:rsid w:val="00514113"/>
    <w:rsid w:val="0051412C"/>
    <w:rsid w:val="00514502"/>
    <w:rsid w:val="00514E22"/>
    <w:rsid w:val="00515595"/>
    <w:rsid w:val="00515738"/>
    <w:rsid w:val="005158FB"/>
    <w:rsid w:val="005160E4"/>
    <w:rsid w:val="0051632A"/>
    <w:rsid w:val="00517337"/>
    <w:rsid w:val="0051764E"/>
    <w:rsid w:val="005217CD"/>
    <w:rsid w:val="005220AB"/>
    <w:rsid w:val="0052213A"/>
    <w:rsid w:val="0052272C"/>
    <w:rsid w:val="005228C2"/>
    <w:rsid w:val="00522B04"/>
    <w:rsid w:val="00522DC1"/>
    <w:rsid w:val="00522FC1"/>
    <w:rsid w:val="00523894"/>
    <w:rsid w:val="005241BC"/>
    <w:rsid w:val="005241ED"/>
    <w:rsid w:val="00524E83"/>
    <w:rsid w:val="005253A0"/>
    <w:rsid w:val="005255CD"/>
    <w:rsid w:val="0052561C"/>
    <w:rsid w:val="0052569F"/>
    <w:rsid w:val="00526289"/>
    <w:rsid w:val="00526B4B"/>
    <w:rsid w:val="00526C6B"/>
    <w:rsid w:val="005272AD"/>
    <w:rsid w:val="005276A4"/>
    <w:rsid w:val="00530512"/>
    <w:rsid w:val="00530F2E"/>
    <w:rsid w:val="005323DB"/>
    <w:rsid w:val="00532831"/>
    <w:rsid w:val="005335DB"/>
    <w:rsid w:val="0053371A"/>
    <w:rsid w:val="00533ABD"/>
    <w:rsid w:val="00534EE0"/>
    <w:rsid w:val="00535823"/>
    <w:rsid w:val="00535A29"/>
    <w:rsid w:val="00535F57"/>
    <w:rsid w:val="00536B62"/>
    <w:rsid w:val="00537498"/>
    <w:rsid w:val="005376F9"/>
    <w:rsid w:val="005379E2"/>
    <w:rsid w:val="00540225"/>
    <w:rsid w:val="00540CE0"/>
    <w:rsid w:val="005410DE"/>
    <w:rsid w:val="00541325"/>
    <w:rsid w:val="00541338"/>
    <w:rsid w:val="0054172B"/>
    <w:rsid w:val="005418D3"/>
    <w:rsid w:val="005423F4"/>
    <w:rsid w:val="0054376B"/>
    <w:rsid w:val="00543D0E"/>
    <w:rsid w:val="00543FB6"/>
    <w:rsid w:val="00544078"/>
    <w:rsid w:val="005443B0"/>
    <w:rsid w:val="0054446E"/>
    <w:rsid w:val="00544713"/>
    <w:rsid w:val="00545225"/>
    <w:rsid w:val="0054524A"/>
    <w:rsid w:val="00545395"/>
    <w:rsid w:val="005462C2"/>
    <w:rsid w:val="005466FA"/>
    <w:rsid w:val="005468A9"/>
    <w:rsid w:val="005471A4"/>
    <w:rsid w:val="005472DE"/>
    <w:rsid w:val="00547914"/>
    <w:rsid w:val="00550639"/>
    <w:rsid w:val="005507E8"/>
    <w:rsid w:val="005508BF"/>
    <w:rsid w:val="00550BD5"/>
    <w:rsid w:val="0055239E"/>
    <w:rsid w:val="00552D60"/>
    <w:rsid w:val="00553368"/>
    <w:rsid w:val="0055362B"/>
    <w:rsid w:val="00554C47"/>
    <w:rsid w:val="00555564"/>
    <w:rsid w:val="00556105"/>
    <w:rsid w:val="005561F0"/>
    <w:rsid w:val="00556A9C"/>
    <w:rsid w:val="00556B45"/>
    <w:rsid w:val="00557029"/>
    <w:rsid w:val="00560B43"/>
    <w:rsid w:val="00560CB9"/>
    <w:rsid w:val="005610B2"/>
    <w:rsid w:val="00562D97"/>
    <w:rsid w:val="00562E4A"/>
    <w:rsid w:val="00563789"/>
    <w:rsid w:val="00564F86"/>
    <w:rsid w:val="005665ED"/>
    <w:rsid w:val="005668B9"/>
    <w:rsid w:val="00566A35"/>
    <w:rsid w:val="0056740C"/>
    <w:rsid w:val="00570A91"/>
    <w:rsid w:val="005710D6"/>
    <w:rsid w:val="00571212"/>
    <w:rsid w:val="0057121D"/>
    <w:rsid w:val="00571659"/>
    <w:rsid w:val="00571903"/>
    <w:rsid w:val="00571D4C"/>
    <w:rsid w:val="00572D89"/>
    <w:rsid w:val="0057319B"/>
    <w:rsid w:val="005733F3"/>
    <w:rsid w:val="00573BB6"/>
    <w:rsid w:val="00573D49"/>
    <w:rsid w:val="00574EA2"/>
    <w:rsid w:val="00575988"/>
    <w:rsid w:val="00575B45"/>
    <w:rsid w:val="0057602E"/>
    <w:rsid w:val="0057609B"/>
    <w:rsid w:val="00576209"/>
    <w:rsid w:val="00576A7A"/>
    <w:rsid w:val="005778AF"/>
    <w:rsid w:val="005806E9"/>
    <w:rsid w:val="00581717"/>
    <w:rsid w:val="0058199C"/>
    <w:rsid w:val="00581C6C"/>
    <w:rsid w:val="00581DE1"/>
    <w:rsid w:val="00582306"/>
    <w:rsid w:val="00582C03"/>
    <w:rsid w:val="005833B2"/>
    <w:rsid w:val="00584B3E"/>
    <w:rsid w:val="00584FEB"/>
    <w:rsid w:val="0058505E"/>
    <w:rsid w:val="00586514"/>
    <w:rsid w:val="00586577"/>
    <w:rsid w:val="005865B2"/>
    <w:rsid w:val="00586DF3"/>
    <w:rsid w:val="00587801"/>
    <w:rsid w:val="00590AE4"/>
    <w:rsid w:val="00591550"/>
    <w:rsid w:val="005917B4"/>
    <w:rsid w:val="00592118"/>
    <w:rsid w:val="0059309A"/>
    <w:rsid w:val="0059317A"/>
    <w:rsid w:val="0059388C"/>
    <w:rsid w:val="00593B34"/>
    <w:rsid w:val="0059447E"/>
    <w:rsid w:val="0059465E"/>
    <w:rsid w:val="0059579B"/>
    <w:rsid w:val="005957C5"/>
    <w:rsid w:val="00595E18"/>
    <w:rsid w:val="005968A7"/>
    <w:rsid w:val="0059732B"/>
    <w:rsid w:val="00597D7C"/>
    <w:rsid w:val="005A05F9"/>
    <w:rsid w:val="005A19AB"/>
    <w:rsid w:val="005A278A"/>
    <w:rsid w:val="005A303C"/>
    <w:rsid w:val="005A30C3"/>
    <w:rsid w:val="005A3803"/>
    <w:rsid w:val="005A506E"/>
    <w:rsid w:val="005A53FF"/>
    <w:rsid w:val="005A54F8"/>
    <w:rsid w:val="005A5695"/>
    <w:rsid w:val="005A68BE"/>
    <w:rsid w:val="005A6F4F"/>
    <w:rsid w:val="005A7D09"/>
    <w:rsid w:val="005B0632"/>
    <w:rsid w:val="005B0B40"/>
    <w:rsid w:val="005B0BA3"/>
    <w:rsid w:val="005B1135"/>
    <w:rsid w:val="005B1E5E"/>
    <w:rsid w:val="005B26A8"/>
    <w:rsid w:val="005B2DED"/>
    <w:rsid w:val="005B2EA6"/>
    <w:rsid w:val="005B3326"/>
    <w:rsid w:val="005B394B"/>
    <w:rsid w:val="005B3BBC"/>
    <w:rsid w:val="005B3D5D"/>
    <w:rsid w:val="005B5185"/>
    <w:rsid w:val="005B56AA"/>
    <w:rsid w:val="005B59B0"/>
    <w:rsid w:val="005B5B53"/>
    <w:rsid w:val="005B6151"/>
    <w:rsid w:val="005B68F2"/>
    <w:rsid w:val="005B7067"/>
    <w:rsid w:val="005B7663"/>
    <w:rsid w:val="005B7A8C"/>
    <w:rsid w:val="005C0059"/>
    <w:rsid w:val="005C0123"/>
    <w:rsid w:val="005C053D"/>
    <w:rsid w:val="005C062F"/>
    <w:rsid w:val="005C0941"/>
    <w:rsid w:val="005C0C8D"/>
    <w:rsid w:val="005C0F47"/>
    <w:rsid w:val="005C0FF0"/>
    <w:rsid w:val="005C202B"/>
    <w:rsid w:val="005C27A2"/>
    <w:rsid w:val="005C2BC9"/>
    <w:rsid w:val="005C39AD"/>
    <w:rsid w:val="005C3EAE"/>
    <w:rsid w:val="005C4455"/>
    <w:rsid w:val="005C4D2F"/>
    <w:rsid w:val="005C58FB"/>
    <w:rsid w:val="005C5EF4"/>
    <w:rsid w:val="005C6ECE"/>
    <w:rsid w:val="005D02BC"/>
    <w:rsid w:val="005D0712"/>
    <w:rsid w:val="005D1843"/>
    <w:rsid w:val="005D2EC3"/>
    <w:rsid w:val="005D37CF"/>
    <w:rsid w:val="005D4C53"/>
    <w:rsid w:val="005D5C43"/>
    <w:rsid w:val="005D61C4"/>
    <w:rsid w:val="005D63BE"/>
    <w:rsid w:val="005D6E70"/>
    <w:rsid w:val="005D7AC0"/>
    <w:rsid w:val="005E0415"/>
    <w:rsid w:val="005E06CB"/>
    <w:rsid w:val="005E07C2"/>
    <w:rsid w:val="005E1EB4"/>
    <w:rsid w:val="005E3284"/>
    <w:rsid w:val="005E390E"/>
    <w:rsid w:val="005E3949"/>
    <w:rsid w:val="005E42C7"/>
    <w:rsid w:val="005E4A23"/>
    <w:rsid w:val="005E4EFD"/>
    <w:rsid w:val="005E5088"/>
    <w:rsid w:val="005E541D"/>
    <w:rsid w:val="005E5790"/>
    <w:rsid w:val="005E6268"/>
    <w:rsid w:val="005E640E"/>
    <w:rsid w:val="005E6496"/>
    <w:rsid w:val="005E6853"/>
    <w:rsid w:val="005E6E24"/>
    <w:rsid w:val="005E71DB"/>
    <w:rsid w:val="005F0D3B"/>
    <w:rsid w:val="005F1066"/>
    <w:rsid w:val="005F13D4"/>
    <w:rsid w:val="005F1787"/>
    <w:rsid w:val="005F1873"/>
    <w:rsid w:val="005F1E18"/>
    <w:rsid w:val="005F22A6"/>
    <w:rsid w:val="005F22CA"/>
    <w:rsid w:val="005F2C98"/>
    <w:rsid w:val="005F2CB6"/>
    <w:rsid w:val="005F5038"/>
    <w:rsid w:val="005F52E5"/>
    <w:rsid w:val="005F5B13"/>
    <w:rsid w:val="005F6CB0"/>
    <w:rsid w:val="005F6D91"/>
    <w:rsid w:val="005F7966"/>
    <w:rsid w:val="006001F8"/>
    <w:rsid w:val="00600457"/>
    <w:rsid w:val="006008D5"/>
    <w:rsid w:val="00600BB5"/>
    <w:rsid w:val="00600F19"/>
    <w:rsid w:val="00601570"/>
    <w:rsid w:val="00601608"/>
    <w:rsid w:val="00601D69"/>
    <w:rsid w:val="006020CB"/>
    <w:rsid w:val="00602340"/>
    <w:rsid w:val="006025AC"/>
    <w:rsid w:val="00602A49"/>
    <w:rsid w:val="00604314"/>
    <w:rsid w:val="00604AC7"/>
    <w:rsid w:val="0060687A"/>
    <w:rsid w:val="006069E1"/>
    <w:rsid w:val="00606E3C"/>
    <w:rsid w:val="00606E87"/>
    <w:rsid w:val="00607574"/>
    <w:rsid w:val="00607DB8"/>
    <w:rsid w:val="006100F6"/>
    <w:rsid w:val="00610904"/>
    <w:rsid w:val="006114A7"/>
    <w:rsid w:val="00611772"/>
    <w:rsid w:val="006119C4"/>
    <w:rsid w:val="00611B6C"/>
    <w:rsid w:val="006127DC"/>
    <w:rsid w:val="006129DB"/>
    <w:rsid w:val="00613415"/>
    <w:rsid w:val="00614241"/>
    <w:rsid w:val="0061440D"/>
    <w:rsid w:val="006152DE"/>
    <w:rsid w:val="0061588E"/>
    <w:rsid w:val="00615D77"/>
    <w:rsid w:val="00616C77"/>
    <w:rsid w:val="00620C49"/>
    <w:rsid w:val="00620D0E"/>
    <w:rsid w:val="006211B0"/>
    <w:rsid w:val="006214A1"/>
    <w:rsid w:val="00621936"/>
    <w:rsid w:val="00621C4F"/>
    <w:rsid w:val="00622039"/>
    <w:rsid w:val="00622229"/>
    <w:rsid w:val="006226ED"/>
    <w:rsid w:val="00622908"/>
    <w:rsid w:val="0062297B"/>
    <w:rsid w:val="00622C42"/>
    <w:rsid w:val="00623153"/>
    <w:rsid w:val="00623309"/>
    <w:rsid w:val="00623615"/>
    <w:rsid w:val="00623B5C"/>
    <w:rsid w:val="006256A6"/>
    <w:rsid w:val="00626273"/>
    <w:rsid w:val="00626B92"/>
    <w:rsid w:val="00626C79"/>
    <w:rsid w:val="00626CFA"/>
    <w:rsid w:val="006271CD"/>
    <w:rsid w:val="00627271"/>
    <w:rsid w:val="00627516"/>
    <w:rsid w:val="00627579"/>
    <w:rsid w:val="006304A9"/>
    <w:rsid w:val="006306A6"/>
    <w:rsid w:val="006309B3"/>
    <w:rsid w:val="00630DFD"/>
    <w:rsid w:val="00631F20"/>
    <w:rsid w:val="00632ED2"/>
    <w:rsid w:val="00632F34"/>
    <w:rsid w:val="0063307D"/>
    <w:rsid w:val="006330CE"/>
    <w:rsid w:val="006336D1"/>
    <w:rsid w:val="006338F0"/>
    <w:rsid w:val="00634EAE"/>
    <w:rsid w:val="00634F7A"/>
    <w:rsid w:val="0063507F"/>
    <w:rsid w:val="00635535"/>
    <w:rsid w:val="00635EB0"/>
    <w:rsid w:val="006360F1"/>
    <w:rsid w:val="0063660F"/>
    <w:rsid w:val="00636A99"/>
    <w:rsid w:val="006372B4"/>
    <w:rsid w:val="0063798D"/>
    <w:rsid w:val="0064031E"/>
    <w:rsid w:val="00640523"/>
    <w:rsid w:val="00640C1A"/>
    <w:rsid w:val="006412AC"/>
    <w:rsid w:val="00641D0E"/>
    <w:rsid w:val="00642451"/>
    <w:rsid w:val="006427A0"/>
    <w:rsid w:val="0064281E"/>
    <w:rsid w:val="00642830"/>
    <w:rsid w:val="006428DF"/>
    <w:rsid w:val="00642B98"/>
    <w:rsid w:val="006434D4"/>
    <w:rsid w:val="00643FC7"/>
    <w:rsid w:val="0064503C"/>
    <w:rsid w:val="00645A08"/>
    <w:rsid w:val="00646379"/>
    <w:rsid w:val="006466EE"/>
    <w:rsid w:val="00646A32"/>
    <w:rsid w:val="00647CDA"/>
    <w:rsid w:val="00650796"/>
    <w:rsid w:val="00650ECF"/>
    <w:rsid w:val="0065132B"/>
    <w:rsid w:val="00651676"/>
    <w:rsid w:val="00651E11"/>
    <w:rsid w:val="00651F67"/>
    <w:rsid w:val="006521D3"/>
    <w:rsid w:val="0065222D"/>
    <w:rsid w:val="00652E9C"/>
    <w:rsid w:val="00653B36"/>
    <w:rsid w:val="00653B85"/>
    <w:rsid w:val="00653C7E"/>
    <w:rsid w:val="00653D36"/>
    <w:rsid w:val="006543BC"/>
    <w:rsid w:val="00654B74"/>
    <w:rsid w:val="006562E7"/>
    <w:rsid w:val="006563A2"/>
    <w:rsid w:val="006577AB"/>
    <w:rsid w:val="00657974"/>
    <w:rsid w:val="00660C22"/>
    <w:rsid w:val="00661938"/>
    <w:rsid w:val="00661CBF"/>
    <w:rsid w:val="00662622"/>
    <w:rsid w:val="00662BFF"/>
    <w:rsid w:val="006632F4"/>
    <w:rsid w:val="006633BA"/>
    <w:rsid w:val="006633C4"/>
    <w:rsid w:val="006645D5"/>
    <w:rsid w:val="0066466A"/>
    <w:rsid w:val="00664EE1"/>
    <w:rsid w:val="0066502A"/>
    <w:rsid w:val="00665274"/>
    <w:rsid w:val="00665679"/>
    <w:rsid w:val="00665ACF"/>
    <w:rsid w:val="00666654"/>
    <w:rsid w:val="00666C1F"/>
    <w:rsid w:val="006678D1"/>
    <w:rsid w:val="0067054B"/>
    <w:rsid w:val="006711EA"/>
    <w:rsid w:val="00671554"/>
    <w:rsid w:val="00671D7A"/>
    <w:rsid w:val="00671DAB"/>
    <w:rsid w:val="00672543"/>
    <w:rsid w:val="00672FC1"/>
    <w:rsid w:val="00673078"/>
    <w:rsid w:val="00673CD8"/>
    <w:rsid w:val="00674216"/>
    <w:rsid w:val="00676839"/>
    <w:rsid w:val="00676DE5"/>
    <w:rsid w:val="00680266"/>
    <w:rsid w:val="00680593"/>
    <w:rsid w:val="0068090E"/>
    <w:rsid w:val="00680B25"/>
    <w:rsid w:val="00680EF9"/>
    <w:rsid w:val="00680F9E"/>
    <w:rsid w:val="00681252"/>
    <w:rsid w:val="006813D6"/>
    <w:rsid w:val="006814CF"/>
    <w:rsid w:val="006818EF"/>
    <w:rsid w:val="00681C68"/>
    <w:rsid w:val="00682952"/>
    <w:rsid w:val="0068300C"/>
    <w:rsid w:val="00683942"/>
    <w:rsid w:val="00683C0D"/>
    <w:rsid w:val="00683FA8"/>
    <w:rsid w:val="00684256"/>
    <w:rsid w:val="0068457E"/>
    <w:rsid w:val="00684858"/>
    <w:rsid w:val="006849B3"/>
    <w:rsid w:val="00685168"/>
    <w:rsid w:val="0068544E"/>
    <w:rsid w:val="006855A0"/>
    <w:rsid w:val="006855A8"/>
    <w:rsid w:val="006858A5"/>
    <w:rsid w:val="00686E09"/>
    <w:rsid w:val="00686E58"/>
    <w:rsid w:val="006871E2"/>
    <w:rsid w:val="006877C4"/>
    <w:rsid w:val="00687998"/>
    <w:rsid w:val="0069061F"/>
    <w:rsid w:val="00691FA4"/>
    <w:rsid w:val="00692123"/>
    <w:rsid w:val="00692F86"/>
    <w:rsid w:val="00693D63"/>
    <w:rsid w:val="0069434C"/>
    <w:rsid w:val="006950E6"/>
    <w:rsid w:val="006956FE"/>
    <w:rsid w:val="00695BCB"/>
    <w:rsid w:val="00696AED"/>
    <w:rsid w:val="0069710A"/>
    <w:rsid w:val="006976E7"/>
    <w:rsid w:val="00697D9B"/>
    <w:rsid w:val="006A1183"/>
    <w:rsid w:val="006A1355"/>
    <w:rsid w:val="006A156A"/>
    <w:rsid w:val="006A21CE"/>
    <w:rsid w:val="006A2940"/>
    <w:rsid w:val="006A2C6A"/>
    <w:rsid w:val="006A2D38"/>
    <w:rsid w:val="006A2E7B"/>
    <w:rsid w:val="006A42D3"/>
    <w:rsid w:val="006A572B"/>
    <w:rsid w:val="006A5898"/>
    <w:rsid w:val="006A5BEA"/>
    <w:rsid w:val="006A6756"/>
    <w:rsid w:val="006A71B2"/>
    <w:rsid w:val="006A726D"/>
    <w:rsid w:val="006A7C3C"/>
    <w:rsid w:val="006A7C48"/>
    <w:rsid w:val="006A7DEC"/>
    <w:rsid w:val="006B0278"/>
    <w:rsid w:val="006B0692"/>
    <w:rsid w:val="006B1492"/>
    <w:rsid w:val="006B1C51"/>
    <w:rsid w:val="006B1CFA"/>
    <w:rsid w:val="006B1FD5"/>
    <w:rsid w:val="006B2073"/>
    <w:rsid w:val="006B23F0"/>
    <w:rsid w:val="006B3460"/>
    <w:rsid w:val="006B3E8A"/>
    <w:rsid w:val="006B5F80"/>
    <w:rsid w:val="006B6613"/>
    <w:rsid w:val="006C0A24"/>
    <w:rsid w:val="006C1517"/>
    <w:rsid w:val="006C178B"/>
    <w:rsid w:val="006C1C68"/>
    <w:rsid w:val="006C1C7E"/>
    <w:rsid w:val="006C1D9F"/>
    <w:rsid w:val="006C22C5"/>
    <w:rsid w:val="006C2FE8"/>
    <w:rsid w:val="006C37A7"/>
    <w:rsid w:val="006C389E"/>
    <w:rsid w:val="006C4149"/>
    <w:rsid w:val="006C41FA"/>
    <w:rsid w:val="006C53AB"/>
    <w:rsid w:val="006C5446"/>
    <w:rsid w:val="006C5EA5"/>
    <w:rsid w:val="006C625B"/>
    <w:rsid w:val="006C6360"/>
    <w:rsid w:val="006C6441"/>
    <w:rsid w:val="006C6690"/>
    <w:rsid w:val="006C69EF"/>
    <w:rsid w:val="006C6EFC"/>
    <w:rsid w:val="006C71A2"/>
    <w:rsid w:val="006C725B"/>
    <w:rsid w:val="006C76B0"/>
    <w:rsid w:val="006C7792"/>
    <w:rsid w:val="006C7986"/>
    <w:rsid w:val="006C7C7D"/>
    <w:rsid w:val="006C7D78"/>
    <w:rsid w:val="006C7EB8"/>
    <w:rsid w:val="006C7F51"/>
    <w:rsid w:val="006D057D"/>
    <w:rsid w:val="006D0684"/>
    <w:rsid w:val="006D078C"/>
    <w:rsid w:val="006D08B2"/>
    <w:rsid w:val="006D09CA"/>
    <w:rsid w:val="006D0A9B"/>
    <w:rsid w:val="006D16D2"/>
    <w:rsid w:val="006D1EE9"/>
    <w:rsid w:val="006D24BD"/>
    <w:rsid w:val="006D2EAB"/>
    <w:rsid w:val="006D35E2"/>
    <w:rsid w:val="006D3AB0"/>
    <w:rsid w:val="006D3BD1"/>
    <w:rsid w:val="006D4C79"/>
    <w:rsid w:val="006D4D95"/>
    <w:rsid w:val="006D5AB1"/>
    <w:rsid w:val="006D5C37"/>
    <w:rsid w:val="006D5E5B"/>
    <w:rsid w:val="006D61F2"/>
    <w:rsid w:val="006D6DA5"/>
    <w:rsid w:val="006D7AA2"/>
    <w:rsid w:val="006E0BB8"/>
    <w:rsid w:val="006E0C47"/>
    <w:rsid w:val="006E0CC8"/>
    <w:rsid w:val="006E0E61"/>
    <w:rsid w:val="006E129A"/>
    <w:rsid w:val="006E1441"/>
    <w:rsid w:val="006E16BB"/>
    <w:rsid w:val="006E2502"/>
    <w:rsid w:val="006E2611"/>
    <w:rsid w:val="006E2DAA"/>
    <w:rsid w:val="006E30AB"/>
    <w:rsid w:val="006E35DE"/>
    <w:rsid w:val="006E4302"/>
    <w:rsid w:val="006E43E1"/>
    <w:rsid w:val="006E5AC1"/>
    <w:rsid w:val="006E5C78"/>
    <w:rsid w:val="006E6E01"/>
    <w:rsid w:val="006E7A23"/>
    <w:rsid w:val="006E7E04"/>
    <w:rsid w:val="006F0C8A"/>
    <w:rsid w:val="006F17F7"/>
    <w:rsid w:val="006F1858"/>
    <w:rsid w:val="006F2BA6"/>
    <w:rsid w:val="006F2FE4"/>
    <w:rsid w:val="006F3305"/>
    <w:rsid w:val="006F3930"/>
    <w:rsid w:val="006F41ED"/>
    <w:rsid w:val="006F4315"/>
    <w:rsid w:val="006F46A5"/>
    <w:rsid w:val="006F4B79"/>
    <w:rsid w:val="006F4D81"/>
    <w:rsid w:val="006F5564"/>
    <w:rsid w:val="006F6332"/>
    <w:rsid w:val="006F6836"/>
    <w:rsid w:val="006F6C1E"/>
    <w:rsid w:val="007000A2"/>
    <w:rsid w:val="00700172"/>
    <w:rsid w:val="007016D5"/>
    <w:rsid w:val="00701B6E"/>
    <w:rsid w:val="00702C92"/>
    <w:rsid w:val="00702CBC"/>
    <w:rsid w:val="00703054"/>
    <w:rsid w:val="007033BC"/>
    <w:rsid w:val="00703474"/>
    <w:rsid w:val="00703622"/>
    <w:rsid w:val="00703E8D"/>
    <w:rsid w:val="00704415"/>
    <w:rsid w:val="00704F2A"/>
    <w:rsid w:val="00704FBC"/>
    <w:rsid w:val="00705469"/>
    <w:rsid w:val="007056C7"/>
    <w:rsid w:val="0070580D"/>
    <w:rsid w:val="00706324"/>
    <w:rsid w:val="00706DDD"/>
    <w:rsid w:val="00706F59"/>
    <w:rsid w:val="00707AD6"/>
    <w:rsid w:val="0071065A"/>
    <w:rsid w:val="00710DC8"/>
    <w:rsid w:val="00711AB4"/>
    <w:rsid w:val="0071253D"/>
    <w:rsid w:val="0071257D"/>
    <w:rsid w:val="007125F6"/>
    <w:rsid w:val="00712625"/>
    <w:rsid w:val="007126AE"/>
    <w:rsid w:val="007129D0"/>
    <w:rsid w:val="00712A0F"/>
    <w:rsid w:val="00712EF1"/>
    <w:rsid w:val="00713138"/>
    <w:rsid w:val="007135FC"/>
    <w:rsid w:val="00713B45"/>
    <w:rsid w:val="00713BFE"/>
    <w:rsid w:val="007140E5"/>
    <w:rsid w:val="007143B8"/>
    <w:rsid w:val="00714412"/>
    <w:rsid w:val="00714432"/>
    <w:rsid w:val="00714C7C"/>
    <w:rsid w:val="00714E0C"/>
    <w:rsid w:val="00714EB1"/>
    <w:rsid w:val="007151AC"/>
    <w:rsid w:val="00716D10"/>
    <w:rsid w:val="007175F5"/>
    <w:rsid w:val="00717A49"/>
    <w:rsid w:val="00717B22"/>
    <w:rsid w:val="00717EE1"/>
    <w:rsid w:val="00720456"/>
    <w:rsid w:val="0072077B"/>
    <w:rsid w:val="00720F2A"/>
    <w:rsid w:val="0072124D"/>
    <w:rsid w:val="007213F1"/>
    <w:rsid w:val="00721722"/>
    <w:rsid w:val="00721EFC"/>
    <w:rsid w:val="0072212F"/>
    <w:rsid w:val="0072221C"/>
    <w:rsid w:val="00722262"/>
    <w:rsid w:val="00722EF3"/>
    <w:rsid w:val="00722FD5"/>
    <w:rsid w:val="0072346A"/>
    <w:rsid w:val="007236D3"/>
    <w:rsid w:val="00723950"/>
    <w:rsid w:val="00723AE7"/>
    <w:rsid w:val="00723B8A"/>
    <w:rsid w:val="00724DC8"/>
    <w:rsid w:val="00724FA2"/>
    <w:rsid w:val="007253C5"/>
    <w:rsid w:val="007259C5"/>
    <w:rsid w:val="00725AAD"/>
    <w:rsid w:val="007260A5"/>
    <w:rsid w:val="00726395"/>
    <w:rsid w:val="007269B1"/>
    <w:rsid w:val="007269FA"/>
    <w:rsid w:val="00726B23"/>
    <w:rsid w:val="00727500"/>
    <w:rsid w:val="00727B22"/>
    <w:rsid w:val="00730317"/>
    <w:rsid w:val="00730FFD"/>
    <w:rsid w:val="007311D0"/>
    <w:rsid w:val="007322DD"/>
    <w:rsid w:val="00733ED2"/>
    <w:rsid w:val="007347FC"/>
    <w:rsid w:val="00734883"/>
    <w:rsid w:val="0073520E"/>
    <w:rsid w:val="0073534C"/>
    <w:rsid w:val="00737490"/>
    <w:rsid w:val="0074057E"/>
    <w:rsid w:val="00740594"/>
    <w:rsid w:val="00741219"/>
    <w:rsid w:val="007414EC"/>
    <w:rsid w:val="00741962"/>
    <w:rsid w:val="00741EC3"/>
    <w:rsid w:val="00741F74"/>
    <w:rsid w:val="00742067"/>
    <w:rsid w:val="00743036"/>
    <w:rsid w:val="00743584"/>
    <w:rsid w:val="0074396E"/>
    <w:rsid w:val="007446E4"/>
    <w:rsid w:val="00744D5F"/>
    <w:rsid w:val="007462C7"/>
    <w:rsid w:val="0074678D"/>
    <w:rsid w:val="0075083E"/>
    <w:rsid w:val="007510FD"/>
    <w:rsid w:val="007511B6"/>
    <w:rsid w:val="0075145B"/>
    <w:rsid w:val="007514C3"/>
    <w:rsid w:val="00751571"/>
    <w:rsid w:val="00751597"/>
    <w:rsid w:val="00751CC9"/>
    <w:rsid w:val="0075257D"/>
    <w:rsid w:val="0075264C"/>
    <w:rsid w:val="007530ED"/>
    <w:rsid w:val="00753112"/>
    <w:rsid w:val="0075315B"/>
    <w:rsid w:val="0075337F"/>
    <w:rsid w:val="00753944"/>
    <w:rsid w:val="00754E94"/>
    <w:rsid w:val="0075534D"/>
    <w:rsid w:val="00755C18"/>
    <w:rsid w:val="00756710"/>
    <w:rsid w:val="007578DA"/>
    <w:rsid w:val="00757D0D"/>
    <w:rsid w:val="007604D7"/>
    <w:rsid w:val="007604FE"/>
    <w:rsid w:val="00760B00"/>
    <w:rsid w:val="00760DF5"/>
    <w:rsid w:val="00761283"/>
    <w:rsid w:val="007627D9"/>
    <w:rsid w:val="00764882"/>
    <w:rsid w:val="00765C82"/>
    <w:rsid w:val="00765DDA"/>
    <w:rsid w:val="00766240"/>
    <w:rsid w:val="0077033E"/>
    <w:rsid w:val="00770484"/>
    <w:rsid w:val="00770603"/>
    <w:rsid w:val="00770D52"/>
    <w:rsid w:val="00770F25"/>
    <w:rsid w:val="007711E5"/>
    <w:rsid w:val="00771882"/>
    <w:rsid w:val="007722C0"/>
    <w:rsid w:val="007726BA"/>
    <w:rsid w:val="007735FA"/>
    <w:rsid w:val="007743B5"/>
    <w:rsid w:val="00775375"/>
    <w:rsid w:val="007757DB"/>
    <w:rsid w:val="007761FF"/>
    <w:rsid w:val="007769A8"/>
    <w:rsid w:val="00776A92"/>
    <w:rsid w:val="00776AF6"/>
    <w:rsid w:val="007778E9"/>
    <w:rsid w:val="00777BBF"/>
    <w:rsid w:val="00780110"/>
    <w:rsid w:val="0078057E"/>
    <w:rsid w:val="0078073E"/>
    <w:rsid w:val="00780F6E"/>
    <w:rsid w:val="0078168A"/>
    <w:rsid w:val="007820A2"/>
    <w:rsid w:val="007820EE"/>
    <w:rsid w:val="007826BB"/>
    <w:rsid w:val="0078322D"/>
    <w:rsid w:val="00783D27"/>
    <w:rsid w:val="00784870"/>
    <w:rsid w:val="0078563D"/>
    <w:rsid w:val="007856F5"/>
    <w:rsid w:val="00785B3B"/>
    <w:rsid w:val="00785B7A"/>
    <w:rsid w:val="00785FF4"/>
    <w:rsid w:val="0078632F"/>
    <w:rsid w:val="00786D1A"/>
    <w:rsid w:val="00786E60"/>
    <w:rsid w:val="007871EA"/>
    <w:rsid w:val="007872E0"/>
    <w:rsid w:val="00787778"/>
    <w:rsid w:val="00787779"/>
    <w:rsid w:val="00787C31"/>
    <w:rsid w:val="00787E50"/>
    <w:rsid w:val="00787FBE"/>
    <w:rsid w:val="007901F8"/>
    <w:rsid w:val="00790E84"/>
    <w:rsid w:val="00790F15"/>
    <w:rsid w:val="0079108B"/>
    <w:rsid w:val="007913A8"/>
    <w:rsid w:val="00791F03"/>
    <w:rsid w:val="007920AF"/>
    <w:rsid w:val="00792471"/>
    <w:rsid w:val="007930C3"/>
    <w:rsid w:val="0079470F"/>
    <w:rsid w:val="00794836"/>
    <w:rsid w:val="00794EEB"/>
    <w:rsid w:val="007960F5"/>
    <w:rsid w:val="00796454"/>
    <w:rsid w:val="007968FA"/>
    <w:rsid w:val="00796BB9"/>
    <w:rsid w:val="00796FF9"/>
    <w:rsid w:val="007A0EC2"/>
    <w:rsid w:val="007A1EC7"/>
    <w:rsid w:val="007A28C5"/>
    <w:rsid w:val="007A29B1"/>
    <w:rsid w:val="007A2B8B"/>
    <w:rsid w:val="007A2FDC"/>
    <w:rsid w:val="007A4257"/>
    <w:rsid w:val="007A4F9B"/>
    <w:rsid w:val="007A6110"/>
    <w:rsid w:val="007A6681"/>
    <w:rsid w:val="007A69CC"/>
    <w:rsid w:val="007A6A0A"/>
    <w:rsid w:val="007A6AAC"/>
    <w:rsid w:val="007A6CDD"/>
    <w:rsid w:val="007A7971"/>
    <w:rsid w:val="007A7BC7"/>
    <w:rsid w:val="007B0135"/>
    <w:rsid w:val="007B02CC"/>
    <w:rsid w:val="007B039C"/>
    <w:rsid w:val="007B0566"/>
    <w:rsid w:val="007B083B"/>
    <w:rsid w:val="007B1260"/>
    <w:rsid w:val="007B2341"/>
    <w:rsid w:val="007B2375"/>
    <w:rsid w:val="007B2D87"/>
    <w:rsid w:val="007B33E5"/>
    <w:rsid w:val="007B394E"/>
    <w:rsid w:val="007B4782"/>
    <w:rsid w:val="007B5697"/>
    <w:rsid w:val="007B65B0"/>
    <w:rsid w:val="007B7151"/>
    <w:rsid w:val="007B72C2"/>
    <w:rsid w:val="007C0217"/>
    <w:rsid w:val="007C0437"/>
    <w:rsid w:val="007C08B9"/>
    <w:rsid w:val="007C1590"/>
    <w:rsid w:val="007C1710"/>
    <w:rsid w:val="007C1D98"/>
    <w:rsid w:val="007C1E8F"/>
    <w:rsid w:val="007C27AA"/>
    <w:rsid w:val="007C2E47"/>
    <w:rsid w:val="007C2E6C"/>
    <w:rsid w:val="007C32F7"/>
    <w:rsid w:val="007C3AF2"/>
    <w:rsid w:val="007C3C38"/>
    <w:rsid w:val="007C40EF"/>
    <w:rsid w:val="007C47D0"/>
    <w:rsid w:val="007C4964"/>
    <w:rsid w:val="007C4DCC"/>
    <w:rsid w:val="007C5114"/>
    <w:rsid w:val="007C53D5"/>
    <w:rsid w:val="007C55C0"/>
    <w:rsid w:val="007C5A2E"/>
    <w:rsid w:val="007C608D"/>
    <w:rsid w:val="007C640F"/>
    <w:rsid w:val="007C6645"/>
    <w:rsid w:val="007C6E44"/>
    <w:rsid w:val="007C7B8F"/>
    <w:rsid w:val="007C7E30"/>
    <w:rsid w:val="007D0C69"/>
    <w:rsid w:val="007D16D1"/>
    <w:rsid w:val="007D197E"/>
    <w:rsid w:val="007D1CBD"/>
    <w:rsid w:val="007D2151"/>
    <w:rsid w:val="007D2CC0"/>
    <w:rsid w:val="007D2FF2"/>
    <w:rsid w:val="007D311B"/>
    <w:rsid w:val="007D337C"/>
    <w:rsid w:val="007D3D40"/>
    <w:rsid w:val="007D4A98"/>
    <w:rsid w:val="007D4C82"/>
    <w:rsid w:val="007D589D"/>
    <w:rsid w:val="007D63F7"/>
    <w:rsid w:val="007D6BA3"/>
    <w:rsid w:val="007D6BF0"/>
    <w:rsid w:val="007D70A9"/>
    <w:rsid w:val="007D70BE"/>
    <w:rsid w:val="007D7146"/>
    <w:rsid w:val="007D76DA"/>
    <w:rsid w:val="007E0029"/>
    <w:rsid w:val="007E0E74"/>
    <w:rsid w:val="007E122A"/>
    <w:rsid w:val="007E16F9"/>
    <w:rsid w:val="007E2388"/>
    <w:rsid w:val="007E244D"/>
    <w:rsid w:val="007E32C5"/>
    <w:rsid w:val="007E3B69"/>
    <w:rsid w:val="007E42B2"/>
    <w:rsid w:val="007E4F4C"/>
    <w:rsid w:val="007E5B8A"/>
    <w:rsid w:val="007E5C49"/>
    <w:rsid w:val="007E608F"/>
    <w:rsid w:val="007E6A93"/>
    <w:rsid w:val="007E6FCF"/>
    <w:rsid w:val="007F0FD8"/>
    <w:rsid w:val="007F1972"/>
    <w:rsid w:val="007F202C"/>
    <w:rsid w:val="007F2243"/>
    <w:rsid w:val="007F2A2E"/>
    <w:rsid w:val="007F2B57"/>
    <w:rsid w:val="007F2DAC"/>
    <w:rsid w:val="007F3157"/>
    <w:rsid w:val="007F4C79"/>
    <w:rsid w:val="007F543D"/>
    <w:rsid w:val="007F5C42"/>
    <w:rsid w:val="007F638C"/>
    <w:rsid w:val="007F6494"/>
    <w:rsid w:val="007F6FB9"/>
    <w:rsid w:val="007F72E0"/>
    <w:rsid w:val="007F7A33"/>
    <w:rsid w:val="007F7CDE"/>
    <w:rsid w:val="007F7EFD"/>
    <w:rsid w:val="008006C5"/>
    <w:rsid w:val="0080072C"/>
    <w:rsid w:val="00800836"/>
    <w:rsid w:val="008009B2"/>
    <w:rsid w:val="008013BB"/>
    <w:rsid w:val="00802B91"/>
    <w:rsid w:val="00803FF8"/>
    <w:rsid w:val="00804703"/>
    <w:rsid w:val="008055F1"/>
    <w:rsid w:val="008058C4"/>
    <w:rsid w:val="00805BE2"/>
    <w:rsid w:val="00805E8D"/>
    <w:rsid w:val="00805FD7"/>
    <w:rsid w:val="0080628F"/>
    <w:rsid w:val="0080703D"/>
    <w:rsid w:val="008072B9"/>
    <w:rsid w:val="00807647"/>
    <w:rsid w:val="00807A69"/>
    <w:rsid w:val="00807D02"/>
    <w:rsid w:val="00810892"/>
    <w:rsid w:val="00810B7B"/>
    <w:rsid w:val="00811800"/>
    <w:rsid w:val="00811BAD"/>
    <w:rsid w:val="008124D6"/>
    <w:rsid w:val="0081251C"/>
    <w:rsid w:val="008126DD"/>
    <w:rsid w:val="00812A7A"/>
    <w:rsid w:val="00813264"/>
    <w:rsid w:val="00813AA3"/>
    <w:rsid w:val="00814A35"/>
    <w:rsid w:val="00815209"/>
    <w:rsid w:val="00815334"/>
    <w:rsid w:val="00815BDB"/>
    <w:rsid w:val="00815C94"/>
    <w:rsid w:val="00816A0D"/>
    <w:rsid w:val="00816C6A"/>
    <w:rsid w:val="00817E29"/>
    <w:rsid w:val="00817E55"/>
    <w:rsid w:val="00820232"/>
    <w:rsid w:val="00820418"/>
    <w:rsid w:val="00820913"/>
    <w:rsid w:val="008214B0"/>
    <w:rsid w:val="00821704"/>
    <w:rsid w:val="008218A0"/>
    <w:rsid w:val="00822AC9"/>
    <w:rsid w:val="00824A1A"/>
    <w:rsid w:val="00824BBC"/>
    <w:rsid w:val="00824D7C"/>
    <w:rsid w:val="00824EB3"/>
    <w:rsid w:val="008254CE"/>
    <w:rsid w:val="008263DF"/>
    <w:rsid w:val="00827462"/>
    <w:rsid w:val="00827593"/>
    <w:rsid w:val="008275BC"/>
    <w:rsid w:val="00830E49"/>
    <w:rsid w:val="00831808"/>
    <w:rsid w:val="00832D94"/>
    <w:rsid w:val="00832FA4"/>
    <w:rsid w:val="0083376A"/>
    <w:rsid w:val="00834A63"/>
    <w:rsid w:val="00834A81"/>
    <w:rsid w:val="008355C1"/>
    <w:rsid w:val="00835BC1"/>
    <w:rsid w:val="00835D32"/>
    <w:rsid w:val="00835F5F"/>
    <w:rsid w:val="008369A1"/>
    <w:rsid w:val="00836ABC"/>
    <w:rsid w:val="0083736A"/>
    <w:rsid w:val="0083759B"/>
    <w:rsid w:val="0084022C"/>
    <w:rsid w:val="00841EA1"/>
    <w:rsid w:val="008421A9"/>
    <w:rsid w:val="0084255B"/>
    <w:rsid w:val="00843900"/>
    <w:rsid w:val="00843AD2"/>
    <w:rsid w:val="008445B0"/>
    <w:rsid w:val="008446A2"/>
    <w:rsid w:val="00844969"/>
    <w:rsid w:val="0084565F"/>
    <w:rsid w:val="00845A5C"/>
    <w:rsid w:val="00846327"/>
    <w:rsid w:val="0084671D"/>
    <w:rsid w:val="00846FAB"/>
    <w:rsid w:val="00847422"/>
    <w:rsid w:val="008506AE"/>
    <w:rsid w:val="0085108E"/>
    <w:rsid w:val="008523C5"/>
    <w:rsid w:val="008524BF"/>
    <w:rsid w:val="008529F8"/>
    <w:rsid w:val="00853083"/>
    <w:rsid w:val="00853109"/>
    <w:rsid w:val="0085376D"/>
    <w:rsid w:val="008537A0"/>
    <w:rsid w:val="00853B6C"/>
    <w:rsid w:val="00853E27"/>
    <w:rsid w:val="008547CF"/>
    <w:rsid w:val="008548C0"/>
    <w:rsid w:val="00855850"/>
    <w:rsid w:val="00855FDF"/>
    <w:rsid w:val="0085655F"/>
    <w:rsid w:val="00856ED3"/>
    <w:rsid w:val="00857372"/>
    <w:rsid w:val="00857C9E"/>
    <w:rsid w:val="00857E4F"/>
    <w:rsid w:val="00860013"/>
    <w:rsid w:val="00860C33"/>
    <w:rsid w:val="00861336"/>
    <w:rsid w:val="00861E5B"/>
    <w:rsid w:val="00862C15"/>
    <w:rsid w:val="008630B6"/>
    <w:rsid w:val="00863996"/>
    <w:rsid w:val="00863C42"/>
    <w:rsid w:val="008642A4"/>
    <w:rsid w:val="008645CE"/>
    <w:rsid w:val="008647C7"/>
    <w:rsid w:val="0086484C"/>
    <w:rsid w:val="00864BE7"/>
    <w:rsid w:val="008651E5"/>
    <w:rsid w:val="00865A6D"/>
    <w:rsid w:val="00866112"/>
    <w:rsid w:val="00866580"/>
    <w:rsid w:val="00867ABF"/>
    <w:rsid w:val="00867D6F"/>
    <w:rsid w:val="008702E8"/>
    <w:rsid w:val="00870409"/>
    <w:rsid w:val="0087160E"/>
    <w:rsid w:val="0087250D"/>
    <w:rsid w:val="00873219"/>
    <w:rsid w:val="00873682"/>
    <w:rsid w:val="008737D2"/>
    <w:rsid w:val="00873E3E"/>
    <w:rsid w:val="0087460D"/>
    <w:rsid w:val="008754DB"/>
    <w:rsid w:val="0087550A"/>
    <w:rsid w:val="008757CE"/>
    <w:rsid w:val="00876C23"/>
    <w:rsid w:val="00876EDB"/>
    <w:rsid w:val="008775AC"/>
    <w:rsid w:val="00877ACB"/>
    <w:rsid w:val="00877B36"/>
    <w:rsid w:val="0088065B"/>
    <w:rsid w:val="008807C2"/>
    <w:rsid w:val="00880B69"/>
    <w:rsid w:val="00883ADA"/>
    <w:rsid w:val="00883E7D"/>
    <w:rsid w:val="00884881"/>
    <w:rsid w:val="00885A42"/>
    <w:rsid w:val="00885B29"/>
    <w:rsid w:val="00885D22"/>
    <w:rsid w:val="008868A0"/>
    <w:rsid w:val="00887A62"/>
    <w:rsid w:val="00887F44"/>
    <w:rsid w:val="00891A2F"/>
    <w:rsid w:val="00892265"/>
    <w:rsid w:val="00892337"/>
    <w:rsid w:val="00892772"/>
    <w:rsid w:val="00893BBA"/>
    <w:rsid w:val="0089482F"/>
    <w:rsid w:val="00894961"/>
    <w:rsid w:val="00895095"/>
    <w:rsid w:val="008953D2"/>
    <w:rsid w:val="00896608"/>
    <w:rsid w:val="008970CE"/>
    <w:rsid w:val="00897B5F"/>
    <w:rsid w:val="008A00A1"/>
    <w:rsid w:val="008A03D5"/>
    <w:rsid w:val="008A057B"/>
    <w:rsid w:val="008A258F"/>
    <w:rsid w:val="008A3388"/>
    <w:rsid w:val="008A398B"/>
    <w:rsid w:val="008A4445"/>
    <w:rsid w:val="008A4929"/>
    <w:rsid w:val="008A4B95"/>
    <w:rsid w:val="008A4C74"/>
    <w:rsid w:val="008A51D5"/>
    <w:rsid w:val="008A5519"/>
    <w:rsid w:val="008A6089"/>
    <w:rsid w:val="008A62C2"/>
    <w:rsid w:val="008A6437"/>
    <w:rsid w:val="008A67D0"/>
    <w:rsid w:val="008A6B2C"/>
    <w:rsid w:val="008A71FD"/>
    <w:rsid w:val="008A751D"/>
    <w:rsid w:val="008A7862"/>
    <w:rsid w:val="008A792F"/>
    <w:rsid w:val="008B0655"/>
    <w:rsid w:val="008B2259"/>
    <w:rsid w:val="008B2B60"/>
    <w:rsid w:val="008B3156"/>
    <w:rsid w:val="008B35A6"/>
    <w:rsid w:val="008B365B"/>
    <w:rsid w:val="008B36B2"/>
    <w:rsid w:val="008B54F7"/>
    <w:rsid w:val="008B55CF"/>
    <w:rsid w:val="008B5B5E"/>
    <w:rsid w:val="008B62A0"/>
    <w:rsid w:val="008B6A2F"/>
    <w:rsid w:val="008B6F10"/>
    <w:rsid w:val="008B745B"/>
    <w:rsid w:val="008B7472"/>
    <w:rsid w:val="008B7762"/>
    <w:rsid w:val="008C0505"/>
    <w:rsid w:val="008C14AE"/>
    <w:rsid w:val="008C20E6"/>
    <w:rsid w:val="008C21CB"/>
    <w:rsid w:val="008C2320"/>
    <w:rsid w:val="008C2B9F"/>
    <w:rsid w:val="008C2E67"/>
    <w:rsid w:val="008C3F94"/>
    <w:rsid w:val="008C5272"/>
    <w:rsid w:val="008C572D"/>
    <w:rsid w:val="008C69A2"/>
    <w:rsid w:val="008C6EFF"/>
    <w:rsid w:val="008C7115"/>
    <w:rsid w:val="008D0477"/>
    <w:rsid w:val="008D171C"/>
    <w:rsid w:val="008D2738"/>
    <w:rsid w:val="008D28CC"/>
    <w:rsid w:val="008D2EE3"/>
    <w:rsid w:val="008D31D2"/>
    <w:rsid w:val="008D3505"/>
    <w:rsid w:val="008D35A0"/>
    <w:rsid w:val="008D3A14"/>
    <w:rsid w:val="008D3DE6"/>
    <w:rsid w:val="008D3E65"/>
    <w:rsid w:val="008D40AD"/>
    <w:rsid w:val="008D40EB"/>
    <w:rsid w:val="008D4CEA"/>
    <w:rsid w:val="008D5379"/>
    <w:rsid w:val="008D583D"/>
    <w:rsid w:val="008D5846"/>
    <w:rsid w:val="008D5D5F"/>
    <w:rsid w:val="008D699A"/>
    <w:rsid w:val="008D6F4A"/>
    <w:rsid w:val="008D7172"/>
    <w:rsid w:val="008E0253"/>
    <w:rsid w:val="008E1104"/>
    <w:rsid w:val="008E13E7"/>
    <w:rsid w:val="008E2367"/>
    <w:rsid w:val="008E2779"/>
    <w:rsid w:val="008E2E96"/>
    <w:rsid w:val="008E49D4"/>
    <w:rsid w:val="008E5A09"/>
    <w:rsid w:val="008E60A2"/>
    <w:rsid w:val="008E631C"/>
    <w:rsid w:val="008E633C"/>
    <w:rsid w:val="008E64A1"/>
    <w:rsid w:val="008E687F"/>
    <w:rsid w:val="008E74B8"/>
    <w:rsid w:val="008E7610"/>
    <w:rsid w:val="008E780F"/>
    <w:rsid w:val="008E79E8"/>
    <w:rsid w:val="008F0834"/>
    <w:rsid w:val="008F09CD"/>
    <w:rsid w:val="008F111D"/>
    <w:rsid w:val="008F1198"/>
    <w:rsid w:val="008F19BC"/>
    <w:rsid w:val="008F1F59"/>
    <w:rsid w:val="008F23C0"/>
    <w:rsid w:val="008F31DA"/>
    <w:rsid w:val="008F394D"/>
    <w:rsid w:val="008F3EA9"/>
    <w:rsid w:val="008F4009"/>
    <w:rsid w:val="008F411A"/>
    <w:rsid w:val="008F4678"/>
    <w:rsid w:val="008F5243"/>
    <w:rsid w:val="008F59CB"/>
    <w:rsid w:val="008F5D48"/>
    <w:rsid w:val="008F65E0"/>
    <w:rsid w:val="008F6EC3"/>
    <w:rsid w:val="008F75B0"/>
    <w:rsid w:val="008F75E6"/>
    <w:rsid w:val="0090009B"/>
    <w:rsid w:val="00900D03"/>
    <w:rsid w:val="00901F78"/>
    <w:rsid w:val="00902613"/>
    <w:rsid w:val="00902FD3"/>
    <w:rsid w:val="00903FBA"/>
    <w:rsid w:val="009041D1"/>
    <w:rsid w:val="00904B9B"/>
    <w:rsid w:val="0090504A"/>
    <w:rsid w:val="00905078"/>
    <w:rsid w:val="00905245"/>
    <w:rsid w:val="00905D4D"/>
    <w:rsid w:val="00905FBE"/>
    <w:rsid w:val="009069BD"/>
    <w:rsid w:val="00906B89"/>
    <w:rsid w:val="009077D6"/>
    <w:rsid w:val="0091033F"/>
    <w:rsid w:val="00910648"/>
    <w:rsid w:val="009115C3"/>
    <w:rsid w:val="009125E6"/>
    <w:rsid w:val="009126A5"/>
    <w:rsid w:val="0091445A"/>
    <w:rsid w:val="009145D1"/>
    <w:rsid w:val="00914F2F"/>
    <w:rsid w:val="00914FE4"/>
    <w:rsid w:val="0091500D"/>
    <w:rsid w:val="00915252"/>
    <w:rsid w:val="0091566E"/>
    <w:rsid w:val="0091641F"/>
    <w:rsid w:val="00917599"/>
    <w:rsid w:val="00920736"/>
    <w:rsid w:val="00921056"/>
    <w:rsid w:val="009213EC"/>
    <w:rsid w:val="00921C23"/>
    <w:rsid w:val="00921FF3"/>
    <w:rsid w:val="00922D59"/>
    <w:rsid w:val="009236A1"/>
    <w:rsid w:val="00924E7C"/>
    <w:rsid w:val="009256AC"/>
    <w:rsid w:val="00927004"/>
    <w:rsid w:val="00927FE9"/>
    <w:rsid w:val="0093038C"/>
    <w:rsid w:val="00931697"/>
    <w:rsid w:val="00931D91"/>
    <w:rsid w:val="0093261D"/>
    <w:rsid w:val="009335D8"/>
    <w:rsid w:val="0093424B"/>
    <w:rsid w:val="0093441F"/>
    <w:rsid w:val="0093461F"/>
    <w:rsid w:val="00934662"/>
    <w:rsid w:val="0093495E"/>
    <w:rsid w:val="00934B30"/>
    <w:rsid w:val="0093529F"/>
    <w:rsid w:val="0093572D"/>
    <w:rsid w:val="00935EDA"/>
    <w:rsid w:val="00936B71"/>
    <w:rsid w:val="00936DDF"/>
    <w:rsid w:val="0093759B"/>
    <w:rsid w:val="00937C9C"/>
    <w:rsid w:val="00937F4D"/>
    <w:rsid w:val="00940024"/>
    <w:rsid w:val="009402AD"/>
    <w:rsid w:val="00940F09"/>
    <w:rsid w:val="00941665"/>
    <w:rsid w:val="0094199C"/>
    <w:rsid w:val="00941D84"/>
    <w:rsid w:val="009425F1"/>
    <w:rsid w:val="00942B1F"/>
    <w:rsid w:val="00943085"/>
    <w:rsid w:val="009435CB"/>
    <w:rsid w:val="00943809"/>
    <w:rsid w:val="0094381A"/>
    <w:rsid w:val="009448B5"/>
    <w:rsid w:val="00945398"/>
    <w:rsid w:val="0094552A"/>
    <w:rsid w:val="00945858"/>
    <w:rsid w:val="00945909"/>
    <w:rsid w:val="009469A9"/>
    <w:rsid w:val="00946D60"/>
    <w:rsid w:val="0094730C"/>
    <w:rsid w:val="0094758B"/>
    <w:rsid w:val="00947970"/>
    <w:rsid w:val="00947FF2"/>
    <w:rsid w:val="00950495"/>
    <w:rsid w:val="009512AF"/>
    <w:rsid w:val="0095276D"/>
    <w:rsid w:val="009536BE"/>
    <w:rsid w:val="009537B2"/>
    <w:rsid w:val="0095479D"/>
    <w:rsid w:val="00954A73"/>
    <w:rsid w:val="0095567C"/>
    <w:rsid w:val="009557A2"/>
    <w:rsid w:val="00956063"/>
    <w:rsid w:val="00957AF7"/>
    <w:rsid w:val="00960004"/>
    <w:rsid w:val="009602BC"/>
    <w:rsid w:val="009615DE"/>
    <w:rsid w:val="00961802"/>
    <w:rsid w:val="009618C7"/>
    <w:rsid w:val="00961C10"/>
    <w:rsid w:val="00962AC3"/>
    <w:rsid w:val="00963245"/>
    <w:rsid w:val="00963321"/>
    <w:rsid w:val="009634F6"/>
    <w:rsid w:val="00963518"/>
    <w:rsid w:val="00963DED"/>
    <w:rsid w:val="00964621"/>
    <w:rsid w:val="00965935"/>
    <w:rsid w:val="00965D73"/>
    <w:rsid w:val="009666F0"/>
    <w:rsid w:val="00967148"/>
    <w:rsid w:val="0096755D"/>
    <w:rsid w:val="0096789D"/>
    <w:rsid w:val="00970311"/>
    <w:rsid w:val="00970B19"/>
    <w:rsid w:val="00970FB2"/>
    <w:rsid w:val="009715E2"/>
    <w:rsid w:val="00973030"/>
    <w:rsid w:val="0097313F"/>
    <w:rsid w:val="0097332D"/>
    <w:rsid w:val="009735BF"/>
    <w:rsid w:val="00973703"/>
    <w:rsid w:val="00974417"/>
    <w:rsid w:val="00975626"/>
    <w:rsid w:val="00976753"/>
    <w:rsid w:val="009771BA"/>
    <w:rsid w:val="009775D3"/>
    <w:rsid w:val="00977825"/>
    <w:rsid w:val="00980C2F"/>
    <w:rsid w:val="00980E35"/>
    <w:rsid w:val="00980E83"/>
    <w:rsid w:val="00980EAB"/>
    <w:rsid w:val="00980F62"/>
    <w:rsid w:val="00980FAB"/>
    <w:rsid w:val="00981D49"/>
    <w:rsid w:val="00982204"/>
    <w:rsid w:val="0098229A"/>
    <w:rsid w:val="00982605"/>
    <w:rsid w:val="00982AED"/>
    <w:rsid w:val="00982C0B"/>
    <w:rsid w:val="009830D6"/>
    <w:rsid w:val="00983E48"/>
    <w:rsid w:val="00983F6E"/>
    <w:rsid w:val="00984F89"/>
    <w:rsid w:val="009850A7"/>
    <w:rsid w:val="0098566E"/>
    <w:rsid w:val="00985F72"/>
    <w:rsid w:val="009860FF"/>
    <w:rsid w:val="009861DB"/>
    <w:rsid w:val="0098661F"/>
    <w:rsid w:val="009867A6"/>
    <w:rsid w:val="00986EE1"/>
    <w:rsid w:val="00986F42"/>
    <w:rsid w:val="00987B76"/>
    <w:rsid w:val="0099001E"/>
    <w:rsid w:val="009902A0"/>
    <w:rsid w:val="00990996"/>
    <w:rsid w:val="00991EB0"/>
    <w:rsid w:val="00992041"/>
    <w:rsid w:val="0099231F"/>
    <w:rsid w:val="00992341"/>
    <w:rsid w:val="00992353"/>
    <w:rsid w:val="0099327E"/>
    <w:rsid w:val="0099402F"/>
    <w:rsid w:val="00994C23"/>
    <w:rsid w:val="00996F81"/>
    <w:rsid w:val="00997DC4"/>
    <w:rsid w:val="009A00F5"/>
    <w:rsid w:val="009A071E"/>
    <w:rsid w:val="009A089C"/>
    <w:rsid w:val="009A15E6"/>
    <w:rsid w:val="009A1602"/>
    <w:rsid w:val="009A2430"/>
    <w:rsid w:val="009A2806"/>
    <w:rsid w:val="009A2CEC"/>
    <w:rsid w:val="009A3072"/>
    <w:rsid w:val="009A35EC"/>
    <w:rsid w:val="009A45B3"/>
    <w:rsid w:val="009A5102"/>
    <w:rsid w:val="009A5E31"/>
    <w:rsid w:val="009A66D2"/>
    <w:rsid w:val="009A6939"/>
    <w:rsid w:val="009A6F58"/>
    <w:rsid w:val="009A7A15"/>
    <w:rsid w:val="009B2075"/>
    <w:rsid w:val="009B463D"/>
    <w:rsid w:val="009B522F"/>
    <w:rsid w:val="009B57B3"/>
    <w:rsid w:val="009B7468"/>
    <w:rsid w:val="009B7475"/>
    <w:rsid w:val="009B7484"/>
    <w:rsid w:val="009B7EEB"/>
    <w:rsid w:val="009C01D3"/>
    <w:rsid w:val="009C0C37"/>
    <w:rsid w:val="009C0CE5"/>
    <w:rsid w:val="009C3269"/>
    <w:rsid w:val="009C32AF"/>
    <w:rsid w:val="009C38FE"/>
    <w:rsid w:val="009C3AB5"/>
    <w:rsid w:val="009C3CED"/>
    <w:rsid w:val="009C3D0F"/>
    <w:rsid w:val="009C4091"/>
    <w:rsid w:val="009C4ADF"/>
    <w:rsid w:val="009C4D77"/>
    <w:rsid w:val="009C616A"/>
    <w:rsid w:val="009C6E94"/>
    <w:rsid w:val="009C72A8"/>
    <w:rsid w:val="009C7E94"/>
    <w:rsid w:val="009D14F0"/>
    <w:rsid w:val="009D28A9"/>
    <w:rsid w:val="009D28FA"/>
    <w:rsid w:val="009D2B7F"/>
    <w:rsid w:val="009D2E80"/>
    <w:rsid w:val="009D31C3"/>
    <w:rsid w:val="009D3337"/>
    <w:rsid w:val="009D3425"/>
    <w:rsid w:val="009D400E"/>
    <w:rsid w:val="009D4146"/>
    <w:rsid w:val="009D417E"/>
    <w:rsid w:val="009D485A"/>
    <w:rsid w:val="009D48E3"/>
    <w:rsid w:val="009D547B"/>
    <w:rsid w:val="009D5E80"/>
    <w:rsid w:val="009D65C8"/>
    <w:rsid w:val="009D66F6"/>
    <w:rsid w:val="009D6824"/>
    <w:rsid w:val="009D7492"/>
    <w:rsid w:val="009E010A"/>
    <w:rsid w:val="009E02CD"/>
    <w:rsid w:val="009E0DC7"/>
    <w:rsid w:val="009E0F33"/>
    <w:rsid w:val="009E1515"/>
    <w:rsid w:val="009E176D"/>
    <w:rsid w:val="009E191B"/>
    <w:rsid w:val="009E1E89"/>
    <w:rsid w:val="009E2328"/>
    <w:rsid w:val="009E29C6"/>
    <w:rsid w:val="009E2CC4"/>
    <w:rsid w:val="009E36C6"/>
    <w:rsid w:val="009E417D"/>
    <w:rsid w:val="009E44A1"/>
    <w:rsid w:val="009E467C"/>
    <w:rsid w:val="009E4760"/>
    <w:rsid w:val="009E49DA"/>
    <w:rsid w:val="009E4B1D"/>
    <w:rsid w:val="009E4CEA"/>
    <w:rsid w:val="009E4DDB"/>
    <w:rsid w:val="009E4E27"/>
    <w:rsid w:val="009E4E2B"/>
    <w:rsid w:val="009E502C"/>
    <w:rsid w:val="009E67FD"/>
    <w:rsid w:val="009E7683"/>
    <w:rsid w:val="009E7898"/>
    <w:rsid w:val="009F0186"/>
    <w:rsid w:val="009F05E2"/>
    <w:rsid w:val="009F086E"/>
    <w:rsid w:val="009F093F"/>
    <w:rsid w:val="009F11C3"/>
    <w:rsid w:val="009F15B4"/>
    <w:rsid w:val="009F1991"/>
    <w:rsid w:val="009F24A8"/>
    <w:rsid w:val="009F252E"/>
    <w:rsid w:val="009F2573"/>
    <w:rsid w:val="009F39B0"/>
    <w:rsid w:val="009F44B7"/>
    <w:rsid w:val="009F456E"/>
    <w:rsid w:val="009F45DC"/>
    <w:rsid w:val="009F4EEE"/>
    <w:rsid w:val="009F581D"/>
    <w:rsid w:val="009F5B61"/>
    <w:rsid w:val="009F6446"/>
    <w:rsid w:val="009F6804"/>
    <w:rsid w:val="009F7889"/>
    <w:rsid w:val="00A00501"/>
    <w:rsid w:val="00A00D3E"/>
    <w:rsid w:val="00A01892"/>
    <w:rsid w:val="00A01F5F"/>
    <w:rsid w:val="00A02C8C"/>
    <w:rsid w:val="00A038EB"/>
    <w:rsid w:val="00A03F67"/>
    <w:rsid w:val="00A04971"/>
    <w:rsid w:val="00A05E8E"/>
    <w:rsid w:val="00A06994"/>
    <w:rsid w:val="00A06CB6"/>
    <w:rsid w:val="00A07A37"/>
    <w:rsid w:val="00A102C2"/>
    <w:rsid w:val="00A10441"/>
    <w:rsid w:val="00A1076B"/>
    <w:rsid w:val="00A10980"/>
    <w:rsid w:val="00A10BA7"/>
    <w:rsid w:val="00A10BE5"/>
    <w:rsid w:val="00A10DB5"/>
    <w:rsid w:val="00A12F07"/>
    <w:rsid w:val="00A13115"/>
    <w:rsid w:val="00A135CC"/>
    <w:rsid w:val="00A13713"/>
    <w:rsid w:val="00A143B2"/>
    <w:rsid w:val="00A14406"/>
    <w:rsid w:val="00A145F0"/>
    <w:rsid w:val="00A1525D"/>
    <w:rsid w:val="00A158C8"/>
    <w:rsid w:val="00A15CD6"/>
    <w:rsid w:val="00A1664D"/>
    <w:rsid w:val="00A16890"/>
    <w:rsid w:val="00A1753C"/>
    <w:rsid w:val="00A17561"/>
    <w:rsid w:val="00A176BD"/>
    <w:rsid w:val="00A176F8"/>
    <w:rsid w:val="00A17DA6"/>
    <w:rsid w:val="00A20BBD"/>
    <w:rsid w:val="00A213CD"/>
    <w:rsid w:val="00A215A6"/>
    <w:rsid w:val="00A21997"/>
    <w:rsid w:val="00A224B8"/>
    <w:rsid w:val="00A232B3"/>
    <w:rsid w:val="00A23313"/>
    <w:rsid w:val="00A234CE"/>
    <w:rsid w:val="00A237CA"/>
    <w:rsid w:val="00A23C17"/>
    <w:rsid w:val="00A23D11"/>
    <w:rsid w:val="00A2448C"/>
    <w:rsid w:val="00A244E4"/>
    <w:rsid w:val="00A251B5"/>
    <w:rsid w:val="00A25967"/>
    <w:rsid w:val="00A25BEC"/>
    <w:rsid w:val="00A25F96"/>
    <w:rsid w:val="00A2607C"/>
    <w:rsid w:val="00A261B4"/>
    <w:rsid w:val="00A2678A"/>
    <w:rsid w:val="00A26A2A"/>
    <w:rsid w:val="00A26A36"/>
    <w:rsid w:val="00A26F49"/>
    <w:rsid w:val="00A27E7A"/>
    <w:rsid w:val="00A307C6"/>
    <w:rsid w:val="00A30E5C"/>
    <w:rsid w:val="00A31248"/>
    <w:rsid w:val="00A31465"/>
    <w:rsid w:val="00A315CF"/>
    <w:rsid w:val="00A31858"/>
    <w:rsid w:val="00A31BFF"/>
    <w:rsid w:val="00A32298"/>
    <w:rsid w:val="00A32543"/>
    <w:rsid w:val="00A329F9"/>
    <w:rsid w:val="00A32EDB"/>
    <w:rsid w:val="00A33199"/>
    <w:rsid w:val="00A3366E"/>
    <w:rsid w:val="00A3381B"/>
    <w:rsid w:val="00A33A85"/>
    <w:rsid w:val="00A33B46"/>
    <w:rsid w:val="00A3431C"/>
    <w:rsid w:val="00A343E3"/>
    <w:rsid w:val="00A344D4"/>
    <w:rsid w:val="00A34638"/>
    <w:rsid w:val="00A34687"/>
    <w:rsid w:val="00A348F1"/>
    <w:rsid w:val="00A34989"/>
    <w:rsid w:val="00A35287"/>
    <w:rsid w:val="00A354A0"/>
    <w:rsid w:val="00A366E6"/>
    <w:rsid w:val="00A36935"/>
    <w:rsid w:val="00A3727D"/>
    <w:rsid w:val="00A374BE"/>
    <w:rsid w:val="00A375FD"/>
    <w:rsid w:val="00A37754"/>
    <w:rsid w:val="00A379E3"/>
    <w:rsid w:val="00A37A65"/>
    <w:rsid w:val="00A40336"/>
    <w:rsid w:val="00A406A7"/>
    <w:rsid w:val="00A413C5"/>
    <w:rsid w:val="00A42CE8"/>
    <w:rsid w:val="00A42F2A"/>
    <w:rsid w:val="00A431FB"/>
    <w:rsid w:val="00A437E3"/>
    <w:rsid w:val="00A4396B"/>
    <w:rsid w:val="00A43D31"/>
    <w:rsid w:val="00A43E2D"/>
    <w:rsid w:val="00A441AC"/>
    <w:rsid w:val="00A445EB"/>
    <w:rsid w:val="00A44BC1"/>
    <w:rsid w:val="00A45042"/>
    <w:rsid w:val="00A466D0"/>
    <w:rsid w:val="00A47D23"/>
    <w:rsid w:val="00A508E9"/>
    <w:rsid w:val="00A50DA6"/>
    <w:rsid w:val="00A5124A"/>
    <w:rsid w:val="00A51733"/>
    <w:rsid w:val="00A51B7D"/>
    <w:rsid w:val="00A521DF"/>
    <w:rsid w:val="00A52773"/>
    <w:rsid w:val="00A52856"/>
    <w:rsid w:val="00A529EC"/>
    <w:rsid w:val="00A53711"/>
    <w:rsid w:val="00A5374F"/>
    <w:rsid w:val="00A539D0"/>
    <w:rsid w:val="00A53D45"/>
    <w:rsid w:val="00A54F6C"/>
    <w:rsid w:val="00A55258"/>
    <w:rsid w:val="00A55A15"/>
    <w:rsid w:val="00A57522"/>
    <w:rsid w:val="00A5771F"/>
    <w:rsid w:val="00A57F5D"/>
    <w:rsid w:val="00A60107"/>
    <w:rsid w:val="00A601E8"/>
    <w:rsid w:val="00A6047A"/>
    <w:rsid w:val="00A60CEF"/>
    <w:rsid w:val="00A60D17"/>
    <w:rsid w:val="00A614C8"/>
    <w:rsid w:val="00A619E7"/>
    <w:rsid w:val="00A624AF"/>
    <w:rsid w:val="00A630C7"/>
    <w:rsid w:val="00A63AAC"/>
    <w:rsid w:val="00A644BD"/>
    <w:rsid w:val="00A64A14"/>
    <w:rsid w:val="00A64A6A"/>
    <w:rsid w:val="00A64D7E"/>
    <w:rsid w:val="00A64EAD"/>
    <w:rsid w:val="00A6585B"/>
    <w:rsid w:val="00A66594"/>
    <w:rsid w:val="00A668BD"/>
    <w:rsid w:val="00A66994"/>
    <w:rsid w:val="00A66C62"/>
    <w:rsid w:val="00A66F88"/>
    <w:rsid w:val="00A67749"/>
    <w:rsid w:val="00A677A9"/>
    <w:rsid w:val="00A70A9C"/>
    <w:rsid w:val="00A70FE2"/>
    <w:rsid w:val="00A711DC"/>
    <w:rsid w:val="00A716D5"/>
    <w:rsid w:val="00A7184E"/>
    <w:rsid w:val="00A71DAE"/>
    <w:rsid w:val="00A71ECB"/>
    <w:rsid w:val="00A728D7"/>
    <w:rsid w:val="00A729D1"/>
    <w:rsid w:val="00A73E83"/>
    <w:rsid w:val="00A7427A"/>
    <w:rsid w:val="00A74E76"/>
    <w:rsid w:val="00A75F00"/>
    <w:rsid w:val="00A76D8E"/>
    <w:rsid w:val="00A77288"/>
    <w:rsid w:val="00A776FF"/>
    <w:rsid w:val="00A77715"/>
    <w:rsid w:val="00A77A50"/>
    <w:rsid w:val="00A77E2C"/>
    <w:rsid w:val="00A808EE"/>
    <w:rsid w:val="00A80A9F"/>
    <w:rsid w:val="00A813E6"/>
    <w:rsid w:val="00A81799"/>
    <w:rsid w:val="00A8180B"/>
    <w:rsid w:val="00A81C7C"/>
    <w:rsid w:val="00A82CAD"/>
    <w:rsid w:val="00A846C0"/>
    <w:rsid w:val="00A84C4D"/>
    <w:rsid w:val="00A84E73"/>
    <w:rsid w:val="00A8560F"/>
    <w:rsid w:val="00A8582E"/>
    <w:rsid w:val="00A869A9"/>
    <w:rsid w:val="00A87958"/>
    <w:rsid w:val="00A87968"/>
    <w:rsid w:val="00A87F46"/>
    <w:rsid w:val="00A909B2"/>
    <w:rsid w:val="00A9177E"/>
    <w:rsid w:val="00A91B36"/>
    <w:rsid w:val="00A91CDC"/>
    <w:rsid w:val="00A920BA"/>
    <w:rsid w:val="00A923C8"/>
    <w:rsid w:val="00A933EE"/>
    <w:rsid w:val="00A93410"/>
    <w:rsid w:val="00A93A8C"/>
    <w:rsid w:val="00A94225"/>
    <w:rsid w:val="00A94862"/>
    <w:rsid w:val="00A952AB"/>
    <w:rsid w:val="00A956C7"/>
    <w:rsid w:val="00A964D3"/>
    <w:rsid w:val="00A9684F"/>
    <w:rsid w:val="00A9689D"/>
    <w:rsid w:val="00A96BD3"/>
    <w:rsid w:val="00A9770C"/>
    <w:rsid w:val="00AA06A6"/>
    <w:rsid w:val="00AA117A"/>
    <w:rsid w:val="00AA122C"/>
    <w:rsid w:val="00AA1693"/>
    <w:rsid w:val="00AA23E0"/>
    <w:rsid w:val="00AA248A"/>
    <w:rsid w:val="00AA248D"/>
    <w:rsid w:val="00AA30FB"/>
    <w:rsid w:val="00AA31DF"/>
    <w:rsid w:val="00AA3329"/>
    <w:rsid w:val="00AA39D7"/>
    <w:rsid w:val="00AA3D84"/>
    <w:rsid w:val="00AA41CE"/>
    <w:rsid w:val="00AA5415"/>
    <w:rsid w:val="00AA5AFF"/>
    <w:rsid w:val="00AA60E8"/>
    <w:rsid w:val="00AA6676"/>
    <w:rsid w:val="00AA7073"/>
    <w:rsid w:val="00AA7AF8"/>
    <w:rsid w:val="00AA7BF4"/>
    <w:rsid w:val="00AB0F21"/>
    <w:rsid w:val="00AB1F8A"/>
    <w:rsid w:val="00AB2091"/>
    <w:rsid w:val="00AB2216"/>
    <w:rsid w:val="00AB23EA"/>
    <w:rsid w:val="00AB2910"/>
    <w:rsid w:val="00AB416A"/>
    <w:rsid w:val="00AB4D16"/>
    <w:rsid w:val="00AB5768"/>
    <w:rsid w:val="00AB6BBF"/>
    <w:rsid w:val="00AB726C"/>
    <w:rsid w:val="00AC0265"/>
    <w:rsid w:val="00AC1015"/>
    <w:rsid w:val="00AC176A"/>
    <w:rsid w:val="00AC3456"/>
    <w:rsid w:val="00AC38F9"/>
    <w:rsid w:val="00AC3A12"/>
    <w:rsid w:val="00AC3D33"/>
    <w:rsid w:val="00AC5415"/>
    <w:rsid w:val="00AC5742"/>
    <w:rsid w:val="00AC57CE"/>
    <w:rsid w:val="00AC5F98"/>
    <w:rsid w:val="00AC6448"/>
    <w:rsid w:val="00AC681F"/>
    <w:rsid w:val="00AC7CE6"/>
    <w:rsid w:val="00AC7DAB"/>
    <w:rsid w:val="00AC7DBD"/>
    <w:rsid w:val="00AD0461"/>
    <w:rsid w:val="00AD04B4"/>
    <w:rsid w:val="00AD05C5"/>
    <w:rsid w:val="00AD060D"/>
    <w:rsid w:val="00AD0CA0"/>
    <w:rsid w:val="00AD1E67"/>
    <w:rsid w:val="00AD1FD9"/>
    <w:rsid w:val="00AD2834"/>
    <w:rsid w:val="00AD294C"/>
    <w:rsid w:val="00AD31D3"/>
    <w:rsid w:val="00AD370C"/>
    <w:rsid w:val="00AD3831"/>
    <w:rsid w:val="00AD3D4E"/>
    <w:rsid w:val="00AD3DE1"/>
    <w:rsid w:val="00AD45D2"/>
    <w:rsid w:val="00AD5391"/>
    <w:rsid w:val="00AD5B69"/>
    <w:rsid w:val="00AD6117"/>
    <w:rsid w:val="00AE0119"/>
    <w:rsid w:val="00AE097F"/>
    <w:rsid w:val="00AE0FAA"/>
    <w:rsid w:val="00AE2EBF"/>
    <w:rsid w:val="00AE32E0"/>
    <w:rsid w:val="00AE34B5"/>
    <w:rsid w:val="00AE35BE"/>
    <w:rsid w:val="00AE36AB"/>
    <w:rsid w:val="00AE36BD"/>
    <w:rsid w:val="00AE3DD7"/>
    <w:rsid w:val="00AE465F"/>
    <w:rsid w:val="00AE474D"/>
    <w:rsid w:val="00AE4957"/>
    <w:rsid w:val="00AE4CD1"/>
    <w:rsid w:val="00AE5995"/>
    <w:rsid w:val="00AE5EEB"/>
    <w:rsid w:val="00AE63CA"/>
    <w:rsid w:val="00AE6E1D"/>
    <w:rsid w:val="00AE7AF9"/>
    <w:rsid w:val="00AF196E"/>
    <w:rsid w:val="00AF1B25"/>
    <w:rsid w:val="00AF1D57"/>
    <w:rsid w:val="00AF2963"/>
    <w:rsid w:val="00AF2DCE"/>
    <w:rsid w:val="00AF3114"/>
    <w:rsid w:val="00AF3396"/>
    <w:rsid w:val="00AF3EDC"/>
    <w:rsid w:val="00AF421B"/>
    <w:rsid w:val="00AF42A9"/>
    <w:rsid w:val="00AF4AA7"/>
    <w:rsid w:val="00AF4C90"/>
    <w:rsid w:val="00AF4DC6"/>
    <w:rsid w:val="00AF546C"/>
    <w:rsid w:val="00AF5609"/>
    <w:rsid w:val="00AF56DE"/>
    <w:rsid w:val="00AF6F2C"/>
    <w:rsid w:val="00AF72F0"/>
    <w:rsid w:val="00AF7404"/>
    <w:rsid w:val="00AF76D5"/>
    <w:rsid w:val="00AF7903"/>
    <w:rsid w:val="00AF7955"/>
    <w:rsid w:val="00B00210"/>
    <w:rsid w:val="00B0056F"/>
    <w:rsid w:val="00B0083A"/>
    <w:rsid w:val="00B00895"/>
    <w:rsid w:val="00B0093D"/>
    <w:rsid w:val="00B00B2C"/>
    <w:rsid w:val="00B01904"/>
    <w:rsid w:val="00B01BB1"/>
    <w:rsid w:val="00B01D1B"/>
    <w:rsid w:val="00B02DF9"/>
    <w:rsid w:val="00B039C2"/>
    <w:rsid w:val="00B04338"/>
    <w:rsid w:val="00B05525"/>
    <w:rsid w:val="00B05B64"/>
    <w:rsid w:val="00B06857"/>
    <w:rsid w:val="00B1167B"/>
    <w:rsid w:val="00B11922"/>
    <w:rsid w:val="00B12100"/>
    <w:rsid w:val="00B1226A"/>
    <w:rsid w:val="00B12C54"/>
    <w:rsid w:val="00B12C94"/>
    <w:rsid w:val="00B13323"/>
    <w:rsid w:val="00B13E06"/>
    <w:rsid w:val="00B1426A"/>
    <w:rsid w:val="00B14342"/>
    <w:rsid w:val="00B146D5"/>
    <w:rsid w:val="00B14831"/>
    <w:rsid w:val="00B14CC9"/>
    <w:rsid w:val="00B14DBC"/>
    <w:rsid w:val="00B14E37"/>
    <w:rsid w:val="00B14FC7"/>
    <w:rsid w:val="00B15C7F"/>
    <w:rsid w:val="00B15D00"/>
    <w:rsid w:val="00B16359"/>
    <w:rsid w:val="00B16D8D"/>
    <w:rsid w:val="00B171EC"/>
    <w:rsid w:val="00B17740"/>
    <w:rsid w:val="00B17861"/>
    <w:rsid w:val="00B20500"/>
    <w:rsid w:val="00B213E4"/>
    <w:rsid w:val="00B21A4D"/>
    <w:rsid w:val="00B21AE6"/>
    <w:rsid w:val="00B222A9"/>
    <w:rsid w:val="00B224D2"/>
    <w:rsid w:val="00B22A11"/>
    <w:rsid w:val="00B22B4F"/>
    <w:rsid w:val="00B239FE"/>
    <w:rsid w:val="00B23B1D"/>
    <w:rsid w:val="00B2447B"/>
    <w:rsid w:val="00B24743"/>
    <w:rsid w:val="00B2511E"/>
    <w:rsid w:val="00B25195"/>
    <w:rsid w:val="00B25260"/>
    <w:rsid w:val="00B25621"/>
    <w:rsid w:val="00B2575F"/>
    <w:rsid w:val="00B2594A"/>
    <w:rsid w:val="00B25AA7"/>
    <w:rsid w:val="00B272F8"/>
    <w:rsid w:val="00B27379"/>
    <w:rsid w:val="00B27996"/>
    <w:rsid w:val="00B27AC8"/>
    <w:rsid w:val="00B27B77"/>
    <w:rsid w:val="00B30685"/>
    <w:rsid w:val="00B3093D"/>
    <w:rsid w:val="00B30BD2"/>
    <w:rsid w:val="00B30D65"/>
    <w:rsid w:val="00B326CC"/>
    <w:rsid w:val="00B32F1D"/>
    <w:rsid w:val="00B330B8"/>
    <w:rsid w:val="00B33B34"/>
    <w:rsid w:val="00B34116"/>
    <w:rsid w:val="00B345CF"/>
    <w:rsid w:val="00B34D31"/>
    <w:rsid w:val="00B351FF"/>
    <w:rsid w:val="00B352BE"/>
    <w:rsid w:val="00B35F94"/>
    <w:rsid w:val="00B36A9B"/>
    <w:rsid w:val="00B36D3E"/>
    <w:rsid w:val="00B3720D"/>
    <w:rsid w:val="00B4038C"/>
    <w:rsid w:val="00B4079F"/>
    <w:rsid w:val="00B407EB"/>
    <w:rsid w:val="00B40CAC"/>
    <w:rsid w:val="00B4198A"/>
    <w:rsid w:val="00B41EA7"/>
    <w:rsid w:val="00B42309"/>
    <w:rsid w:val="00B4263B"/>
    <w:rsid w:val="00B430BC"/>
    <w:rsid w:val="00B4367A"/>
    <w:rsid w:val="00B438F7"/>
    <w:rsid w:val="00B43A31"/>
    <w:rsid w:val="00B43A35"/>
    <w:rsid w:val="00B43BDC"/>
    <w:rsid w:val="00B448DA"/>
    <w:rsid w:val="00B44AFC"/>
    <w:rsid w:val="00B4544B"/>
    <w:rsid w:val="00B45A23"/>
    <w:rsid w:val="00B45BAA"/>
    <w:rsid w:val="00B46C09"/>
    <w:rsid w:val="00B50B69"/>
    <w:rsid w:val="00B50D56"/>
    <w:rsid w:val="00B515AD"/>
    <w:rsid w:val="00B51A65"/>
    <w:rsid w:val="00B526C7"/>
    <w:rsid w:val="00B53E31"/>
    <w:rsid w:val="00B54EC8"/>
    <w:rsid w:val="00B5503B"/>
    <w:rsid w:val="00B5614E"/>
    <w:rsid w:val="00B562FE"/>
    <w:rsid w:val="00B57E9B"/>
    <w:rsid w:val="00B60339"/>
    <w:rsid w:val="00B608C9"/>
    <w:rsid w:val="00B60D0E"/>
    <w:rsid w:val="00B61832"/>
    <w:rsid w:val="00B62CED"/>
    <w:rsid w:val="00B6392F"/>
    <w:rsid w:val="00B63E4C"/>
    <w:rsid w:val="00B641E6"/>
    <w:rsid w:val="00B649EB"/>
    <w:rsid w:val="00B655FE"/>
    <w:rsid w:val="00B664C1"/>
    <w:rsid w:val="00B665B7"/>
    <w:rsid w:val="00B66DD3"/>
    <w:rsid w:val="00B67089"/>
    <w:rsid w:val="00B67235"/>
    <w:rsid w:val="00B70620"/>
    <w:rsid w:val="00B709A2"/>
    <w:rsid w:val="00B70B14"/>
    <w:rsid w:val="00B70F47"/>
    <w:rsid w:val="00B7133E"/>
    <w:rsid w:val="00B71558"/>
    <w:rsid w:val="00B7160E"/>
    <w:rsid w:val="00B71980"/>
    <w:rsid w:val="00B71A57"/>
    <w:rsid w:val="00B7264D"/>
    <w:rsid w:val="00B73EFA"/>
    <w:rsid w:val="00B742CC"/>
    <w:rsid w:val="00B756CE"/>
    <w:rsid w:val="00B75EF3"/>
    <w:rsid w:val="00B766D7"/>
    <w:rsid w:val="00B76852"/>
    <w:rsid w:val="00B76A87"/>
    <w:rsid w:val="00B77188"/>
    <w:rsid w:val="00B776CF"/>
    <w:rsid w:val="00B778A8"/>
    <w:rsid w:val="00B77CA0"/>
    <w:rsid w:val="00B8081C"/>
    <w:rsid w:val="00B80EDB"/>
    <w:rsid w:val="00B8103D"/>
    <w:rsid w:val="00B8116F"/>
    <w:rsid w:val="00B82B3A"/>
    <w:rsid w:val="00B82DDE"/>
    <w:rsid w:val="00B83165"/>
    <w:rsid w:val="00B83209"/>
    <w:rsid w:val="00B83497"/>
    <w:rsid w:val="00B8382B"/>
    <w:rsid w:val="00B83935"/>
    <w:rsid w:val="00B83FC3"/>
    <w:rsid w:val="00B8404E"/>
    <w:rsid w:val="00B8432D"/>
    <w:rsid w:val="00B853BB"/>
    <w:rsid w:val="00B85B77"/>
    <w:rsid w:val="00B86CC3"/>
    <w:rsid w:val="00B87BBF"/>
    <w:rsid w:val="00B9025F"/>
    <w:rsid w:val="00B90D8C"/>
    <w:rsid w:val="00B91022"/>
    <w:rsid w:val="00B9171C"/>
    <w:rsid w:val="00B920A7"/>
    <w:rsid w:val="00B92676"/>
    <w:rsid w:val="00B9268E"/>
    <w:rsid w:val="00B92743"/>
    <w:rsid w:val="00B932D8"/>
    <w:rsid w:val="00B933C9"/>
    <w:rsid w:val="00B9345D"/>
    <w:rsid w:val="00B93573"/>
    <w:rsid w:val="00B935FF"/>
    <w:rsid w:val="00B9389D"/>
    <w:rsid w:val="00B93993"/>
    <w:rsid w:val="00B9495D"/>
    <w:rsid w:val="00B955CB"/>
    <w:rsid w:val="00B95A44"/>
    <w:rsid w:val="00B96301"/>
    <w:rsid w:val="00B967E2"/>
    <w:rsid w:val="00B96CCD"/>
    <w:rsid w:val="00B96FBD"/>
    <w:rsid w:val="00B978AA"/>
    <w:rsid w:val="00BA054C"/>
    <w:rsid w:val="00BA0D20"/>
    <w:rsid w:val="00BA0F01"/>
    <w:rsid w:val="00BA1A2E"/>
    <w:rsid w:val="00BA1ADF"/>
    <w:rsid w:val="00BA1D5E"/>
    <w:rsid w:val="00BA1DCA"/>
    <w:rsid w:val="00BA1F2B"/>
    <w:rsid w:val="00BA2077"/>
    <w:rsid w:val="00BA22A6"/>
    <w:rsid w:val="00BA4037"/>
    <w:rsid w:val="00BA404A"/>
    <w:rsid w:val="00BA4152"/>
    <w:rsid w:val="00BA431C"/>
    <w:rsid w:val="00BA4885"/>
    <w:rsid w:val="00BA59A1"/>
    <w:rsid w:val="00BA6464"/>
    <w:rsid w:val="00BA6D03"/>
    <w:rsid w:val="00BA6D4C"/>
    <w:rsid w:val="00BB0898"/>
    <w:rsid w:val="00BB129C"/>
    <w:rsid w:val="00BB173C"/>
    <w:rsid w:val="00BB1A2F"/>
    <w:rsid w:val="00BB1A69"/>
    <w:rsid w:val="00BB1BFE"/>
    <w:rsid w:val="00BB1C8F"/>
    <w:rsid w:val="00BB227A"/>
    <w:rsid w:val="00BB2778"/>
    <w:rsid w:val="00BB28FA"/>
    <w:rsid w:val="00BB2CE8"/>
    <w:rsid w:val="00BB307D"/>
    <w:rsid w:val="00BB3140"/>
    <w:rsid w:val="00BB315D"/>
    <w:rsid w:val="00BB39A7"/>
    <w:rsid w:val="00BB3AF2"/>
    <w:rsid w:val="00BB4AA3"/>
    <w:rsid w:val="00BB60A5"/>
    <w:rsid w:val="00BB60B3"/>
    <w:rsid w:val="00BB6133"/>
    <w:rsid w:val="00BB68CB"/>
    <w:rsid w:val="00BB6F3A"/>
    <w:rsid w:val="00BB7CFE"/>
    <w:rsid w:val="00BB7FD0"/>
    <w:rsid w:val="00BC00F9"/>
    <w:rsid w:val="00BC0809"/>
    <w:rsid w:val="00BC0909"/>
    <w:rsid w:val="00BC0EA2"/>
    <w:rsid w:val="00BC0EEC"/>
    <w:rsid w:val="00BC1140"/>
    <w:rsid w:val="00BC13F6"/>
    <w:rsid w:val="00BC1897"/>
    <w:rsid w:val="00BC22B0"/>
    <w:rsid w:val="00BC390F"/>
    <w:rsid w:val="00BC3A6F"/>
    <w:rsid w:val="00BC3FD8"/>
    <w:rsid w:val="00BC537B"/>
    <w:rsid w:val="00BC5F0C"/>
    <w:rsid w:val="00BC61E5"/>
    <w:rsid w:val="00BC6694"/>
    <w:rsid w:val="00BC7A74"/>
    <w:rsid w:val="00BC7EE7"/>
    <w:rsid w:val="00BD163E"/>
    <w:rsid w:val="00BD1830"/>
    <w:rsid w:val="00BD236F"/>
    <w:rsid w:val="00BD2E51"/>
    <w:rsid w:val="00BD386F"/>
    <w:rsid w:val="00BD47DB"/>
    <w:rsid w:val="00BD5AE8"/>
    <w:rsid w:val="00BD611A"/>
    <w:rsid w:val="00BE0EFA"/>
    <w:rsid w:val="00BE0FEA"/>
    <w:rsid w:val="00BE1E66"/>
    <w:rsid w:val="00BE253F"/>
    <w:rsid w:val="00BE2896"/>
    <w:rsid w:val="00BE4023"/>
    <w:rsid w:val="00BE4998"/>
    <w:rsid w:val="00BE4F5D"/>
    <w:rsid w:val="00BE5888"/>
    <w:rsid w:val="00BE5DF0"/>
    <w:rsid w:val="00BE6C58"/>
    <w:rsid w:val="00BE6C5B"/>
    <w:rsid w:val="00BE6D23"/>
    <w:rsid w:val="00BE71BC"/>
    <w:rsid w:val="00BE7D06"/>
    <w:rsid w:val="00BE7D96"/>
    <w:rsid w:val="00BF0EC9"/>
    <w:rsid w:val="00BF0F1B"/>
    <w:rsid w:val="00BF10BC"/>
    <w:rsid w:val="00BF1C62"/>
    <w:rsid w:val="00BF23AB"/>
    <w:rsid w:val="00BF272F"/>
    <w:rsid w:val="00BF3056"/>
    <w:rsid w:val="00BF305B"/>
    <w:rsid w:val="00BF325C"/>
    <w:rsid w:val="00BF3AD4"/>
    <w:rsid w:val="00BF3F55"/>
    <w:rsid w:val="00BF3FE2"/>
    <w:rsid w:val="00BF4712"/>
    <w:rsid w:val="00BF4749"/>
    <w:rsid w:val="00BF4BCE"/>
    <w:rsid w:val="00BF4C1F"/>
    <w:rsid w:val="00BF6FFC"/>
    <w:rsid w:val="00BF78C3"/>
    <w:rsid w:val="00BF7D75"/>
    <w:rsid w:val="00C00572"/>
    <w:rsid w:val="00C00770"/>
    <w:rsid w:val="00C01093"/>
    <w:rsid w:val="00C0136A"/>
    <w:rsid w:val="00C02CD7"/>
    <w:rsid w:val="00C02F3E"/>
    <w:rsid w:val="00C0378E"/>
    <w:rsid w:val="00C039E0"/>
    <w:rsid w:val="00C03BD0"/>
    <w:rsid w:val="00C03F09"/>
    <w:rsid w:val="00C042F9"/>
    <w:rsid w:val="00C046BF"/>
    <w:rsid w:val="00C058F1"/>
    <w:rsid w:val="00C05B60"/>
    <w:rsid w:val="00C05E2E"/>
    <w:rsid w:val="00C062E0"/>
    <w:rsid w:val="00C06315"/>
    <w:rsid w:val="00C06D2F"/>
    <w:rsid w:val="00C10358"/>
    <w:rsid w:val="00C105AA"/>
    <w:rsid w:val="00C10820"/>
    <w:rsid w:val="00C110E7"/>
    <w:rsid w:val="00C11C78"/>
    <w:rsid w:val="00C129E0"/>
    <w:rsid w:val="00C12E7F"/>
    <w:rsid w:val="00C13137"/>
    <w:rsid w:val="00C13DC2"/>
    <w:rsid w:val="00C14338"/>
    <w:rsid w:val="00C155D1"/>
    <w:rsid w:val="00C15CA3"/>
    <w:rsid w:val="00C167E6"/>
    <w:rsid w:val="00C17199"/>
    <w:rsid w:val="00C173E5"/>
    <w:rsid w:val="00C178B7"/>
    <w:rsid w:val="00C17AE1"/>
    <w:rsid w:val="00C17DFC"/>
    <w:rsid w:val="00C17F65"/>
    <w:rsid w:val="00C204F3"/>
    <w:rsid w:val="00C21EC6"/>
    <w:rsid w:val="00C22F1C"/>
    <w:rsid w:val="00C23087"/>
    <w:rsid w:val="00C233B8"/>
    <w:rsid w:val="00C2366D"/>
    <w:rsid w:val="00C2387E"/>
    <w:rsid w:val="00C242A2"/>
    <w:rsid w:val="00C2476F"/>
    <w:rsid w:val="00C2599D"/>
    <w:rsid w:val="00C25A05"/>
    <w:rsid w:val="00C26775"/>
    <w:rsid w:val="00C267A6"/>
    <w:rsid w:val="00C271C5"/>
    <w:rsid w:val="00C272DA"/>
    <w:rsid w:val="00C27AAD"/>
    <w:rsid w:val="00C3004A"/>
    <w:rsid w:val="00C31259"/>
    <w:rsid w:val="00C31953"/>
    <w:rsid w:val="00C32161"/>
    <w:rsid w:val="00C3250E"/>
    <w:rsid w:val="00C32539"/>
    <w:rsid w:val="00C32A5A"/>
    <w:rsid w:val="00C32AAC"/>
    <w:rsid w:val="00C332EB"/>
    <w:rsid w:val="00C3401F"/>
    <w:rsid w:val="00C34108"/>
    <w:rsid w:val="00C345D1"/>
    <w:rsid w:val="00C34CA7"/>
    <w:rsid w:val="00C35A3D"/>
    <w:rsid w:val="00C35E0D"/>
    <w:rsid w:val="00C35F1A"/>
    <w:rsid w:val="00C36A27"/>
    <w:rsid w:val="00C373A2"/>
    <w:rsid w:val="00C37929"/>
    <w:rsid w:val="00C405C8"/>
    <w:rsid w:val="00C40803"/>
    <w:rsid w:val="00C42B4E"/>
    <w:rsid w:val="00C43353"/>
    <w:rsid w:val="00C4561C"/>
    <w:rsid w:val="00C45BF2"/>
    <w:rsid w:val="00C469AD"/>
    <w:rsid w:val="00C46C84"/>
    <w:rsid w:val="00C50327"/>
    <w:rsid w:val="00C513E8"/>
    <w:rsid w:val="00C523C2"/>
    <w:rsid w:val="00C523C7"/>
    <w:rsid w:val="00C53DB1"/>
    <w:rsid w:val="00C54E70"/>
    <w:rsid w:val="00C5548F"/>
    <w:rsid w:val="00C5576E"/>
    <w:rsid w:val="00C5657F"/>
    <w:rsid w:val="00C566E4"/>
    <w:rsid w:val="00C56A1D"/>
    <w:rsid w:val="00C56BAC"/>
    <w:rsid w:val="00C57459"/>
    <w:rsid w:val="00C577F6"/>
    <w:rsid w:val="00C57BB7"/>
    <w:rsid w:val="00C604DF"/>
    <w:rsid w:val="00C60AB2"/>
    <w:rsid w:val="00C60D2F"/>
    <w:rsid w:val="00C6129E"/>
    <w:rsid w:val="00C61908"/>
    <w:rsid w:val="00C61A7F"/>
    <w:rsid w:val="00C61AC8"/>
    <w:rsid w:val="00C620AA"/>
    <w:rsid w:val="00C62ECE"/>
    <w:rsid w:val="00C63A7C"/>
    <w:rsid w:val="00C63B5A"/>
    <w:rsid w:val="00C63CE2"/>
    <w:rsid w:val="00C64921"/>
    <w:rsid w:val="00C65147"/>
    <w:rsid w:val="00C65876"/>
    <w:rsid w:val="00C659B4"/>
    <w:rsid w:val="00C659C0"/>
    <w:rsid w:val="00C67697"/>
    <w:rsid w:val="00C678CE"/>
    <w:rsid w:val="00C67BF3"/>
    <w:rsid w:val="00C70563"/>
    <w:rsid w:val="00C71B89"/>
    <w:rsid w:val="00C72747"/>
    <w:rsid w:val="00C731E7"/>
    <w:rsid w:val="00C73B85"/>
    <w:rsid w:val="00C748A9"/>
    <w:rsid w:val="00C7493F"/>
    <w:rsid w:val="00C7505A"/>
    <w:rsid w:val="00C75618"/>
    <w:rsid w:val="00C75831"/>
    <w:rsid w:val="00C75F2F"/>
    <w:rsid w:val="00C76863"/>
    <w:rsid w:val="00C76D85"/>
    <w:rsid w:val="00C77D5E"/>
    <w:rsid w:val="00C80685"/>
    <w:rsid w:val="00C8072B"/>
    <w:rsid w:val="00C81840"/>
    <w:rsid w:val="00C8249A"/>
    <w:rsid w:val="00C82C9C"/>
    <w:rsid w:val="00C83399"/>
    <w:rsid w:val="00C83553"/>
    <w:rsid w:val="00C83563"/>
    <w:rsid w:val="00C83857"/>
    <w:rsid w:val="00C83B6D"/>
    <w:rsid w:val="00C83FA7"/>
    <w:rsid w:val="00C85450"/>
    <w:rsid w:val="00C8714B"/>
    <w:rsid w:val="00C900C3"/>
    <w:rsid w:val="00C90429"/>
    <w:rsid w:val="00C91375"/>
    <w:rsid w:val="00C91535"/>
    <w:rsid w:val="00C91994"/>
    <w:rsid w:val="00C91E2D"/>
    <w:rsid w:val="00C934BA"/>
    <w:rsid w:val="00C93C95"/>
    <w:rsid w:val="00C93FB3"/>
    <w:rsid w:val="00C94278"/>
    <w:rsid w:val="00C94793"/>
    <w:rsid w:val="00C9534C"/>
    <w:rsid w:val="00C95E79"/>
    <w:rsid w:val="00C9641E"/>
    <w:rsid w:val="00CA006A"/>
    <w:rsid w:val="00CA0DB8"/>
    <w:rsid w:val="00CA23D1"/>
    <w:rsid w:val="00CA2A42"/>
    <w:rsid w:val="00CA2C97"/>
    <w:rsid w:val="00CA3874"/>
    <w:rsid w:val="00CA482F"/>
    <w:rsid w:val="00CA4C2F"/>
    <w:rsid w:val="00CA5D15"/>
    <w:rsid w:val="00CA5D84"/>
    <w:rsid w:val="00CA68F4"/>
    <w:rsid w:val="00CA6A00"/>
    <w:rsid w:val="00CA6EAC"/>
    <w:rsid w:val="00CA7491"/>
    <w:rsid w:val="00CA75E6"/>
    <w:rsid w:val="00CA7E0C"/>
    <w:rsid w:val="00CB00C4"/>
    <w:rsid w:val="00CB0AAB"/>
    <w:rsid w:val="00CB0E40"/>
    <w:rsid w:val="00CB0FD5"/>
    <w:rsid w:val="00CB2CAE"/>
    <w:rsid w:val="00CB33C5"/>
    <w:rsid w:val="00CB34D2"/>
    <w:rsid w:val="00CB391A"/>
    <w:rsid w:val="00CB4032"/>
    <w:rsid w:val="00CB4562"/>
    <w:rsid w:val="00CB55D7"/>
    <w:rsid w:val="00CB5619"/>
    <w:rsid w:val="00CB5E94"/>
    <w:rsid w:val="00CB5EE7"/>
    <w:rsid w:val="00CB77BE"/>
    <w:rsid w:val="00CB7863"/>
    <w:rsid w:val="00CB7A29"/>
    <w:rsid w:val="00CC0CBC"/>
    <w:rsid w:val="00CC1881"/>
    <w:rsid w:val="00CC1EE5"/>
    <w:rsid w:val="00CC244A"/>
    <w:rsid w:val="00CC30DF"/>
    <w:rsid w:val="00CC3214"/>
    <w:rsid w:val="00CC3EA1"/>
    <w:rsid w:val="00CC426D"/>
    <w:rsid w:val="00CC52D3"/>
    <w:rsid w:val="00CC5970"/>
    <w:rsid w:val="00CC711B"/>
    <w:rsid w:val="00CC781C"/>
    <w:rsid w:val="00CC7A95"/>
    <w:rsid w:val="00CC7F17"/>
    <w:rsid w:val="00CD0811"/>
    <w:rsid w:val="00CD0896"/>
    <w:rsid w:val="00CD10B1"/>
    <w:rsid w:val="00CD132B"/>
    <w:rsid w:val="00CD2293"/>
    <w:rsid w:val="00CD2C5D"/>
    <w:rsid w:val="00CD3154"/>
    <w:rsid w:val="00CD33DE"/>
    <w:rsid w:val="00CD3D57"/>
    <w:rsid w:val="00CD49EA"/>
    <w:rsid w:val="00CD667C"/>
    <w:rsid w:val="00CD6DAE"/>
    <w:rsid w:val="00CD74E6"/>
    <w:rsid w:val="00CE067F"/>
    <w:rsid w:val="00CE1498"/>
    <w:rsid w:val="00CE1C4C"/>
    <w:rsid w:val="00CE3020"/>
    <w:rsid w:val="00CE3765"/>
    <w:rsid w:val="00CE37B3"/>
    <w:rsid w:val="00CE3A8E"/>
    <w:rsid w:val="00CE460D"/>
    <w:rsid w:val="00CE4BB5"/>
    <w:rsid w:val="00CE4BCC"/>
    <w:rsid w:val="00CE55AB"/>
    <w:rsid w:val="00CE5B04"/>
    <w:rsid w:val="00CE5B62"/>
    <w:rsid w:val="00CE5BBF"/>
    <w:rsid w:val="00CE5F0F"/>
    <w:rsid w:val="00CE6486"/>
    <w:rsid w:val="00CE69AD"/>
    <w:rsid w:val="00CE6C6C"/>
    <w:rsid w:val="00CE6F5E"/>
    <w:rsid w:val="00CE7273"/>
    <w:rsid w:val="00CE7311"/>
    <w:rsid w:val="00CE7ED5"/>
    <w:rsid w:val="00CF0084"/>
    <w:rsid w:val="00CF0850"/>
    <w:rsid w:val="00CF0ECA"/>
    <w:rsid w:val="00CF15F0"/>
    <w:rsid w:val="00CF214A"/>
    <w:rsid w:val="00CF22A3"/>
    <w:rsid w:val="00CF2793"/>
    <w:rsid w:val="00CF2885"/>
    <w:rsid w:val="00CF4340"/>
    <w:rsid w:val="00CF478A"/>
    <w:rsid w:val="00CF47E9"/>
    <w:rsid w:val="00CF4AC0"/>
    <w:rsid w:val="00CF4D18"/>
    <w:rsid w:val="00CF4D79"/>
    <w:rsid w:val="00CF52F8"/>
    <w:rsid w:val="00CF57FD"/>
    <w:rsid w:val="00CF6481"/>
    <w:rsid w:val="00CF65E5"/>
    <w:rsid w:val="00D002C2"/>
    <w:rsid w:val="00D00693"/>
    <w:rsid w:val="00D0108D"/>
    <w:rsid w:val="00D01132"/>
    <w:rsid w:val="00D01243"/>
    <w:rsid w:val="00D029AE"/>
    <w:rsid w:val="00D02E4D"/>
    <w:rsid w:val="00D02F1A"/>
    <w:rsid w:val="00D0339D"/>
    <w:rsid w:val="00D038D3"/>
    <w:rsid w:val="00D03920"/>
    <w:rsid w:val="00D03AB8"/>
    <w:rsid w:val="00D041A9"/>
    <w:rsid w:val="00D041AE"/>
    <w:rsid w:val="00D04AD5"/>
    <w:rsid w:val="00D06955"/>
    <w:rsid w:val="00D0729A"/>
    <w:rsid w:val="00D072AF"/>
    <w:rsid w:val="00D100FA"/>
    <w:rsid w:val="00D1076A"/>
    <w:rsid w:val="00D10F81"/>
    <w:rsid w:val="00D11429"/>
    <w:rsid w:val="00D11537"/>
    <w:rsid w:val="00D115A2"/>
    <w:rsid w:val="00D1173B"/>
    <w:rsid w:val="00D11F5F"/>
    <w:rsid w:val="00D122AF"/>
    <w:rsid w:val="00D12EA7"/>
    <w:rsid w:val="00D12F24"/>
    <w:rsid w:val="00D13FEA"/>
    <w:rsid w:val="00D1409E"/>
    <w:rsid w:val="00D149C9"/>
    <w:rsid w:val="00D14C11"/>
    <w:rsid w:val="00D1521C"/>
    <w:rsid w:val="00D15303"/>
    <w:rsid w:val="00D158FC"/>
    <w:rsid w:val="00D15A75"/>
    <w:rsid w:val="00D160E6"/>
    <w:rsid w:val="00D16257"/>
    <w:rsid w:val="00D16B9A"/>
    <w:rsid w:val="00D17A7D"/>
    <w:rsid w:val="00D17AD3"/>
    <w:rsid w:val="00D17DE8"/>
    <w:rsid w:val="00D17EC6"/>
    <w:rsid w:val="00D20151"/>
    <w:rsid w:val="00D2048A"/>
    <w:rsid w:val="00D21B06"/>
    <w:rsid w:val="00D22286"/>
    <w:rsid w:val="00D22B52"/>
    <w:rsid w:val="00D234D1"/>
    <w:rsid w:val="00D242BE"/>
    <w:rsid w:val="00D24582"/>
    <w:rsid w:val="00D24AF1"/>
    <w:rsid w:val="00D25521"/>
    <w:rsid w:val="00D255A5"/>
    <w:rsid w:val="00D2566D"/>
    <w:rsid w:val="00D25AB2"/>
    <w:rsid w:val="00D25B86"/>
    <w:rsid w:val="00D268CC"/>
    <w:rsid w:val="00D26972"/>
    <w:rsid w:val="00D3049A"/>
    <w:rsid w:val="00D30811"/>
    <w:rsid w:val="00D315B6"/>
    <w:rsid w:val="00D3161F"/>
    <w:rsid w:val="00D31D9B"/>
    <w:rsid w:val="00D31E09"/>
    <w:rsid w:val="00D330F8"/>
    <w:rsid w:val="00D33BE9"/>
    <w:rsid w:val="00D34BC4"/>
    <w:rsid w:val="00D354D1"/>
    <w:rsid w:val="00D3686F"/>
    <w:rsid w:val="00D36975"/>
    <w:rsid w:val="00D37B17"/>
    <w:rsid w:val="00D40FDC"/>
    <w:rsid w:val="00D411A9"/>
    <w:rsid w:val="00D41444"/>
    <w:rsid w:val="00D41AF9"/>
    <w:rsid w:val="00D4212C"/>
    <w:rsid w:val="00D42774"/>
    <w:rsid w:val="00D42CC9"/>
    <w:rsid w:val="00D43340"/>
    <w:rsid w:val="00D438E0"/>
    <w:rsid w:val="00D44EB1"/>
    <w:rsid w:val="00D45787"/>
    <w:rsid w:val="00D458F8"/>
    <w:rsid w:val="00D46564"/>
    <w:rsid w:val="00D46F09"/>
    <w:rsid w:val="00D4783B"/>
    <w:rsid w:val="00D47A40"/>
    <w:rsid w:val="00D47D28"/>
    <w:rsid w:val="00D507B1"/>
    <w:rsid w:val="00D5130D"/>
    <w:rsid w:val="00D528F8"/>
    <w:rsid w:val="00D52C4B"/>
    <w:rsid w:val="00D52CA2"/>
    <w:rsid w:val="00D53610"/>
    <w:rsid w:val="00D54467"/>
    <w:rsid w:val="00D54DD0"/>
    <w:rsid w:val="00D5540F"/>
    <w:rsid w:val="00D55687"/>
    <w:rsid w:val="00D55CEC"/>
    <w:rsid w:val="00D55E81"/>
    <w:rsid w:val="00D56133"/>
    <w:rsid w:val="00D56138"/>
    <w:rsid w:val="00D56D81"/>
    <w:rsid w:val="00D56EFD"/>
    <w:rsid w:val="00D57B6B"/>
    <w:rsid w:val="00D57C12"/>
    <w:rsid w:val="00D614A8"/>
    <w:rsid w:val="00D618C8"/>
    <w:rsid w:val="00D61AB2"/>
    <w:rsid w:val="00D62EB0"/>
    <w:rsid w:val="00D64864"/>
    <w:rsid w:val="00D64A00"/>
    <w:rsid w:val="00D64E7C"/>
    <w:rsid w:val="00D651BE"/>
    <w:rsid w:val="00D66234"/>
    <w:rsid w:val="00D6669E"/>
    <w:rsid w:val="00D66A8A"/>
    <w:rsid w:val="00D66C53"/>
    <w:rsid w:val="00D67A03"/>
    <w:rsid w:val="00D67B02"/>
    <w:rsid w:val="00D67C6E"/>
    <w:rsid w:val="00D708B7"/>
    <w:rsid w:val="00D7181F"/>
    <w:rsid w:val="00D719E0"/>
    <w:rsid w:val="00D72182"/>
    <w:rsid w:val="00D7381D"/>
    <w:rsid w:val="00D73CDC"/>
    <w:rsid w:val="00D73E4A"/>
    <w:rsid w:val="00D74C88"/>
    <w:rsid w:val="00D74F71"/>
    <w:rsid w:val="00D7521F"/>
    <w:rsid w:val="00D7546B"/>
    <w:rsid w:val="00D7554E"/>
    <w:rsid w:val="00D76571"/>
    <w:rsid w:val="00D76B79"/>
    <w:rsid w:val="00D76C58"/>
    <w:rsid w:val="00D773D8"/>
    <w:rsid w:val="00D77B8A"/>
    <w:rsid w:val="00D77F21"/>
    <w:rsid w:val="00D80E2B"/>
    <w:rsid w:val="00D81056"/>
    <w:rsid w:val="00D8165E"/>
    <w:rsid w:val="00D81C27"/>
    <w:rsid w:val="00D81FDC"/>
    <w:rsid w:val="00D82F6B"/>
    <w:rsid w:val="00D83E3C"/>
    <w:rsid w:val="00D855A0"/>
    <w:rsid w:val="00D85990"/>
    <w:rsid w:val="00D85F85"/>
    <w:rsid w:val="00D85FE2"/>
    <w:rsid w:val="00D8612B"/>
    <w:rsid w:val="00D86541"/>
    <w:rsid w:val="00D8684D"/>
    <w:rsid w:val="00D87D18"/>
    <w:rsid w:val="00D90D5E"/>
    <w:rsid w:val="00D91054"/>
    <w:rsid w:val="00D92863"/>
    <w:rsid w:val="00D92CE1"/>
    <w:rsid w:val="00D92D09"/>
    <w:rsid w:val="00D92FEF"/>
    <w:rsid w:val="00D9310C"/>
    <w:rsid w:val="00D932A4"/>
    <w:rsid w:val="00D93516"/>
    <w:rsid w:val="00D93D7C"/>
    <w:rsid w:val="00D94835"/>
    <w:rsid w:val="00D95AE1"/>
    <w:rsid w:val="00D96A23"/>
    <w:rsid w:val="00D96B7A"/>
    <w:rsid w:val="00D96D29"/>
    <w:rsid w:val="00D97155"/>
    <w:rsid w:val="00D974CC"/>
    <w:rsid w:val="00D97754"/>
    <w:rsid w:val="00D977EB"/>
    <w:rsid w:val="00D97FD9"/>
    <w:rsid w:val="00DA0438"/>
    <w:rsid w:val="00DA0E21"/>
    <w:rsid w:val="00DA1B97"/>
    <w:rsid w:val="00DA1F9D"/>
    <w:rsid w:val="00DA27F8"/>
    <w:rsid w:val="00DA2A9D"/>
    <w:rsid w:val="00DA2E9E"/>
    <w:rsid w:val="00DA3A24"/>
    <w:rsid w:val="00DA4733"/>
    <w:rsid w:val="00DA4B85"/>
    <w:rsid w:val="00DA4E26"/>
    <w:rsid w:val="00DA4EB1"/>
    <w:rsid w:val="00DA614D"/>
    <w:rsid w:val="00DA6530"/>
    <w:rsid w:val="00DA6911"/>
    <w:rsid w:val="00DA6968"/>
    <w:rsid w:val="00DA6E53"/>
    <w:rsid w:val="00DA75C4"/>
    <w:rsid w:val="00DA787B"/>
    <w:rsid w:val="00DA7AAC"/>
    <w:rsid w:val="00DB0771"/>
    <w:rsid w:val="00DB0953"/>
    <w:rsid w:val="00DB16C5"/>
    <w:rsid w:val="00DB1B88"/>
    <w:rsid w:val="00DB1CFA"/>
    <w:rsid w:val="00DB2263"/>
    <w:rsid w:val="00DB24F3"/>
    <w:rsid w:val="00DB28FE"/>
    <w:rsid w:val="00DB29A2"/>
    <w:rsid w:val="00DB30C1"/>
    <w:rsid w:val="00DB3302"/>
    <w:rsid w:val="00DB37E6"/>
    <w:rsid w:val="00DB42D4"/>
    <w:rsid w:val="00DB49AB"/>
    <w:rsid w:val="00DB55F7"/>
    <w:rsid w:val="00DB5815"/>
    <w:rsid w:val="00DB5951"/>
    <w:rsid w:val="00DB5959"/>
    <w:rsid w:val="00DB5A02"/>
    <w:rsid w:val="00DB5F3C"/>
    <w:rsid w:val="00DB61B0"/>
    <w:rsid w:val="00DB64E4"/>
    <w:rsid w:val="00DC0039"/>
    <w:rsid w:val="00DC0A5E"/>
    <w:rsid w:val="00DC125A"/>
    <w:rsid w:val="00DC14BF"/>
    <w:rsid w:val="00DC17B6"/>
    <w:rsid w:val="00DC1EF5"/>
    <w:rsid w:val="00DC27A9"/>
    <w:rsid w:val="00DC2F3E"/>
    <w:rsid w:val="00DC384D"/>
    <w:rsid w:val="00DC3901"/>
    <w:rsid w:val="00DC3AB1"/>
    <w:rsid w:val="00DC487E"/>
    <w:rsid w:val="00DC4C68"/>
    <w:rsid w:val="00DC53DB"/>
    <w:rsid w:val="00DC6111"/>
    <w:rsid w:val="00DC6600"/>
    <w:rsid w:val="00DC6815"/>
    <w:rsid w:val="00DC68F2"/>
    <w:rsid w:val="00DC6B97"/>
    <w:rsid w:val="00DC6FA2"/>
    <w:rsid w:val="00DC71AF"/>
    <w:rsid w:val="00DC7587"/>
    <w:rsid w:val="00DD02BD"/>
    <w:rsid w:val="00DD077B"/>
    <w:rsid w:val="00DD0DBB"/>
    <w:rsid w:val="00DD0F26"/>
    <w:rsid w:val="00DD1931"/>
    <w:rsid w:val="00DD1A78"/>
    <w:rsid w:val="00DD2287"/>
    <w:rsid w:val="00DD2811"/>
    <w:rsid w:val="00DD2CF6"/>
    <w:rsid w:val="00DD4E46"/>
    <w:rsid w:val="00DD5163"/>
    <w:rsid w:val="00DD53DB"/>
    <w:rsid w:val="00DD5D35"/>
    <w:rsid w:val="00DD715E"/>
    <w:rsid w:val="00DD79D4"/>
    <w:rsid w:val="00DD7BF5"/>
    <w:rsid w:val="00DD7C88"/>
    <w:rsid w:val="00DE03DB"/>
    <w:rsid w:val="00DE04BC"/>
    <w:rsid w:val="00DE08E5"/>
    <w:rsid w:val="00DE0BA2"/>
    <w:rsid w:val="00DE0EBA"/>
    <w:rsid w:val="00DE1549"/>
    <w:rsid w:val="00DE1702"/>
    <w:rsid w:val="00DE19C7"/>
    <w:rsid w:val="00DE2346"/>
    <w:rsid w:val="00DE261E"/>
    <w:rsid w:val="00DE38AF"/>
    <w:rsid w:val="00DE3F64"/>
    <w:rsid w:val="00DE4897"/>
    <w:rsid w:val="00DE4974"/>
    <w:rsid w:val="00DE4D5B"/>
    <w:rsid w:val="00DE4D7F"/>
    <w:rsid w:val="00DE4DC7"/>
    <w:rsid w:val="00DE539C"/>
    <w:rsid w:val="00DE5A23"/>
    <w:rsid w:val="00DE5C14"/>
    <w:rsid w:val="00DE5CED"/>
    <w:rsid w:val="00DE626C"/>
    <w:rsid w:val="00DE63C5"/>
    <w:rsid w:val="00DE6610"/>
    <w:rsid w:val="00DF0050"/>
    <w:rsid w:val="00DF0421"/>
    <w:rsid w:val="00DF0FAC"/>
    <w:rsid w:val="00DF1F27"/>
    <w:rsid w:val="00DF2DE2"/>
    <w:rsid w:val="00DF357E"/>
    <w:rsid w:val="00DF472F"/>
    <w:rsid w:val="00DF5539"/>
    <w:rsid w:val="00DF5952"/>
    <w:rsid w:val="00DF61E4"/>
    <w:rsid w:val="00DF6CEF"/>
    <w:rsid w:val="00DF6E4D"/>
    <w:rsid w:val="00DF6EB5"/>
    <w:rsid w:val="00DF7251"/>
    <w:rsid w:val="00DF7C62"/>
    <w:rsid w:val="00DF7F90"/>
    <w:rsid w:val="00E00B31"/>
    <w:rsid w:val="00E00C23"/>
    <w:rsid w:val="00E00E5E"/>
    <w:rsid w:val="00E00EE8"/>
    <w:rsid w:val="00E01526"/>
    <w:rsid w:val="00E01B19"/>
    <w:rsid w:val="00E01B42"/>
    <w:rsid w:val="00E01FF8"/>
    <w:rsid w:val="00E0204C"/>
    <w:rsid w:val="00E020E2"/>
    <w:rsid w:val="00E02D1C"/>
    <w:rsid w:val="00E03209"/>
    <w:rsid w:val="00E03430"/>
    <w:rsid w:val="00E035F1"/>
    <w:rsid w:val="00E03681"/>
    <w:rsid w:val="00E04273"/>
    <w:rsid w:val="00E04AA7"/>
    <w:rsid w:val="00E04B6D"/>
    <w:rsid w:val="00E04EAD"/>
    <w:rsid w:val="00E050B8"/>
    <w:rsid w:val="00E0518E"/>
    <w:rsid w:val="00E05577"/>
    <w:rsid w:val="00E05E0F"/>
    <w:rsid w:val="00E05EDA"/>
    <w:rsid w:val="00E06249"/>
    <w:rsid w:val="00E06504"/>
    <w:rsid w:val="00E06A8D"/>
    <w:rsid w:val="00E06FC7"/>
    <w:rsid w:val="00E072D5"/>
    <w:rsid w:val="00E07F9F"/>
    <w:rsid w:val="00E10052"/>
    <w:rsid w:val="00E10296"/>
    <w:rsid w:val="00E10B52"/>
    <w:rsid w:val="00E10E98"/>
    <w:rsid w:val="00E10FE8"/>
    <w:rsid w:val="00E117C2"/>
    <w:rsid w:val="00E1192A"/>
    <w:rsid w:val="00E12C14"/>
    <w:rsid w:val="00E12E4A"/>
    <w:rsid w:val="00E12EF4"/>
    <w:rsid w:val="00E13CEB"/>
    <w:rsid w:val="00E141ED"/>
    <w:rsid w:val="00E1540C"/>
    <w:rsid w:val="00E156E8"/>
    <w:rsid w:val="00E15E55"/>
    <w:rsid w:val="00E160CC"/>
    <w:rsid w:val="00E16159"/>
    <w:rsid w:val="00E16E9F"/>
    <w:rsid w:val="00E1791E"/>
    <w:rsid w:val="00E200BB"/>
    <w:rsid w:val="00E20178"/>
    <w:rsid w:val="00E20566"/>
    <w:rsid w:val="00E20C77"/>
    <w:rsid w:val="00E20E0D"/>
    <w:rsid w:val="00E21174"/>
    <w:rsid w:val="00E219F8"/>
    <w:rsid w:val="00E21DD4"/>
    <w:rsid w:val="00E222D5"/>
    <w:rsid w:val="00E22383"/>
    <w:rsid w:val="00E22F7D"/>
    <w:rsid w:val="00E22FE4"/>
    <w:rsid w:val="00E231EF"/>
    <w:rsid w:val="00E236B5"/>
    <w:rsid w:val="00E2434C"/>
    <w:rsid w:val="00E24549"/>
    <w:rsid w:val="00E25208"/>
    <w:rsid w:val="00E2569A"/>
    <w:rsid w:val="00E26180"/>
    <w:rsid w:val="00E26806"/>
    <w:rsid w:val="00E26AD6"/>
    <w:rsid w:val="00E26C4A"/>
    <w:rsid w:val="00E26DD8"/>
    <w:rsid w:val="00E2758A"/>
    <w:rsid w:val="00E27B9C"/>
    <w:rsid w:val="00E3064B"/>
    <w:rsid w:val="00E307A1"/>
    <w:rsid w:val="00E30EFE"/>
    <w:rsid w:val="00E31481"/>
    <w:rsid w:val="00E3156E"/>
    <w:rsid w:val="00E3172E"/>
    <w:rsid w:val="00E31915"/>
    <w:rsid w:val="00E31BA7"/>
    <w:rsid w:val="00E31D9F"/>
    <w:rsid w:val="00E31DB9"/>
    <w:rsid w:val="00E31DDF"/>
    <w:rsid w:val="00E31E4C"/>
    <w:rsid w:val="00E33B8D"/>
    <w:rsid w:val="00E33CEF"/>
    <w:rsid w:val="00E3466A"/>
    <w:rsid w:val="00E34D0C"/>
    <w:rsid w:val="00E354AF"/>
    <w:rsid w:val="00E35738"/>
    <w:rsid w:val="00E35D42"/>
    <w:rsid w:val="00E36B4A"/>
    <w:rsid w:val="00E37D7A"/>
    <w:rsid w:val="00E37F13"/>
    <w:rsid w:val="00E403AC"/>
    <w:rsid w:val="00E40617"/>
    <w:rsid w:val="00E40A72"/>
    <w:rsid w:val="00E40AE9"/>
    <w:rsid w:val="00E40D10"/>
    <w:rsid w:val="00E41504"/>
    <w:rsid w:val="00E43293"/>
    <w:rsid w:val="00E44995"/>
    <w:rsid w:val="00E44BAE"/>
    <w:rsid w:val="00E4595E"/>
    <w:rsid w:val="00E45A5E"/>
    <w:rsid w:val="00E45AA2"/>
    <w:rsid w:val="00E45D95"/>
    <w:rsid w:val="00E461DC"/>
    <w:rsid w:val="00E4629D"/>
    <w:rsid w:val="00E464A8"/>
    <w:rsid w:val="00E46BB2"/>
    <w:rsid w:val="00E46E90"/>
    <w:rsid w:val="00E47530"/>
    <w:rsid w:val="00E47F7B"/>
    <w:rsid w:val="00E50063"/>
    <w:rsid w:val="00E500DB"/>
    <w:rsid w:val="00E505FD"/>
    <w:rsid w:val="00E5086E"/>
    <w:rsid w:val="00E50A8A"/>
    <w:rsid w:val="00E50D5D"/>
    <w:rsid w:val="00E50DDD"/>
    <w:rsid w:val="00E50EA2"/>
    <w:rsid w:val="00E51157"/>
    <w:rsid w:val="00E51412"/>
    <w:rsid w:val="00E532AD"/>
    <w:rsid w:val="00E53429"/>
    <w:rsid w:val="00E54069"/>
    <w:rsid w:val="00E542D2"/>
    <w:rsid w:val="00E547D9"/>
    <w:rsid w:val="00E55733"/>
    <w:rsid w:val="00E559EA"/>
    <w:rsid w:val="00E55C22"/>
    <w:rsid w:val="00E5657F"/>
    <w:rsid w:val="00E571F6"/>
    <w:rsid w:val="00E577BE"/>
    <w:rsid w:val="00E60255"/>
    <w:rsid w:val="00E60D92"/>
    <w:rsid w:val="00E61772"/>
    <w:rsid w:val="00E617EF"/>
    <w:rsid w:val="00E61E30"/>
    <w:rsid w:val="00E61F9D"/>
    <w:rsid w:val="00E624E9"/>
    <w:rsid w:val="00E62BA4"/>
    <w:rsid w:val="00E62FDC"/>
    <w:rsid w:val="00E639E0"/>
    <w:rsid w:val="00E63B27"/>
    <w:rsid w:val="00E63F82"/>
    <w:rsid w:val="00E646C8"/>
    <w:rsid w:val="00E64CDE"/>
    <w:rsid w:val="00E67687"/>
    <w:rsid w:val="00E70373"/>
    <w:rsid w:val="00E70576"/>
    <w:rsid w:val="00E7067A"/>
    <w:rsid w:val="00E70804"/>
    <w:rsid w:val="00E70BB8"/>
    <w:rsid w:val="00E70C05"/>
    <w:rsid w:val="00E71201"/>
    <w:rsid w:val="00E72290"/>
    <w:rsid w:val="00E72BE4"/>
    <w:rsid w:val="00E73872"/>
    <w:rsid w:val="00E73A2A"/>
    <w:rsid w:val="00E73B41"/>
    <w:rsid w:val="00E73BF4"/>
    <w:rsid w:val="00E73F19"/>
    <w:rsid w:val="00E7435E"/>
    <w:rsid w:val="00E75739"/>
    <w:rsid w:val="00E77F23"/>
    <w:rsid w:val="00E810A3"/>
    <w:rsid w:val="00E81A61"/>
    <w:rsid w:val="00E81BA0"/>
    <w:rsid w:val="00E81C8D"/>
    <w:rsid w:val="00E81D12"/>
    <w:rsid w:val="00E82217"/>
    <w:rsid w:val="00E82778"/>
    <w:rsid w:val="00E8350C"/>
    <w:rsid w:val="00E83511"/>
    <w:rsid w:val="00E83F27"/>
    <w:rsid w:val="00E83FBE"/>
    <w:rsid w:val="00E8471B"/>
    <w:rsid w:val="00E84F28"/>
    <w:rsid w:val="00E85249"/>
    <w:rsid w:val="00E85AAD"/>
    <w:rsid w:val="00E85F89"/>
    <w:rsid w:val="00E85FE4"/>
    <w:rsid w:val="00E86B13"/>
    <w:rsid w:val="00E86B1B"/>
    <w:rsid w:val="00E8748A"/>
    <w:rsid w:val="00E87ABB"/>
    <w:rsid w:val="00E87BD5"/>
    <w:rsid w:val="00E87BEB"/>
    <w:rsid w:val="00E9011A"/>
    <w:rsid w:val="00E9034A"/>
    <w:rsid w:val="00E90635"/>
    <w:rsid w:val="00E91B97"/>
    <w:rsid w:val="00E9201E"/>
    <w:rsid w:val="00E929DF"/>
    <w:rsid w:val="00E92A6A"/>
    <w:rsid w:val="00E92AB1"/>
    <w:rsid w:val="00E92B65"/>
    <w:rsid w:val="00E94121"/>
    <w:rsid w:val="00E94125"/>
    <w:rsid w:val="00E943C8"/>
    <w:rsid w:val="00E96175"/>
    <w:rsid w:val="00E96199"/>
    <w:rsid w:val="00E96997"/>
    <w:rsid w:val="00E96C4D"/>
    <w:rsid w:val="00E96D89"/>
    <w:rsid w:val="00E96FD0"/>
    <w:rsid w:val="00E97675"/>
    <w:rsid w:val="00EA0501"/>
    <w:rsid w:val="00EA0AC8"/>
    <w:rsid w:val="00EA103E"/>
    <w:rsid w:val="00EA1225"/>
    <w:rsid w:val="00EA13FE"/>
    <w:rsid w:val="00EA1A98"/>
    <w:rsid w:val="00EA2464"/>
    <w:rsid w:val="00EA4193"/>
    <w:rsid w:val="00EA4278"/>
    <w:rsid w:val="00EA47D1"/>
    <w:rsid w:val="00EA568E"/>
    <w:rsid w:val="00EA58D3"/>
    <w:rsid w:val="00EA5CB1"/>
    <w:rsid w:val="00EA5EE8"/>
    <w:rsid w:val="00EA61B2"/>
    <w:rsid w:val="00EA70D2"/>
    <w:rsid w:val="00EA7459"/>
    <w:rsid w:val="00EA7674"/>
    <w:rsid w:val="00EA7DAE"/>
    <w:rsid w:val="00EB00C4"/>
    <w:rsid w:val="00EB0EF0"/>
    <w:rsid w:val="00EB1016"/>
    <w:rsid w:val="00EB1535"/>
    <w:rsid w:val="00EB197C"/>
    <w:rsid w:val="00EB19F6"/>
    <w:rsid w:val="00EB1A39"/>
    <w:rsid w:val="00EB1BC1"/>
    <w:rsid w:val="00EB1DBF"/>
    <w:rsid w:val="00EB1FF2"/>
    <w:rsid w:val="00EB20F8"/>
    <w:rsid w:val="00EB23DC"/>
    <w:rsid w:val="00EB2D27"/>
    <w:rsid w:val="00EB2F3A"/>
    <w:rsid w:val="00EB34B7"/>
    <w:rsid w:val="00EB35CF"/>
    <w:rsid w:val="00EB39F5"/>
    <w:rsid w:val="00EB4598"/>
    <w:rsid w:val="00EB4A81"/>
    <w:rsid w:val="00EB50F8"/>
    <w:rsid w:val="00EB5343"/>
    <w:rsid w:val="00EB557E"/>
    <w:rsid w:val="00EB605F"/>
    <w:rsid w:val="00EB608E"/>
    <w:rsid w:val="00EB69A1"/>
    <w:rsid w:val="00EB69F6"/>
    <w:rsid w:val="00EB7046"/>
    <w:rsid w:val="00EB7541"/>
    <w:rsid w:val="00EB7E3E"/>
    <w:rsid w:val="00EC06EB"/>
    <w:rsid w:val="00EC18C7"/>
    <w:rsid w:val="00EC24AA"/>
    <w:rsid w:val="00EC44AD"/>
    <w:rsid w:val="00EC44B0"/>
    <w:rsid w:val="00EC4AEC"/>
    <w:rsid w:val="00EC4C20"/>
    <w:rsid w:val="00EC5173"/>
    <w:rsid w:val="00EC53FF"/>
    <w:rsid w:val="00EC5F26"/>
    <w:rsid w:val="00EC5F6D"/>
    <w:rsid w:val="00EC60CF"/>
    <w:rsid w:val="00EC676F"/>
    <w:rsid w:val="00EC6CD1"/>
    <w:rsid w:val="00EC7170"/>
    <w:rsid w:val="00ED147F"/>
    <w:rsid w:val="00ED18D3"/>
    <w:rsid w:val="00ED1F32"/>
    <w:rsid w:val="00ED1F54"/>
    <w:rsid w:val="00ED217D"/>
    <w:rsid w:val="00ED2788"/>
    <w:rsid w:val="00ED27AC"/>
    <w:rsid w:val="00ED3074"/>
    <w:rsid w:val="00ED4169"/>
    <w:rsid w:val="00ED41C0"/>
    <w:rsid w:val="00ED425C"/>
    <w:rsid w:val="00ED47A0"/>
    <w:rsid w:val="00ED4BB6"/>
    <w:rsid w:val="00ED571C"/>
    <w:rsid w:val="00ED5C9A"/>
    <w:rsid w:val="00ED5D57"/>
    <w:rsid w:val="00ED61E2"/>
    <w:rsid w:val="00ED6546"/>
    <w:rsid w:val="00ED712C"/>
    <w:rsid w:val="00ED7436"/>
    <w:rsid w:val="00ED7BE7"/>
    <w:rsid w:val="00ED7DFE"/>
    <w:rsid w:val="00EE0602"/>
    <w:rsid w:val="00EE0A4A"/>
    <w:rsid w:val="00EE0A53"/>
    <w:rsid w:val="00EE0EE6"/>
    <w:rsid w:val="00EE1368"/>
    <w:rsid w:val="00EE1715"/>
    <w:rsid w:val="00EE2F46"/>
    <w:rsid w:val="00EE3085"/>
    <w:rsid w:val="00EE3A67"/>
    <w:rsid w:val="00EE43E6"/>
    <w:rsid w:val="00EE55A6"/>
    <w:rsid w:val="00EE690A"/>
    <w:rsid w:val="00EE6EF6"/>
    <w:rsid w:val="00EF0193"/>
    <w:rsid w:val="00EF1604"/>
    <w:rsid w:val="00EF17CA"/>
    <w:rsid w:val="00EF1B02"/>
    <w:rsid w:val="00EF1BB0"/>
    <w:rsid w:val="00EF20A8"/>
    <w:rsid w:val="00EF22BA"/>
    <w:rsid w:val="00EF25C2"/>
    <w:rsid w:val="00EF2A5D"/>
    <w:rsid w:val="00EF2A70"/>
    <w:rsid w:val="00EF2AE9"/>
    <w:rsid w:val="00EF2D3E"/>
    <w:rsid w:val="00EF2E8A"/>
    <w:rsid w:val="00EF2ECF"/>
    <w:rsid w:val="00EF3B54"/>
    <w:rsid w:val="00EF3C71"/>
    <w:rsid w:val="00EF40B1"/>
    <w:rsid w:val="00EF4163"/>
    <w:rsid w:val="00EF5220"/>
    <w:rsid w:val="00EF522A"/>
    <w:rsid w:val="00EF647E"/>
    <w:rsid w:val="00EF68CE"/>
    <w:rsid w:val="00EF6BD1"/>
    <w:rsid w:val="00EF6BD7"/>
    <w:rsid w:val="00F00458"/>
    <w:rsid w:val="00F00A6B"/>
    <w:rsid w:val="00F00BE5"/>
    <w:rsid w:val="00F00D86"/>
    <w:rsid w:val="00F0126A"/>
    <w:rsid w:val="00F0132C"/>
    <w:rsid w:val="00F01A61"/>
    <w:rsid w:val="00F0212D"/>
    <w:rsid w:val="00F037B0"/>
    <w:rsid w:val="00F038D8"/>
    <w:rsid w:val="00F03BE9"/>
    <w:rsid w:val="00F03F4B"/>
    <w:rsid w:val="00F04D04"/>
    <w:rsid w:val="00F04FC2"/>
    <w:rsid w:val="00F0542D"/>
    <w:rsid w:val="00F054F0"/>
    <w:rsid w:val="00F05E4B"/>
    <w:rsid w:val="00F06175"/>
    <w:rsid w:val="00F10417"/>
    <w:rsid w:val="00F10736"/>
    <w:rsid w:val="00F1103F"/>
    <w:rsid w:val="00F11476"/>
    <w:rsid w:val="00F11FC8"/>
    <w:rsid w:val="00F120E6"/>
    <w:rsid w:val="00F12239"/>
    <w:rsid w:val="00F1246A"/>
    <w:rsid w:val="00F12B03"/>
    <w:rsid w:val="00F12F85"/>
    <w:rsid w:val="00F13BE3"/>
    <w:rsid w:val="00F14071"/>
    <w:rsid w:val="00F14350"/>
    <w:rsid w:val="00F15F18"/>
    <w:rsid w:val="00F202D6"/>
    <w:rsid w:val="00F20A2F"/>
    <w:rsid w:val="00F20FF4"/>
    <w:rsid w:val="00F21251"/>
    <w:rsid w:val="00F212ED"/>
    <w:rsid w:val="00F216BE"/>
    <w:rsid w:val="00F222DA"/>
    <w:rsid w:val="00F226AB"/>
    <w:rsid w:val="00F2318C"/>
    <w:rsid w:val="00F231FD"/>
    <w:rsid w:val="00F234FC"/>
    <w:rsid w:val="00F24334"/>
    <w:rsid w:val="00F249D3"/>
    <w:rsid w:val="00F24ABE"/>
    <w:rsid w:val="00F24E7B"/>
    <w:rsid w:val="00F25039"/>
    <w:rsid w:val="00F2508A"/>
    <w:rsid w:val="00F25BA6"/>
    <w:rsid w:val="00F260EA"/>
    <w:rsid w:val="00F2683A"/>
    <w:rsid w:val="00F26E4F"/>
    <w:rsid w:val="00F27846"/>
    <w:rsid w:val="00F305F5"/>
    <w:rsid w:val="00F30834"/>
    <w:rsid w:val="00F30A59"/>
    <w:rsid w:val="00F30F80"/>
    <w:rsid w:val="00F32409"/>
    <w:rsid w:val="00F32525"/>
    <w:rsid w:val="00F32B14"/>
    <w:rsid w:val="00F33C54"/>
    <w:rsid w:val="00F3416B"/>
    <w:rsid w:val="00F34997"/>
    <w:rsid w:val="00F34C79"/>
    <w:rsid w:val="00F35144"/>
    <w:rsid w:val="00F3519F"/>
    <w:rsid w:val="00F354FA"/>
    <w:rsid w:val="00F36920"/>
    <w:rsid w:val="00F36B97"/>
    <w:rsid w:val="00F36CAE"/>
    <w:rsid w:val="00F3764E"/>
    <w:rsid w:val="00F418A7"/>
    <w:rsid w:val="00F42033"/>
    <w:rsid w:val="00F4209F"/>
    <w:rsid w:val="00F42D2B"/>
    <w:rsid w:val="00F42EAF"/>
    <w:rsid w:val="00F430DB"/>
    <w:rsid w:val="00F436B9"/>
    <w:rsid w:val="00F4394D"/>
    <w:rsid w:val="00F43ADC"/>
    <w:rsid w:val="00F45CB3"/>
    <w:rsid w:val="00F46476"/>
    <w:rsid w:val="00F466CC"/>
    <w:rsid w:val="00F4680E"/>
    <w:rsid w:val="00F47285"/>
    <w:rsid w:val="00F4743E"/>
    <w:rsid w:val="00F50228"/>
    <w:rsid w:val="00F504A3"/>
    <w:rsid w:val="00F509CA"/>
    <w:rsid w:val="00F51931"/>
    <w:rsid w:val="00F52009"/>
    <w:rsid w:val="00F5274E"/>
    <w:rsid w:val="00F53189"/>
    <w:rsid w:val="00F5381B"/>
    <w:rsid w:val="00F54482"/>
    <w:rsid w:val="00F551FD"/>
    <w:rsid w:val="00F5521B"/>
    <w:rsid w:val="00F5543A"/>
    <w:rsid w:val="00F557FB"/>
    <w:rsid w:val="00F56167"/>
    <w:rsid w:val="00F56289"/>
    <w:rsid w:val="00F603B6"/>
    <w:rsid w:val="00F61BFC"/>
    <w:rsid w:val="00F61C2D"/>
    <w:rsid w:val="00F61D99"/>
    <w:rsid w:val="00F62BD1"/>
    <w:rsid w:val="00F638CF"/>
    <w:rsid w:val="00F63952"/>
    <w:rsid w:val="00F63C4B"/>
    <w:rsid w:val="00F63F6F"/>
    <w:rsid w:val="00F6555A"/>
    <w:rsid w:val="00F65689"/>
    <w:rsid w:val="00F66A72"/>
    <w:rsid w:val="00F66F95"/>
    <w:rsid w:val="00F67485"/>
    <w:rsid w:val="00F67BD1"/>
    <w:rsid w:val="00F70A3F"/>
    <w:rsid w:val="00F70D03"/>
    <w:rsid w:val="00F71A80"/>
    <w:rsid w:val="00F72141"/>
    <w:rsid w:val="00F72765"/>
    <w:rsid w:val="00F72B32"/>
    <w:rsid w:val="00F731B4"/>
    <w:rsid w:val="00F7323B"/>
    <w:rsid w:val="00F736AC"/>
    <w:rsid w:val="00F73FA7"/>
    <w:rsid w:val="00F74537"/>
    <w:rsid w:val="00F75087"/>
    <w:rsid w:val="00F759E0"/>
    <w:rsid w:val="00F76104"/>
    <w:rsid w:val="00F7789E"/>
    <w:rsid w:val="00F77A28"/>
    <w:rsid w:val="00F77EB2"/>
    <w:rsid w:val="00F8100C"/>
    <w:rsid w:val="00F81304"/>
    <w:rsid w:val="00F81415"/>
    <w:rsid w:val="00F81B10"/>
    <w:rsid w:val="00F81C3D"/>
    <w:rsid w:val="00F823C8"/>
    <w:rsid w:val="00F83198"/>
    <w:rsid w:val="00F8378E"/>
    <w:rsid w:val="00F83EA2"/>
    <w:rsid w:val="00F84B8D"/>
    <w:rsid w:val="00F84D9C"/>
    <w:rsid w:val="00F84F55"/>
    <w:rsid w:val="00F855D3"/>
    <w:rsid w:val="00F85652"/>
    <w:rsid w:val="00F85ABB"/>
    <w:rsid w:val="00F874C0"/>
    <w:rsid w:val="00F900D8"/>
    <w:rsid w:val="00F9139A"/>
    <w:rsid w:val="00F91FB4"/>
    <w:rsid w:val="00F92C59"/>
    <w:rsid w:val="00F92C95"/>
    <w:rsid w:val="00F93021"/>
    <w:rsid w:val="00F94275"/>
    <w:rsid w:val="00F944A6"/>
    <w:rsid w:val="00F94C53"/>
    <w:rsid w:val="00F96217"/>
    <w:rsid w:val="00F969DB"/>
    <w:rsid w:val="00F97782"/>
    <w:rsid w:val="00F97930"/>
    <w:rsid w:val="00FA0327"/>
    <w:rsid w:val="00FA058B"/>
    <w:rsid w:val="00FA097B"/>
    <w:rsid w:val="00FA0E3A"/>
    <w:rsid w:val="00FA2577"/>
    <w:rsid w:val="00FA2EE7"/>
    <w:rsid w:val="00FA2FDE"/>
    <w:rsid w:val="00FA3169"/>
    <w:rsid w:val="00FA3E0F"/>
    <w:rsid w:val="00FA54A5"/>
    <w:rsid w:val="00FA59E7"/>
    <w:rsid w:val="00FA5AAF"/>
    <w:rsid w:val="00FA679F"/>
    <w:rsid w:val="00FA6898"/>
    <w:rsid w:val="00FA6C18"/>
    <w:rsid w:val="00FA6CEF"/>
    <w:rsid w:val="00FA6D0B"/>
    <w:rsid w:val="00FA6E6A"/>
    <w:rsid w:val="00FA7C09"/>
    <w:rsid w:val="00FB0278"/>
    <w:rsid w:val="00FB098C"/>
    <w:rsid w:val="00FB120A"/>
    <w:rsid w:val="00FB1CB1"/>
    <w:rsid w:val="00FB2221"/>
    <w:rsid w:val="00FB2B48"/>
    <w:rsid w:val="00FB2D03"/>
    <w:rsid w:val="00FB4003"/>
    <w:rsid w:val="00FB4612"/>
    <w:rsid w:val="00FB5BD3"/>
    <w:rsid w:val="00FB6D28"/>
    <w:rsid w:val="00FB6E30"/>
    <w:rsid w:val="00FB7953"/>
    <w:rsid w:val="00FB7FEF"/>
    <w:rsid w:val="00FC0272"/>
    <w:rsid w:val="00FC08B8"/>
    <w:rsid w:val="00FC13AA"/>
    <w:rsid w:val="00FC17C2"/>
    <w:rsid w:val="00FC19AB"/>
    <w:rsid w:val="00FC2CA6"/>
    <w:rsid w:val="00FC49B4"/>
    <w:rsid w:val="00FC4E8B"/>
    <w:rsid w:val="00FC4FB4"/>
    <w:rsid w:val="00FC53AD"/>
    <w:rsid w:val="00FC59A3"/>
    <w:rsid w:val="00FC630C"/>
    <w:rsid w:val="00FC6925"/>
    <w:rsid w:val="00FC698C"/>
    <w:rsid w:val="00FC6A43"/>
    <w:rsid w:val="00FC6F67"/>
    <w:rsid w:val="00FC7519"/>
    <w:rsid w:val="00FC75E6"/>
    <w:rsid w:val="00FC7601"/>
    <w:rsid w:val="00FC7AE0"/>
    <w:rsid w:val="00FC7D57"/>
    <w:rsid w:val="00FC7FB7"/>
    <w:rsid w:val="00FD0145"/>
    <w:rsid w:val="00FD0427"/>
    <w:rsid w:val="00FD0904"/>
    <w:rsid w:val="00FD1169"/>
    <w:rsid w:val="00FD2E5E"/>
    <w:rsid w:val="00FD35CC"/>
    <w:rsid w:val="00FD4019"/>
    <w:rsid w:val="00FD438A"/>
    <w:rsid w:val="00FD45C6"/>
    <w:rsid w:val="00FD4AAB"/>
    <w:rsid w:val="00FD595B"/>
    <w:rsid w:val="00FD6184"/>
    <w:rsid w:val="00FD669C"/>
    <w:rsid w:val="00FE0760"/>
    <w:rsid w:val="00FE0CCA"/>
    <w:rsid w:val="00FE126A"/>
    <w:rsid w:val="00FE1619"/>
    <w:rsid w:val="00FE1EF3"/>
    <w:rsid w:val="00FE2941"/>
    <w:rsid w:val="00FE2CE1"/>
    <w:rsid w:val="00FE3CB5"/>
    <w:rsid w:val="00FE3D25"/>
    <w:rsid w:val="00FE4041"/>
    <w:rsid w:val="00FE4D82"/>
    <w:rsid w:val="00FE4F53"/>
    <w:rsid w:val="00FE5211"/>
    <w:rsid w:val="00FE5874"/>
    <w:rsid w:val="00FE58E1"/>
    <w:rsid w:val="00FE5AE8"/>
    <w:rsid w:val="00FE6BE0"/>
    <w:rsid w:val="00FE735E"/>
    <w:rsid w:val="00FE767E"/>
    <w:rsid w:val="00FE7799"/>
    <w:rsid w:val="00FE7B9C"/>
    <w:rsid w:val="00FE7C71"/>
    <w:rsid w:val="00FF08A3"/>
    <w:rsid w:val="00FF0F76"/>
    <w:rsid w:val="00FF0F82"/>
    <w:rsid w:val="00FF104F"/>
    <w:rsid w:val="00FF12F2"/>
    <w:rsid w:val="00FF164C"/>
    <w:rsid w:val="00FF284E"/>
    <w:rsid w:val="00FF2BBC"/>
    <w:rsid w:val="00FF2D74"/>
    <w:rsid w:val="00FF361C"/>
    <w:rsid w:val="00FF3847"/>
    <w:rsid w:val="00FF3CAC"/>
    <w:rsid w:val="00FF3F86"/>
    <w:rsid w:val="00FF43E9"/>
    <w:rsid w:val="00FF46CE"/>
    <w:rsid w:val="00FF50C7"/>
    <w:rsid w:val="00FF55F2"/>
    <w:rsid w:val="00FF5895"/>
    <w:rsid w:val="00FF5E0B"/>
    <w:rsid w:val="00FF68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E61C569"/>
  <w15:docId w15:val="{53D87D92-927E-4589-8181-C700F236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iPriority="9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Number2"/>
    <w:qFormat/>
    <w:rsid w:val="00A224B8"/>
    <w:rPr>
      <w:rFonts w:ascii="Tahoma" w:hAnsi="Tahoma"/>
      <w:szCs w:val="24"/>
      <w:lang w:eastAsia="en-US"/>
    </w:rPr>
  </w:style>
  <w:style w:type="paragraph" w:styleId="Heading1">
    <w:name w:val="heading 1"/>
    <w:basedOn w:val="Normal"/>
    <w:next w:val="Normal"/>
    <w:link w:val="Heading1Char"/>
    <w:qFormat/>
    <w:rsid w:val="00286931"/>
    <w:pPr>
      <w:keepNext/>
      <w:numPr>
        <w:numId w:val="3"/>
      </w:numPr>
      <w:pBdr>
        <w:bottom w:val="single" w:sz="4" w:space="1" w:color="auto"/>
      </w:pBdr>
      <w:tabs>
        <w:tab w:val="left" w:pos="851"/>
      </w:tabs>
      <w:spacing w:before="120" w:after="60"/>
      <w:outlineLvl w:val="0"/>
    </w:pPr>
    <w:rPr>
      <w:b/>
      <w:bCs/>
      <w:kern w:val="32"/>
      <w:sz w:val="28"/>
      <w:szCs w:val="32"/>
    </w:rPr>
  </w:style>
  <w:style w:type="paragraph" w:styleId="Heading2">
    <w:name w:val="heading 2"/>
    <w:basedOn w:val="Normal"/>
    <w:next w:val="Normal"/>
    <w:link w:val="Heading2Char"/>
    <w:qFormat/>
    <w:rsid w:val="00785B3B"/>
    <w:pPr>
      <w:numPr>
        <w:ilvl w:val="1"/>
        <w:numId w:val="5"/>
      </w:numPr>
      <w:pBdr>
        <w:top w:val="single" w:sz="4" w:space="2" w:color="auto"/>
        <w:left w:val="single" w:sz="4" w:space="2" w:color="auto"/>
        <w:bottom w:val="single" w:sz="4" w:space="2" w:color="auto"/>
        <w:right w:val="single" w:sz="4" w:space="2" w:color="auto"/>
      </w:pBdr>
      <w:shd w:val="clear" w:color="auto" w:fill="99CCFF"/>
      <w:tabs>
        <w:tab w:val="left" w:pos="851"/>
      </w:tabs>
      <w:autoSpaceDE w:val="0"/>
      <w:autoSpaceDN w:val="0"/>
      <w:adjustRightInd w:val="0"/>
      <w:spacing w:before="240" w:after="120"/>
      <w:ind w:left="851" w:hanging="851"/>
      <w:outlineLvl w:val="1"/>
    </w:pPr>
    <w:rPr>
      <w:rFonts w:cs="Tahoma"/>
      <w:b/>
      <w:bCs/>
      <w:szCs w:val="20"/>
    </w:rPr>
  </w:style>
  <w:style w:type="paragraph" w:styleId="Heading3">
    <w:name w:val="heading 3"/>
    <w:basedOn w:val="Normal"/>
    <w:next w:val="Normal"/>
    <w:link w:val="Heading3Char"/>
    <w:qFormat/>
    <w:rsid w:val="00417493"/>
    <w:pPr>
      <w:numPr>
        <w:ilvl w:val="2"/>
        <w:numId w:val="4"/>
      </w:numPr>
      <w:tabs>
        <w:tab w:val="left" w:pos="851"/>
      </w:tabs>
      <w:autoSpaceDE w:val="0"/>
      <w:autoSpaceDN w:val="0"/>
      <w:adjustRightInd w:val="0"/>
      <w:spacing w:before="240" w:after="240"/>
      <w:ind w:left="851" w:hanging="851"/>
      <w:jc w:val="both"/>
      <w:outlineLvl w:val="2"/>
    </w:pPr>
    <w:rPr>
      <w:lang w:val="en-US"/>
    </w:rPr>
  </w:style>
  <w:style w:type="paragraph" w:styleId="Heading4">
    <w:name w:val="heading 4"/>
    <w:basedOn w:val="Normal"/>
    <w:next w:val="Normal"/>
    <w:link w:val="Heading4Char"/>
    <w:qFormat/>
    <w:rsid w:val="00286931"/>
    <w:pPr>
      <w:keepNext/>
      <w:spacing w:before="240" w:after="60"/>
      <w:outlineLvl w:val="3"/>
    </w:pPr>
    <w:rPr>
      <w:rFonts w:ascii="Calibri" w:hAnsi="Calibri"/>
      <w:b/>
      <w:bCs/>
      <w:sz w:val="28"/>
      <w:szCs w:val="28"/>
    </w:rPr>
  </w:style>
  <w:style w:type="paragraph" w:styleId="Heading5">
    <w:name w:val="heading 5"/>
    <w:basedOn w:val="Default"/>
    <w:next w:val="Normal"/>
    <w:link w:val="Heading5Char"/>
    <w:uiPriority w:val="99"/>
    <w:qFormat/>
    <w:rsid w:val="00D3049A"/>
    <w:pPr>
      <w:pBdr>
        <w:bottom w:val="single" w:sz="4" w:space="1" w:color="auto"/>
      </w:pBdr>
      <w:tabs>
        <w:tab w:val="left" w:pos="2268"/>
      </w:tabs>
      <w:spacing w:after="240"/>
      <w:outlineLvl w:val="4"/>
    </w:pPr>
    <w:rPr>
      <w:rFonts w:ascii="Tahoma" w:hAnsi="Tahoma" w:cs="Tahoma"/>
      <w:b/>
      <w:bCs/>
      <w:sz w:val="28"/>
      <w:szCs w:val="28"/>
    </w:rPr>
  </w:style>
  <w:style w:type="paragraph" w:styleId="Heading7">
    <w:name w:val="heading 7"/>
    <w:basedOn w:val="Normal"/>
    <w:next w:val="Normal"/>
    <w:link w:val="Heading7Char"/>
    <w:qFormat/>
    <w:rsid w:val="00F260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F260EA"/>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qFormat/>
    <w:rsid w:val="00866580"/>
    <w:pPr>
      <w:keepNext/>
      <w:ind w:left="792" w:hanging="792"/>
      <w:outlineLvl w:val="8"/>
    </w:pPr>
    <w:rPr>
      <w:rFonts w:ascii="Arial" w:hAnsi="Arial"/>
      <w:b/>
      <w:color w:val="FFFFFF"/>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435D"/>
    <w:rPr>
      <w:noProof/>
      <w:color w:val="0000FF"/>
      <w:u w:val="single"/>
      <w:lang w:val="en-US"/>
    </w:rPr>
  </w:style>
  <w:style w:type="paragraph" w:styleId="Header">
    <w:name w:val="header"/>
    <w:basedOn w:val="Normal"/>
    <w:link w:val="HeaderChar"/>
    <w:rsid w:val="00B224D2"/>
    <w:pPr>
      <w:tabs>
        <w:tab w:val="center" w:pos="4320"/>
        <w:tab w:val="right" w:pos="8640"/>
      </w:tabs>
    </w:pPr>
  </w:style>
  <w:style w:type="paragraph" w:styleId="Footer">
    <w:name w:val="footer"/>
    <w:basedOn w:val="Normal"/>
    <w:link w:val="FooterChar"/>
    <w:uiPriority w:val="99"/>
    <w:rsid w:val="00B224D2"/>
    <w:pPr>
      <w:tabs>
        <w:tab w:val="center" w:pos="4320"/>
        <w:tab w:val="right" w:pos="8640"/>
      </w:tabs>
    </w:pPr>
  </w:style>
  <w:style w:type="table" w:styleId="TableGrid">
    <w:name w:val="Table Grid"/>
    <w:basedOn w:val="TableNormal"/>
    <w:uiPriority w:val="59"/>
    <w:rsid w:val="00B2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752"/>
    <w:pPr>
      <w:autoSpaceDE w:val="0"/>
      <w:autoSpaceDN w:val="0"/>
      <w:adjustRightInd w:val="0"/>
    </w:pPr>
    <w:rPr>
      <w:rFonts w:ascii="Arial" w:hAnsi="Arial" w:cs="Arial"/>
      <w:color w:val="000000"/>
      <w:sz w:val="24"/>
      <w:szCs w:val="24"/>
      <w:lang w:val="en-US" w:eastAsia="en-US"/>
    </w:rPr>
  </w:style>
  <w:style w:type="character" w:customStyle="1" w:styleId="InitialStyle">
    <w:name w:val="InitialStyle"/>
    <w:uiPriority w:val="99"/>
    <w:rsid w:val="00EA2464"/>
    <w:rPr>
      <w:rFonts w:ascii="Courier New" w:hAnsi="Courier New" w:cs="Courier New" w:hint="default"/>
      <w:color w:val="auto"/>
      <w:spacing w:val="0"/>
      <w:sz w:val="24"/>
    </w:rPr>
  </w:style>
  <w:style w:type="paragraph" w:styleId="BalloonText">
    <w:name w:val="Balloon Text"/>
    <w:basedOn w:val="Normal"/>
    <w:link w:val="BalloonTextChar"/>
    <w:rsid w:val="00B0056F"/>
    <w:rPr>
      <w:rFonts w:cs="Tahoma"/>
      <w:sz w:val="16"/>
      <w:szCs w:val="16"/>
    </w:rPr>
  </w:style>
  <w:style w:type="character" w:customStyle="1" w:styleId="BalloonTextChar">
    <w:name w:val="Balloon Text Char"/>
    <w:link w:val="BalloonText"/>
    <w:rsid w:val="00B0056F"/>
    <w:rPr>
      <w:rFonts w:ascii="Tahoma" w:hAnsi="Tahoma" w:cs="Tahoma"/>
      <w:sz w:val="16"/>
      <w:szCs w:val="16"/>
      <w:lang w:eastAsia="en-US"/>
    </w:rPr>
  </w:style>
  <w:style w:type="character" w:styleId="CommentReference">
    <w:name w:val="annotation reference"/>
    <w:rsid w:val="00B0056F"/>
    <w:rPr>
      <w:sz w:val="16"/>
      <w:szCs w:val="16"/>
    </w:rPr>
  </w:style>
  <w:style w:type="paragraph" w:styleId="CommentText">
    <w:name w:val="annotation text"/>
    <w:basedOn w:val="Normal"/>
    <w:link w:val="CommentTextChar"/>
    <w:rsid w:val="00B0056F"/>
    <w:rPr>
      <w:szCs w:val="20"/>
    </w:rPr>
  </w:style>
  <w:style w:type="character" w:customStyle="1" w:styleId="CommentTextChar">
    <w:name w:val="Comment Text Char"/>
    <w:link w:val="CommentText"/>
    <w:rsid w:val="00B0056F"/>
    <w:rPr>
      <w:lang w:eastAsia="en-US"/>
    </w:rPr>
  </w:style>
  <w:style w:type="paragraph" w:styleId="CommentSubject">
    <w:name w:val="annotation subject"/>
    <w:basedOn w:val="CommentText"/>
    <w:next w:val="CommentText"/>
    <w:link w:val="CommentSubjectChar"/>
    <w:rsid w:val="00B0056F"/>
    <w:rPr>
      <w:b/>
      <w:bCs/>
    </w:rPr>
  </w:style>
  <w:style w:type="character" w:customStyle="1" w:styleId="CommentSubjectChar">
    <w:name w:val="Comment Subject Char"/>
    <w:link w:val="CommentSubject"/>
    <w:rsid w:val="00B0056F"/>
    <w:rPr>
      <w:b/>
      <w:bCs/>
      <w:lang w:eastAsia="en-US"/>
    </w:rPr>
  </w:style>
  <w:style w:type="character" w:styleId="Strong">
    <w:name w:val="Strong"/>
    <w:uiPriority w:val="99"/>
    <w:qFormat/>
    <w:rsid w:val="003D6A47"/>
    <w:rPr>
      <w:b/>
      <w:bCs/>
    </w:rPr>
  </w:style>
  <w:style w:type="paragraph" w:styleId="NormalWeb">
    <w:name w:val="Normal (Web)"/>
    <w:basedOn w:val="Normal"/>
    <w:uiPriority w:val="99"/>
    <w:rsid w:val="003D6A47"/>
    <w:pPr>
      <w:spacing w:before="100" w:beforeAutospacing="1" w:after="100" w:afterAutospacing="1"/>
    </w:pPr>
    <w:rPr>
      <w:lang w:val="en-US"/>
    </w:rPr>
  </w:style>
  <w:style w:type="paragraph" w:customStyle="1" w:styleId="msolistparagraph0">
    <w:name w:val="msolistparagraph"/>
    <w:basedOn w:val="Normal"/>
    <w:rsid w:val="00526C6B"/>
    <w:pPr>
      <w:ind w:left="720"/>
    </w:pPr>
    <w:rPr>
      <w:rFonts w:ascii="Calibri" w:hAnsi="Calibri"/>
      <w:sz w:val="22"/>
      <w:szCs w:val="22"/>
      <w:lang w:val="en-US"/>
    </w:rPr>
  </w:style>
  <w:style w:type="character" w:customStyle="1" w:styleId="HeaderChar">
    <w:name w:val="Header Char"/>
    <w:link w:val="Header"/>
    <w:uiPriority w:val="99"/>
    <w:rsid w:val="00F12239"/>
    <w:rPr>
      <w:sz w:val="24"/>
      <w:szCs w:val="24"/>
      <w:lang w:eastAsia="en-US"/>
    </w:rPr>
  </w:style>
  <w:style w:type="paragraph" w:customStyle="1" w:styleId="HeaderOdd">
    <w:name w:val="Header Odd"/>
    <w:basedOn w:val="NoSpacing"/>
    <w:qFormat/>
    <w:rsid w:val="00C31259"/>
    <w:pPr>
      <w:pBdr>
        <w:bottom w:val="single" w:sz="4" w:space="1" w:color="4F81BD"/>
      </w:pBdr>
      <w:jc w:val="right"/>
    </w:pPr>
    <w:rPr>
      <w:rFonts w:ascii="Calibri" w:eastAsia="Calibri" w:hAnsi="Calibri"/>
      <w:b/>
      <w:color w:val="1F497D"/>
      <w:sz w:val="20"/>
      <w:szCs w:val="20"/>
      <w:lang w:val="en-US" w:eastAsia="ja-JP"/>
    </w:rPr>
  </w:style>
  <w:style w:type="paragraph" w:styleId="NoSpacing">
    <w:name w:val="No Spacing"/>
    <w:uiPriority w:val="1"/>
    <w:qFormat/>
    <w:rsid w:val="00C31259"/>
    <w:rPr>
      <w:sz w:val="24"/>
      <w:szCs w:val="24"/>
      <w:lang w:eastAsia="en-US"/>
    </w:rPr>
  </w:style>
  <w:style w:type="paragraph" w:styleId="BodyText">
    <w:name w:val="Body Text"/>
    <w:basedOn w:val="Normal"/>
    <w:link w:val="BodyTextChar"/>
    <w:rsid w:val="00E63B27"/>
    <w:pPr>
      <w:tabs>
        <w:tab w:val="left" w:pos="851"/>
      </w:tabs>
    </w:pPr>
    <w:rPr>
      <w:b/>
      <w:sz w:val="22"/>
      <w:szCs w:val="20"/>
      <w:lang w:val="en-GB"/>
    </w:rPr>
  </w:style>
  <w:style w:type="character" w:customStyle="1" w:styleId="BodyTextChar">
    <w:name w:val="Body Text Char"/>
    <w:link w:val="BodyText"/>
    <w:rsid w:val="00E63B27"/>
    <w:rPr>
      <w:b/>
      <w:sz w:val="22"/>
      <w:lang w:val="en-GB" w:eastAsia="en-US"/>
    </w:rPr>
  </w:style>
  <w:style w:type="paragraph" w:styleId="Title">
    <w:name w:val="Title"/>
    <w:basedOn w:val="Normal"/>
    <w:link w:val="TitleChar"/>
    <w:uiPriority w:val="99"/>
    <w:qFormat/>
    <w:rsid w:val="006E6E01"/>
    <w:pPr>
      <w:widowControl w:val="0"/>
      <w:jc w:val="center"/>
    </w:pPr>
    <w:rPr>
      <w:rFonts w:ascii="Palatino" w:hAnsi="Palatino"/>
      <w:b/>
      <w:sz w:val="32"/>
      <w:szCs w:val="20"/>
      <w:lang w:val="en-GB"/>
    </w:rPr>
  </w:style>
  <w:style w:type="character" w:customStyle="1" w:styleId="TitleChar">
    <w:name w:val="Title Char"/>
    <w:link w:val="Title"/>
    <w:uiPriority w:val="99"/>
    <w:rsid w:val="006E6E01"/>
    <w:rPr>
      <w:rFonts w:ascii="Palatino" w:hAnsi="Palatino"/>
      <w:b/>
      <w:sz w:val="32"/>
      <w:lang w:val="en-GB" w:eastAsia="en-US"/>
    </w:rPr>
  </w:style>
  <w:style w:type="paragraph" w:styleId="ListParagraph">
    <w:name w:val="List Paragraph"/>
    <w:basedOn w:val="Normal"/>
    <w:uiPriority w:val="34"/>
    <w:qFormat/>
    <w:rsid w:val="006E43E1"/>
    <w:pPr>
      <w:ind w:left="720"/>
    </w:pPr>
  </w:style>
  <w:style w:type="character" w:customStyle="1" w:styleId="FooterChar">
    <w:name w:val="Footer Char"/>
    <w:link w:val="Footer"/>
    <w:uiPriority w:val="99"/>
    <w:locked/>
    <w:rsid w:val="00AE4CD1"/>
    <w:rPr>
      <w:sz w:val="24"/>
      <w:szCs w:val="24"/>
      <w:lang w:eastAsia="en-US"/>
    </w:rPr>
  </w:style>
  <w:style w:type="paragraph" w:customStyle="1" w:styleId="DefaultText">
    <w:name w:val="Default Text"/>
    <w:basedOn w:val="Normal"/>
    <w:rsid w:val="00AE4CD1"/>
    <w:rPr>
      <w:szCs w:val="20"/>
      <w:lang w:val="en-US"/>
    </w:rPr>
  </w:style>
  <w:style w:type="character" w:customStyle="1" w:styleId="Heading5Char">
    <w:name w:val="Heading 5 Char"/>
    <w:link w:val="Heading5"/>
    <w:uiPriority w:val="99"/>
    <w:rsid w:val="00D3049A"/>
    <w:rPr>
      <w:rFonts w:ascii="Tahoma" w:hAnsi="Tahoma" w:cs="Tahoma"/>
      <w:b/>
      <w:bCs/>
      <w:color w:val="000000"/>
      <w:sz w:val="28"/>
      <w:szCs w:val="28"/>
      <w:lang w:val="en-US" w:eastAsia="en-US"/>
    </w:rPr>
  </w:style>
  <w:style w:type="character" w:styleId="Emphasis">
    <w:name w:val="Emphasis"/>
    <w:aliases w:val="Heading A"/>
    <w:rsid w:val="00286931"/>
  </w:style>
  <w:style w:type="character" w:customStyle="1" w:styleId="Heading1Char">
    <w:name w:val="Heading 1 Char"/>
    <w:link w:val="Heading1"/>
    <w:rsid w:val="00286931"/>
    <w:rPr>
      <w:rFonts w:ascii="Tahoma" w:hAnsi="Tahoma"/>
      <w:b/>
      <w:bCs/>
      <w:kern w:val="32"/>
      <w:sz w:val="28"/>
      <w:szCs w:val="32"/>
      <w:lang w:eastAsia="en-US"/>
    </w:rPr>
  </w:style>
  <w:style w:type="paragraph" w:styleId="TOCHeading">
    <w:name w:val="TOC Heading"/>
    <w:basedOn w:val="Heading1"/>
    <w:next w:val="Normal"/>
    <w:uiPriority w:val="39"/>
    <w:semiHidden/>
    <w:unhideWhenUsed/>
    <w:qFormat/>
    <w:rsid w:val="0050557F"/>
    <w:pPr>
      <w:keepLines/>
      <w:spacing w:before="480" w:after="0" w:line="276" w:lineRule="auto"/>
      <w:outlineLvl w:val="9"/>
    </w:pPr>
    <w:rPr>
      <w:color w:val="365F91"/>
      <w:kern w:val="0"/>
      <w:szCs w:val="28"/>
      <w:lang w:val="en-US" w:eastAsia="ja-JP"/>
    </w:rPr>
  </w:style>
  <w:style w:type="paragraph" w:styleId="TOC1">
    <w:name w:val="toc 1"/>
    <w:basedOn w:val="Normal"/>
    <w:next w:val="Normal"/>
    <w:autoRedefine/>
    <w:uiPriority w:val="39"/>
    <w:rsid w:val="007F72E0"/>
    <w:pPr>
      <w:tabs>
        <w:tab w:val="left" w:pos="284"/>
        <w:tab w:val="left" w:pos="1134"/>
        <w:tab w:val="right" w:leader="dot" w:pos="9629"/>
      </w:tabs>
      <w:spacing w:after="60"/>
      <w:ind w:left="567"/>
    </w:pPr>
    <w:rPr>
      <w:b/>
    </w:rPr>
  </w:style>
  <w:style w:type="paragraph" w:styleId="Subtitle">
    <w:name w:val="Subtitle"/>
    <w:aliases w:val="Heading B"/>
    <w:basedOn w:val="Normal"/>
    <w:next w:val="Normal"/>
    <w:link w:val="SubtitleChar"/>
    <w:qFormat/>
    <w:rsid w:val="0050557F"/>
    <w:pPr>
      <w:spacing w:after="60"/>
      <w:jc w:val="center"/>
      <w:outlineLvl w:val="1"/>
    </w:pPr>
  </w:style>
  <w:style w:type="paragraph" w:styleId="ListNumber2">
    <w:name w:val="List Number 2"/>
    <w:basedOn w:val="Normal"/>
    <w:rsid w:val="0050557F"/>
    <w:pPr>
      <w:numPr>
        <w:numId w:val="2"/>
      </w:numPr>
      <w:contextualSpacing/>
    </w:pPr>
  </w:style>
  <w:style w:type="character" w:customStyle="1" w:styleId="SubtitleChar">
    <w:name w:val="Subtitle Char"/>
    <w:aliases w:val="Heading B Char"/>
    <w:link w:val="Subtitle"/>
    <w:rsid w:val="0050557F"/>
    <w:rPr>
      <w:rFonts w:ascii="Tahoma" w:eastAsia="Times New Roman" w:hAnsi="Tahoma" w:cs="Times New Roman"/>
      <w:szCs w:val="24"/>
      <w:lang w:eastAsia="en-US"/>
    </w:rPr>
  </w:style>
  <w:style w:type="character" w:styleId="SubtleEmphasis">
    <w:name w:val="Subtle Emphasis"/>
    <w:uiPriority w:val="19"/>
    <w:qFormat/>
    <w:rsid w:val="008C20E6"/>
    <w:rPr>
      <w:i/>
      <w:iCs/>
      <w:color w:val="808080"/>
    </w:rPr>
  </w:style>
  <w:style w:type="character" w:styleId="IntenseEmphasis">
    <w:name w:val="Intense Emphasis"/>
    <w:uiPriority w:val="21"/>
    <w:qFormat/>
    <w:rsid w:val="008C20E6"/>
    <w:rPr>
      <w:b/>
      <w:bCs/>
      <w:i/>
      <w:iCs/>
      <w:color w:val="4F81BD"/>
    </w:rPr>
  </w:style>
  <w:style w:type="character" w:customStyle="1" w:styleId="Heading2Char">
    <w:name w:val="Heading 2 Char"/>
    <w:link w:val="Heading2"/>
    <w:rsid w:val="00785B3B"/>
    <w:rPr>
      <w:rFonts w:ascii="Tahoma" w:hAnsi="Tahoma" w:cs="Tahoma"/>
      <w:b/>
      <w:bCs/>
      <w:shd w:val="clear" w:color="auto" w:fill="99CCFF"/>
      <w:lang w:eastAsia="en-US"/>
    </w:rPr>
  </w:style>
  <w:style w:type="character" w:customStyle="1" w:styleId="Heading3Char">
    <w:name w:val="Heading 3 Char"/>
    <w:link w:val="Heading3"/>
    <w:rsid w:val="00417493"/>
    <w:rPr>
      <w:rFonts w:ascii="Tahoma" w:hAnsi="Tahoma"/>
      <w:szCs w:val="24"/>
      <w:lang w:val="en-US" w:eastAsia="en-US"/>
    </w:rPr>
  </w:style>
  <w:style w:type="character" w:customStyle="1" w:styleId="Heading4Char">
    <w:name w:val="Heading 4 Char"/>
    <w:link w:val="Heading4"/>
    <w:rsid w:val="00286931"/>
    <w:rPr>
      <w:rFonts w:ascii="Calibri" w:eastAsia="Times New Roman" w:hAnsi="Calibri" w:cs="Times New Roman"/>
      <w:b/>
      <w:bCs/>
      <w:sz w:val="28"/>
      <w:szCs w:val="28"/>
      <w:lang w:eastAsia="en-US"/>
    </w:rPr>
  </w:style>
  <w:style w:type="paragraph" w:styleId="TOC2">
    <w:name w:val="toc 2"/>
    <w:basedOn w:val="Normal"/>
    <w:next w:val="Normal"/>
    <w:autoRedefine/>
    <w:uiPriority w:val="39"/>
    <w:rsid w:val="00194620"/>
    <w:pPr>
      <w:tabs>
        <w:tab w:val="left" w:pos="1134"/>
        <w:tab w:val="right" w:leader="dot" w:pos="9629"/>
      </w:tabs>
      <w:spacing w:before="20" w:after="40" w:line="220" w:lineRule="exact"/>
      <w:ind w:left="562"/>
    </w:pPr>
  </w:style>
  <w:style w:type="paragraph" w:styleId="TOC3">
    <w:name w:val="toc 3"/>
    <w:basedOn w:val="Normal"/>
    <w:next w:val="Normal"/>
    <w:autoRedefine/>
    <w:uiPriority w:val="39"/>
    <w:rsid w:val="00EE0A4A"/>
    <w:pPr>
      <w:ind w:left="400"/>
    </w:pPr>
  </w:style>
  <w:style w:type="paragraph" w:styleId="TOC4">
    <w:name w:val="toc 4"/>
    <w:basedOn w:val="Normal"/>
    <w:next w:val="Normal"/>
    <w:autoRedefine/>
    <w:uiPriority w:val="39"/>
    <w:unhideWhenUsed/>
    <w:rsid w:val="00EE0A4A"/>
    <w:pPr>
      <w:spacing w:after="100" w:line="276" w:lineRule="auto"/>
      <w:ind w:left="660"/>
    </w:pPr>
    <w:rPr>
      <w:rFonts w:ascii="Calibri" w:hAnsi="Calibri"/>
      <w:sz w:val="22"/>
      <w:szCs w:val="22"/>
      <w:lang w:eastAsia="en-IE"/>
    </w:rPr>
  </w:style>
  <w:style w:type="paragraph" w:styleId="TOC5">
    <w:name w:val="toc 5"/>
    <w:basedOn w:val="Normal"/>
    <w:next w:val="Normal"/>
    <w:autoRedefine/>
    <w:uiPriority w:val="39"/>
    <w:unhideWhenUsed/>
    <w:rsid w:val="00EE0A4A"/>
    <w:pPr>
      <w:spacing w:after="100" w:line="276" w:lineRule="auto"/>
      <w:ind w:left="880"/>
    </w:pPr>
    <w:rPr>
      <w:rFonts w:ascii="Calibri" w:hAnsi="Calibri"/>
      <w:sz w:val="22"/>
      <w:szCs w:val="22"/>
      <w:lang w:eastAsia="en-IE"/>
    </w:rPr>
  </w:style>
  <w:style w:type="paragraph" w:styleId="TOC6">
    <w:name w:val="toc 6"/>
    <w:basedOn w:val="Normal"/>
    <w:next w:val="Normal"/>
    <w:autoRedefine/>
    <w:uiPriority w:val="39"/>
    <w:unhideWhenUsed/>
    <w:rsid w:val="00EE0A4A"/>
    <w:pPr>
      <w:spacing w:after="100" w:line="276" w:lineRule="auto"/>
      <w:ind w:left="1100"/>
    </w:pPr>
    <w:rPr>
      <w:rFonts w:ascii="Calibri" w:hAnsi="Calibri"/>
      <w:sz w:val="22"/>
      <w:szCs w:val="22"/>
      <w:lang w:eastAsia="en-IE"/>
    </w:rPr>
  </w:style>
  <w:style w:type="paragraph" w:styleId="TOC7">
    <w:name w:val="toc 7"/>
    <w:basedOn w:val="Normal"/>
    <w:next w:val="Normal"/>
    <w:autoRedefine/>
    <w:uiPriority w:val="39"/>
    <w:unhideWhenUsed/>
    <w:rsid w:val="00EE0A4A"/>
    <w:pPr>
      <w:spacing w:after="100" w:line="276" w:lineRule="auto"/>
      <w:ind w:left="1320"/>
    </w:pPr>
    <w:rPr>
      <w:rFonts w:ascii="Calibri" w:hAnsi="Calibri"/>
      <w:sz w:val="22"/>
      <w:szCs w:val="22"/>
      <w:lang w:eastAsia="en-IE"/>
    </w:rPr>
  </w:style>
  <w:style w:type="paragraph" w:styleId="TOC8">
    <w:name w:val="toc 8"/>
    <w:basedOn w:val="Normal"/>
    <w:next w:val="Normal"/>
    <w:autoRedefine/>
    <w:uiPriority w:val="39"/>
    <w:unhideWhenUsed/>
    <w:rsid w:val="00EE0A4A"/>
    <w:pPr>
      <w:spacing w:after="100" w:line="276" w:lineRule="auto"/>
      <w:ind w:left="1540"/>
    </w:pPr>
    <w:rPr>
      <w:rFonts w:ascii="Calibri" w:hAnsi="Calibri"/>
      <w:sz w:val="22"/>
      <w:szCs w:val="22"/>
      <w:lang w:eastAsia="en-IE"/>
    </w:rPr>
  </w:style>
  <w:style w:type="paragraph" w:styleId="TOC9">
    <w:name w:val="toc 9"/>
    <w:basedOn w:val="Normal"/>
    <w:next w:val="Normal"/>
    <w:autoRedefine/>
    <w:uiPriority w:val="39"/>
    <w:unhideWhenUsed/>
    <w:rsid w:val="00EE0A4A"/>
    <w:pPr>
      <w:spacing w:after="100" w:line="276" w:lineRule="auto"/>
      <w:ind w:left="1760"/>
    </w:pPr>
    <w:rPr>
      <w:rFonts w:ascii="Calibri" w:hAnsi="Calibri"/>
      <w:sz w:val="22"/>
      <w:szCs w:val="22"/>
      <w:lang w:eastAsia="en-IE"/>
    </w:rPr>
  </w:style>
  <w:style w:type="paragraph" w:styleId="ListBullet2">
    <w:name w:val="List Bullet 2"/>
    <w:basedOn w:val="Normal"/>
    <w:rsid w:val="001700D5"/>
    <w:pPr>
      <w:numPr>
        <w:numId w:val="6"/>
      </w:numPr>
      <w:contextualSpacing/>
      <w:jc w:val="both"/>
    </w:pPr>
    <w:rPr>
      <w:sz w:val="18"/>
    </w:rPr>
  </w:style>
  <w:style w:type="character" w:customStyle="1" w:styleId="Heading7Char">
    <w:name w:val="Heading 7 Char"/>
    <w:basedOn w:val="DefaultParagraphFont"/>
    <w:link w:val="Heading7"/>
    <w:rsid w:val="00F260EA"/>
    <w:rPr>
      <w:rFonts w:asciiTheme="majorHAnsi" w:eastAsiaTheme="majorEastAsia" w:hAnsiTheme="majorHAnsi" w:cstheme="majorBidi"/>
      <w:i/>
      <w:iCs/>
      <w:color w:val="404040" w:themeColor="text1" w:themeTint="BF"/>
      <w:szCs w:val="24"/>
      <w:lang w:eastAsia="en-US"/>
    </w:rPr>
  </w:style>
  <w:style w:type="character" w:customStyle="1" w:styleId="Heading8Char">
    <w:name w:val="Heading 8 Char"/>
    <w:basedOn w:val="DefaultParagraphFont"/>
    <w:link w:val="Heading8"/>
    <w:rsid w:val="00F260EA"/>
    <w:rPr>
      <w:rFonts w:asciiTheme="majorHAnsi" w:eastAsiaTheme="majorEastAsia" w:hAnsiTheme="majorHAnsi" w:cstheme="majorBidi"/>
      <w:color w:val="404040" w:themeColor="text1" w:themeTint="BF"/>
      <w:lang w:eastAsia="en-US"/>
    </w:rPr>
  </w:style>
  <w:style w:type="paragraph" w:styleId="ListBullet">
    <w:name w:val="List Bullet"/>
    <w:basedOn w:val="Normal"/>
    <w:rsid w:val="001150AA"/>
    <w:pPr>
      <w:numPr>
        <w:numId w:val="20"/>
      </w:numPr>
      <w:contextualSpacing/>
    </w:pPr>
  </w:style>
  <w:style w:type="numbering" w:customStyle="1" w:styleId="Headings">
    <w:name w:val="Headings"/>
    <w:uiPriority w:val="99"/>
    <w:rsid w:val="002C4A06"/>
    <w:pPr>
      <w:numPr>
        <w:numId w:val="30"/>
      </w:numPr>
    </w:pPr>
  </w:style>
  <w:style w:type="character" w:customStyle="1" w:styleId="Heading9Char">
    <w:name w:val="Heading 9 Char"/>
    <w:basedOn w:val="DefaultParagraphFont"/>
    <w:link w:val="Heading9"/>
    <w:rsid w:val="00866580"/>
    <w:rPr>
      <w:rFonts w:ascii="Arial" w:hAnsi="Arial"/>
      <w:b/>
      <w:color w:val="FFFFFF"/>
      <w:sz w:val="16"/>
      <w:szCs w:val="24"/>
      <w:lang w:val="en-GB" w:eastAsia="en-US"/>
    </w:rPr>
  </w:style>
  <w:style w:type="paragraph" w:styleId="Revision">
    <w:name w:val="Revision"/>
    <w:hidden/>
    <w:uiPriority w:val="99"/>
    <w:semiHidden/>
    <w:rsid w:val="005E5790"/>
    <w:rPr>
      <w:rFonts w:ascii="Tahoma" w:hAnsi="Tahom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8407">
      <w:bodyDiv w:val="1"/>
      <w:marLeft w:val="0"/>
      <w:marRight w:val="0"/>
      <w:marTop w:val="0"/>
      <w:marBottom w:val="0"/>
      <w:divBdr>
        <w:top w:val="none" w:sz="0" w:space="0" w:color="auto"/>
        <w:left w:val="none" w:sz="0" w:space="0" w:color="auto"/>
        <w:bottom w:val="none" w:sz="0" w:space="0" w:color="auto"/>
        <w:right w:val="none" w:sz="0" w:space="0" w:color="auto"/>
      </w:divBdr>
    </w:div>
    <w:div w:id="323046079">
      <w:bodyDiv w:val="1"/>
      <w:marLeft w:val="0"/>
      <w:marRight w:val="0"/>
      <w:marTop w:val="0"/>
      <w:marBottom w:val="0"/>
      <w:divBdr>
        <w:top w:val="none" w:sz="0" w:space="0" w:color="auto"/>
        <w:left w:val="none" w:sz="0" w:space="0" w:color="auto"/>
        <w:bottom w:val="none" w:sz="0" w:space="0" w:color="auto"/>
        <w:right w:val="none" w:sz="0" w:space="0" w:color="auto"/>
      </w:divBdr>
    </w:div>
    <w:div w:id="334695193">
      <w:bodyDiv w:val="1"/>
      <w:marLeft w:val="0"/>
      <w:marRight w:val="0"/>
      <w:marTop w:val="0"/>
      <w:marBottom w:val="0"/>
      <w:divBdr>
        <w:top w:val="none" w:sz="0" w:space="0" w:color="auto"/>
        <w:left w:val="none" w:sz="0" w:space="0" w:color="auto"/>
        <w:bottom w:val="none" w:sz="0" w:space="0" w:color="auto"/>
        <w:right w:val="none" w:sz="0" w:space="0" w:color="auto"/>
      </w:divBdr>
      <w:divsChild>
        <w:div w:id="571238875">
          <w:marLeft w:val="547"/>
          <w:marRight w:val="0"/>
          <w:marTop w:val="0"/>
          <w:marBottom w:val="0"/>
          <w:divBdr>
            <w:top w:val="none" w:sz="0" w:space="0" w:color="auto"/>
            <w:left w:val="none" w:sz="0" w:space="0" w:color="auto"/>
            <w:bottom w:val="none" w:sz="0" w:space="0" w:color="auto"/>
            <w:right w:val="none" w:sz="0" w:space="0" w:color="auto"/>
          </w:divBdr>
        </w:div>
      </w:divsChild>
    </w:div>
    <w:div w:id="397482633">
      <w:bodyDiv w:val="1"/>
      <w:marLeft w:val="0"/>
      <w:marRight w:val="0"/>
      <w:marTop w:val="0"/>
      <w:marBottom w:val="0"/>
      <w:divBdr>
        <w:top w:val="none" w:sz="0" w:space="0" w:color="auto"/>
        <w:left w:val="none" w:sz="0" w:space="0" w:color="auto"/>
        <w:bottom w:val="none" w:sz="0" w:space="0" w:color="auto"/>
        <w:right w:val="none" w:sz="0" w:space="0" w:color="auto"/>
      </w:divBdr>
    </w:div>
    <w:div w:id="418604928">
      <w:bodyDiv w:val="1"/>
      <w:marLeft w:val="0"/>
      <w:marRight w:val="0"/>
      <w:marTop w:val="0"/>
      <w:marBottom w:val="0"/>
      <w:divBdr>
        <w:top w:val="none" w:sz="0" w:space="0" w:color="auto"/>
        <w:left w:val="none" w:sz="0" w:space="0" w:color="auto"/>
        <w:bottom w:val="none" w:sz="0" w:space="0" w:color="auto"/>
        <w:right w:val="none" w:sz="0" w:space="0" w:color="auto"/>
      </w:divBdr>
    </w:div>
    <w:div w:id="435171715">
      <w:bodyDiv w:val="1"/>
      <w:marLeft w:val="0"/>
      <w:marRight w:val="0"/>
      <w:marTop w:val="0"/>
      <w:marBottom w:val="0"/>
      <w:divBdr>
        <w:top w:val="none" w:sz="0" w:space="0" w:color="auto"/>
        <w:left w:val="none" w:sz="0" w:space="0" w:color="auto"/>
        <w:bottom w:val="none" w:sz="0" w:space="0" w:color="auto"/>
        <w:right w:val="none" w:sz="0" w:space="0" w:color="auto"/>
      </w:divBdr>
      <w:divsChild>
        <w:div w:id="1440376049">
          <w:marLeft w:val="547"/>
          <w:marRight w:val="0"/>
          <w:marTop w:val="0"/>
          <w:marBottom w:val="0"/>
          <w:divBdr>
            <w:top w:val="none" w:sz="0" w:space="0" w:color="auto"/>
            <w:left w:val="none" w:sz="0" w:space="0" w:color="auto"/>
            <w:bottom w:val="none" w:sz="0" w:space="0" w:color="auto"/>
            <w:right w:val="none" w:sz="0" w:space="0" w:color="auto"/>
          </w:divBdr>
        </w:div>
      </w:divsChild>
    </w:div>
    <w:div w:id="441725521">
      <w:bodyDiv w:val="1"/>
      <w:marLeft w:val="0"/>
      <w:marRight w:val="0"/>
      <w:marTop w:val="0"/>
      <w:marBottom w:val="0"/>
      <w:divBdr>
        <w:top w:val="none" w:sz="0" w:space="0" w:color="auto"/>
        <w:left w:val="none" w:sz="0" w:space="0" w:color="auto"/>
        <w:bottom w:val="none" w:sz="0" w:space="0" w:color="auto"/>
        <w:right w:val="none" w:sz="0" w:space="0" w:color="auto"/>
      </w:divBdr>
    </w:div>
    <w:div w:id="450130847">
      <w:bodyDiv w:val="1"/>
      <w:marLeft w:val="0"/>
      <w:marRight w:val="0"/>
      <w:marTop w:val="0"/>
      <w:marBottom w:val="0"/>
      <w:divBdr>
        <w:top w:val="none" w:sz="0" w:space="0" w:color="auto"/>
        <w:left w:val="none" w:sz="0" w:space="0" w:color="auto"/>
        <w:bottom w:val="none" w:sz="0" w:space="0" w:color="auto"/>
        <w:right w:val="none" w:sz="0" w:space="0" w:color="auto"/>
      </w:divBdr>
      <w:divsChild>
        <w:div w:id="797408339">
          <w:marLeft w:val="547"/>
          <w:marRight w:val="0"/>
          <w:marTop w:val="0"/>
          <w:marBottom w:val="0"/>
          <w:divBdr>
            <w:top w:val="none" w:sz="0" w:space="0" w:color="auto"/>
            <w:left w:val="none" w:sz="0" w:space="0" w:color="auto"/>
            <w:bottom w:val="none" w:sz="0" w:space="0" w:color="auto"/>
            <w:right w:val="none" w:sz="0" w:space="0" w:color="auto"/>
          </w:divBdr>
        </w:div>
      </w:divsChild>
    </w:div>
    <w:div w:id="495221386">
      <w:bodyDiv w:val="1"/>
      <w:marLeft w:val="0"/>
      <w:marRight w:val="0"/>
      <w:marTop w:val="0"/>
      <w:marBottom w:val="0"/>
      <w:divBdr>
        <w:top w:val="none" w:sz="0" w:space="0" w:color="auto"/>
        <w:left w:val="none" w:sz="0" w:space="0" w:color="auto"/>
        <w:bottom w:val="none" w:sz="0" w:space="0" w:color="auto"/>
        <w:right w:val="none" w:sz="0" w:space="0" w:color="auto"/>
      </w:divBdr>
    </w:div>
    <w:div w:id="696541698">
      <w:bodyDiv w:val="1"/>
      <w:marLeft w:val="0"/>
      <w:marRight w:val="0"/>
      <w:marTop w:val="0"/>
      <w:marBottom w:val="0"/>
      <w:divBdr>
        <w:top w:val="none" w:sz="0" w:space="0" w:color="auto"/>
        <w:left w:val="none" w:sz="0" w:space="0" w:color="auto"/>
        <w:bottom w:val="none" w:sz="0" w:space="0" w:color="auto"/>
        <w:right w:val="none" w:sz="0" w:space="0" w:color="auto"/>
      </w:divBdr>
    </w:div>
    <w:div w:id="725879921">
      <w:bodyDiv w:val="1"/>
      <w:marLeft w:val="0"/>
      <w:marRight w:val="0"/>
      <w:marTop w:val="0"/>
      <w:marBottom w:val="0"/>
      <w:divBdr>
        <w:top w:val="none" w:sz="0" w:space="0" w:color="auto"/>
        <w:left w:val="none" w:sz="0" w:space="0" w:color="auto"/>
        <w:bottom w:val="none" w:sz="0" w:space="0" w:color="auto"/>
        <w:right w:val="none" w:sz="0" w:space="0" w:color="auto"/>
      </w:divBdr>
    </w:div>
    <w:div w:id="811602492">
      <w:bodyDiv w:val="1"/>
      <w:marLeft w:val="0"/>
      <w:marRight w:val="0"/>
      <w:marTop w:val="0"/>
      <w:marBottom w:val="0"/>
      <w:divBdr>
        <w:top w:val="none" w:sz="0" w:space="0" w:color="auto"/>
        <w:left w:val="none" w:sz="0" w:space="0" w:color="auto"/>
        <w:bottom w:val="none" w:sz="0" w:space="0" w:color="auto"/>
        <w:right w:val="none" w:sz="0" w:space="0" w:color="auto"/>
      </w:divBdr>
    </w:div>
    <w:div w:id="1038699624">
      <w:bodyDiv w:val="1"/>
      <w:marLeft w:val="0"/>
      <w:marRight w:val="0"/>
      <w:marTop w:val="0"/>
      <w:marBottom w:val="0"/>
      <w:divBdr>
        <w:top w:val="none" w:sz="0" w:space="0" w:color="auto"/>
        <w:left w:val="none" w:sz="0" w:space="0" w:color="auto"/>
        <w:bottom w:val="none" w:sz="0" w:space="0" w:color="auto"/>
        <w:right w:val="none" w:sz="0" w:space="0" w:color="auto"/>
      </w:divBdr>
      <w:divsChild>
        <w:div w:id="875971700">
          <w:marLeft w:val="547"/>
          <w:marRight w:val="0"/>
          <w:marTop w:val="0"/>
          <w:marBottom w:val="0"/>
          <w:divBdr>
            <w:top w:val="none" w:sz="0" w:space="0" w:color="auto"/>
            <w:left w:val="none" w:sz="0" w:space="0" w:color="auto"/>
            <w:bottom w:val="none" w:sz="0" w:space="0" w:color="auto"/>
            <w:right w:val="none" w:sz="0" w:space="0" w:color="auto"/>
          </w:divBdr>
        </w:div>
      </w:divsChild>
    </w:div>
    <w:div w:id="1084914571">
      <w:bodyDiv w:val="1"/>
      <w:marLeft w:val="0"/>
      <w:marRight w:val="0"/>
      <w:marTop w:val="0"/>
      <w:marBottom w:val="0"/>
      <w:divBdr>
        <w:top w:val="none" w:sz="0" w:space="0" w:color="auto"/>
        <w:left w:val="none" w:sz="0" w:space="0" w:color="auto"/>
        <w:bottom w:val="none" w:sz="0" w:space="0" w:color="auto"/>
        <w:right w:val="none" w:sz="0" w:space="0" w:color="auto"/>
      </w:divBdr>
    </w:div>
    <w:div w:id="1166748552">
      <w:bodyDiv w:val="1"/>
      <w:marLeft w:val="0"/>
      <w:marRight w:val="0"/>
      <w:marTop w:val="0"/>
      <w:marBottom w:val="0"/>
      <w:divBdr>
        <w:top w:val="none" w:sz="0" w:space="0" w:color="auto"/>
        <w:left w:val="none" w:sz="0" w:space="0" w:color="auto"/>
        <w:bottom w:val="none" w:sz="0" w:space="0" w:color="auto"/>
        <w:right w:val="none" w:sz="0" w:space="0" w:color="auto"/>
      </w:divBdr>
    </w:div>
    <w:div w:id="1269503770">
      <w:bodyDiv w:val="1"/>
      <w:marLeft w:val="0"/>
      <w:marRight w:val="0"/>
      <w:marTop w:val="0"/>
      <w:marBottom w:val="0"/>
      <w:divBdr>
        <w:top w:val="none" w:sz="0" w:space="0" w:color="auto"/>
        <w:left w:val="none" w:sz="0" w:space="0" w:color="auto"/>
        <w:bottom w:val="none" w:sz="0" w:space="0" w:color="auto"/>
        <w:right w:val="none" w:sz="0" w:space="0" w:color="auto"/>
      </w:divBdr>
    </w:div>
    <w:div w:id="1352607227">
      <w:bodyDiv w:val="1"/>
      <w:marLeft w:val="0"/>
      <w:marRight w:val="0"/>
      <w:marTop w:val="0"/>
      <w:marBottom w:val="0"/>
      <w:divBdr>
        <w:top w:val="none" w:sz="0" w:space="0" w:color="auto"/>
        <w:left w:val="none" w:sz="0" w:space="0" w:color="auto"/>
        <w:bottom w:val="none" w:sz="0" w:space="0" w:color="auto"/>
        <w:right w:val="none" w:sz="0" w:space="0" w:color="auto"/>
      </w:divBdr>
    </w:div>
    <w:div w:id="1377896426">
      <w:bodyDiv w:val="1"/>
      <w:marLeft w:val="0"/>
      <w:marRight w:val="0"/>
      <w:marTop w:val="0"/>
      <w:marBottom w:val="0"/>
      <w:divBdr>
        <w:top w:val="none" w:sz="0" w:space="0" w:color="auto"/>
        <w:left w:val="none" w:sz="0" w:space="0" w:color="auto"/>
        <w:bottom w:val="none" w:sz="0" w:space="0" w:color="auto"/>
        <w:right w:val="none" w:sz="0" w:space="0" w:color="auto"/>
      </w:divBdr>
    </w:div>
    <w:div w:id="1529106558">
      <w:bodyDiv w:val="1"/>
      <w:marLeft w:val="0"/>
      <w:marRight w:val="0"/>
      <w:marTop w:val="0"/>
      <w:marBottom w:val="0"/>
      <w:divBdr>
        <w:top w:val="none" w:sz="0" w:space="0" w:color="auto"/>
        <w:left w:val="none" w:sz="0" w:space="0" w:color="auto"/>
        <w:bottom w:val="none" w:sz="0" w:space="0" w:color="auto"/>
        <w:right w:val="none" w:sz="0" w:space="0" w:color="auto"/>
      </w:divBdr>
    </w:div>
    <w:div w:id="1700819252">
      <w:bodyDiv w:val="1"/>
      <w:marLeft w:val="0"/>
      <w:marRight w:val="0"/>
      <w:marTop w:val="0"/>
      <w:marBottom w:val="0"/>
      <w:divBdr>
        <w:top w:val="none" w:sz="0" w:space="0" w:color="auto"/>
        <w:left w:val="none" w:sz="0" w:space="0" w:color="auto"/>
        <w:bottom w:val="none" w:sz="0" w:space="0" w:color="auto"/>
        <w:right w:val="none" w:sz="0" w:space="0" w:color="auto"/>
      </w:divBdr>
      <w:divsChild>
        <w:div w:id="1556814602">
          <w:marLeft w:val="0"/>
          <w:marRight w:val="0"/>
          <w:marTop w:val="0"/>
          <w:marBottom w:val="0"/>
          <w:divBdr>
            <w:top w:val="none" w:sz="0" w:space="0" w:color="auto"/>
            <w:left w:val="none" w:sz="0" w:space="0" w:color="auto"/>
            <w:bottom w:val="none" w:sz="0" w:space="0" w:color="auto"/>
            <w:right w:val="none" w:sz="0" w:space="0" w:color="auto"/>
          </w:divBdr>
          <w:divsChild>
            <w:div w:id="2058702709">
              <w:marLeft w:val="0"/>
              <w:marRight w:val="0"/>
              <w:marTop w:val="0"/>
              <w:marBottom w:val="0"/>
              <w:divBdr>
                <w:top w:val="none" w:sz="0" w:space="0" w:color="auto"/>
                <w:left w:val="none" w:sz="0" w:space="0" w:color="auto"/>
                <w:bottom w:val="none" w:sz="0" w:space="0" w:color="auto"/>
                <w:right w:val="none" w:sz="0" w:space="0" w:color="auto"/>
              </w:divBdr>
              <w:divsChild>
                <w:div w:id="2075082646">
                  <w:marLeft w:val="0"/>
                  <w:marRight w:val="0"/>
                  <w:marTop w:val="0"/>
                  <w:marBottom w:val="0"/>
                  <w:divBdr>
                    <w:top w:val="none" w:sz="0" w:space="0" w:color="auto"/>
                    <w:left w:val="none" w:sz="0" w:space="0" w:color="auto"/>
                    <w:bottom w:val="none" w:sz="0" w:space="0" w:color="auto"/>
                    <w:right w:val="none" w:sz="0" w:space="0" w:color="auto"/>
                  </w:divBdr>
                  <w:divsChild>
                    <w:div w:id="1654918088">
                      <w:marLeft w:val="0"/>
                      <w:marRight w:val="0"/>
                      <w:marTop w:val="0"/>
                      <w:marBottom w:val="0"/>
                      <w:divBdr>
                        <w:top w:val="none" w:sz="0" w:space="0" w:color="auto"/>
                        <w:left w:val="none" w:sz="0" w:space="0" w:color="auto"/>
                        <w:bottom w:val="none" w:sz="0" w:space="0" w:color="auto"/>
                        <w:right w:val="none" w:sz="0" w:space="0" w:color="auto"/>
                      </w:divBdr>
                      <w:divsChild>
                        <w:div w:id="14623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1568">
      <w:bodyDiv w:val="1"/>
      <w:marLeft w:val="0"/>
      <w:marRight w:val="0"/>
      <w:marTop w:val="0"/>
      <w:marBottom w:val="0"/>
      <w:divBdr>
        <w:top w:val="none" w:sz="0" w:space="0" w:color="auto"/>
        <w:left w:val="none" w:sz="0" w:space="0" w:color="auto"/>
        <w:bottom w:val="none" w:sz="0" w:space="0" w:color="auto"/>
        <w:right w:val="none" w:sz="0" w:space="0" w:color="auto"/>
      </w:divBdr>
    </w:div>
    <w:div w:id="18420438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322">
          <w:marLeft w:val="547"/>
          <w:marRight w:val="0"/>
          <w:marTop w:val="0"/>
          <w:marBottom w:val="0"/>
          <w:divBdr>
            <w:top w:val="none" w:sz="0" w:space="0" w:color="auto"/>
            <w:left w:val="none" w:sz="0" w:space="0" w:color="auto"/>
            <w:bottom w:val="none" w:sz="0" w:space="0" w:color="auto"/>
            <w:right w:val="none" w:sz="0" w:space="0" w:color="auto"/>
          </w:divBdr>
        </w:div>
        <w:div w:id="741372115">
          <w:marLeft w:val="547"/>
          <w:marRight w:val="0"/>
          <w:marTop w:val="0"/>
          <w:marBottom w:val="0"/>
          <w:divBdr>
            <w:top w:val="none" w:sz="0" w:space="0" w:color="auto"/>
            <w:left w:val="none" w:sz="0" w:space="0" w:color="auto"/>
            <w:bottom w:val="none" w:sz="0" w:space="0" w:color="auto"/>
            <w:right w:val="none" w:sz="0" w:space="0" w:color="auto"/>
          </w:divBdr>
        </w:div>
        <w:div w:id="127478223">
          <w:marLeft w:val="547"/>
          <w:marRight w:val="0"/>
          <w:marTop w:val="0"/>
          <w:marBottom w:val="0"/>
          <w:divBdr>
            <w:top w:val="none" w:sz="0" w:space="0" w:color="auto"/>
            <w:left w:val="none" w:sz="0" w:space="0" w:color="auto"/>
            <w:bottom w:val="none" w:sz="0" w:space="0" w:color="auto"/>
            <w:right w:val="none" w:sz="0" w:space="0" w:color="auto"/>
          </w:divBdr>
        </w:div>
      </w:divsChild>
    </w:div>
    <w:div w:id="2010059326">
      <w:bodyDiv w:val="1"/>
      <w:marLeft w:val="0"/>
      <w:marRight w:val="0"/>
      <w:marTop w:val="0"/>
      <w:marBottom w:val="0"/>
      <w:divBdr>
        <w:top w:val="none" w:sz="0" w:space="0" w:color="auto"/>
        <w:left w:val="none" w:sz="0" w:space="0" w:color="auto"/>
        <w:bottom w:val="none" w:sz="0" w:space="0" w:color="auto"/>
        <w:right w:val="none" w:sz="0" w:space="0" w:color="auto"/>
      </w:divBdr>
    </w:div>
    <w:div w:id="2071607630">
      <w:bodyDiv w:val="1"/>
      <w:marLeft w:val="0"/>
      <w:marRight w:val="0"/>
      <w:marTop w:val="0"/>
      <w:marBottom w:val="0"/>
      <w:divBdr>
        <w:top w:val="none" w:sz="0" w:space="0" w:color="auto"/>
        <w:left w:val="none" w:sz="0" w:space="0" w:color="auto"/>
        <w:bottom w:val="none" w:sz="0" w:space="0" w:color="auto"/>
        <w:right w:val="none" w:sz="0" w:space="0" w:color="auto"/>
      </w:divBdr>
      <w:divsChild>
        <w:div w:id="622156870">
          <w:marLeft w:val="547"/>
          <w:marRight w:val="0"/>
          <w:marTop w:val="0"/>
          <w:marBottom w:val="0"/>
          <w:divBdr>
            <w:top w:val="none" w:sz="0" w:space="0" w:color="auto"/>
            <w:left w:val="none" w:sz="0" w:space="0" w:color="auto"/>
            <w:bottom w:val="none" w:sz="0" w:space="0" w:color="auto"/>
            <w:right w:val="none" w:sz="0" w:space="0" w:color="auto"/>
          </w:divBdr>
        </w:div>
      </w:divsChild>
    </w:div>
    <w:div w:id="21444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gov.ie"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tenders.gov.ie" TargetMode="External"/><Relationship Id="rId17" Type="http://schemas.openxmlformats.org/officeDocument/2006/relationships/hyperlink" Target="http://www.supplygov.ie" TargetMode="External"/><Relationship Id="rId25" Type="http://schemas.openxmlformats.org/officeDocument/2006/relationships/diagramQuickStyle" Target="diagrams/quickStyle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upplygov.ie" TargetMode="External"/><Relationship Id="rId20" Type="http://schemas.openxmlformats.org/officeDocument/2006/relationships/diagramQuickStyle" Target="diagrams/quickStyle1.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plygov.ie" TargetMode="External"/><Relationship Id="rId24" Type="http://schemas.openxmlformats.org/officeDocument/2006/relationships/diagramLayout" Target="diagrams/layout2.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evenue.ie" TargetMode="External"/><Relationship Id="rId23" Type="http://schemas.openxmlformats.org/officeDocument/2006/relationships/diagramData" Target="diagrams/data2.xml"/><Relationship Id="rId28" Type="http://schemas.openxmlformats.org/officeDocument/2006/relationships/hyperlink" Target="http://www.nfq-qqi.com/index.html" TargetMode="External"/><Relationship Id="rId10" Type="http://schemas.openxmlformats.org/officeDocument/2006/relationships/hyperlink" Target="http://constructionprocurement.gov.ie/contracts/" TargetMode="External"/><Relationship Id="rId19" Type="http://schemas.openxmlformats.org/officeDocument/2006/relationships/diagramLayout" Target="diagrams/layout1.xm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tenders.gov.ie" TargetMode="External"/><Relationship Id="rId14" Type="http://schemas.openxmlformats.org/officeDocument/2006/relationships/hyperlink" Target="http://www.supplygov.ie"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6FA679-4157-4915-A241-7DE368077F7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4D160A6-C410-4E37-81C0-71678298C52B}">
      <dgm:prSet phldrT="[Text]">
        <dgm:style>
          <a:lnRef idx="2">
            <a:schemeClr val="dk1"/>
          </a:lnRef>
          <a:fillRef idx="1">
            <a:schemeClr val="lt1"/>
          </a:fillRef>
          <a:effectRef idx="0">
            <a:schemeClr val="dk1"/>
          </a:effectRef>
          <a:fontRef idx="minor">
            <a:schemeClr val="dk1"/>
          </a:fontRef>
        </dgm:style>
      </dgm:prSet>
      <dgm:spPr>
        <a:ln/>
      </dgm:spPr>
      <dgm:t>
        <a:bodyPr/>
        <a:lstStyle/>
        <a:p>
          <a:endParaRPr lang="en-US"/>
        </a:p>
      </dgm:t>
    </dgm:pt>
    <dgm:pt modelId="{48D991B0-70BF-4EEB-AC4F-C72EDC2CF36D}" type="parTrans" cxnId="{3BDC6DBE-3A93-4C3C-88D5-151E2490B9C3}">
      <dgm:prSet/>
      <dgm:spPr/>
      <dgm:t>
        <a:bodyPr/>
        <a:lstStyle/>
        <a:p>
          <a:endParaRPr lang="en-US"/>
        </a:p>
      </dgm:t>
    </dgm:pt>
    <dgm:pt modelId="{5E56943A-4CED-41AF-8BD4-BD4322C036DB}" type="sibTrans" cxnId="{3BDC6DBE-3A93-4C3C-88D5-151E2490B9C3}">
      <dgm:prSet/>
      <dgm:spPr/>
      <dgm:t>
        <a:bodyPr/>
        <a:lstStyle/>
        <a:p>
          <a:endParaRPr lang="en-US"/>
        </a:p>
      </dgm:t>
    </dgm:pt>
    <dgm:pt modelId="{E6659701-698B-4B54-A206-B7DD4898F59C}" type="pres">
      <dgm:prSet presAssocID="{5A6FA679-4157-4915-A241-7DE368077F7C}" presName="hierChild1" presStyleCnt="0">
        <dgm:presLayoutVars>
          <dgm:orgChart val="1"/>
          <dgm:chPref val="1"/>
          <dgm:dir/>
          <dgm:animOne val="branch"/>
          <dgm:animLvl val="lvl"/>
          <dgm:resizeHandles/>
        </dgm:presLayoutVars>
      </dgm:prSet>
      <dgm:spPr/>
      <dgm:t>
        <a:bodyPr/>
        <a:lstStyle/>
        <a:p>
          <a:endParaRPr lang="en-IE"/>
        </a:p>
      </dgm:t>
    </dgm:pt>
    <dgm:pt modelId="{1ADEE7EA-72A6-4471-BAA0-862CE14D7889}" type="pres">
      <dgm:prSet presAssocID="{04D160A6-C410-4E37-81C0-71678298C52B}" presName="hierRoot1" presStyleCnt="0">
        <dgm:presLayoutVars>
          <dgm:hierBranch val="init"/>
        </dgm:presLayoutVars>
      </dgm:prSet>
      <dgm:spPr/>
    </dgm:pt>
    <dgm:pt modelId="{764772CE-5C23-4991-82F6-B5B4C923052E}" type="pres">
      <dgm:prSet presAssocID="{04D160A6-C410-4E37-81C0-71678298C52B}" presName="rootComposite1" presStyleCnt="0"/>
      <dgm:spPr/>
    </dgm:pt>
    <dgm:pt modelId="{1A118904-4A91-4038-8CBE-A21E10280746}" type="pres">
      <dgm:prSet presAssocID="{04D160A6-C410-4E37-81C0-71678298C52B}" presName="rootText1" presStyleLbl="node0" presStyleIdx="0" presStyleCnt="1" custScaleX="314276">
        <dgm:presLayoutVars>
          <dgm:chPref val="3"/>
        </dgm:presLayoutVars>
      </dgm:prSet>
      <dgm:spPr>
        <a:prstGeom prst="roundRect">
          <a:avLst/>
        </a:prstGeom>
      </dgm:spPr>
      <dgm:t>
        <a:bodyPr/>
        <a:lstStyle/>
        <a:p>
          <a:endParaRPr lang="en-US"/>
        </a:p>
      </dgm:t>
    </dgm:pt>
    <dgm:pt modelId="{740DEDEF-B2D4-4D2B-AF62-3D7A5021D416}" type="pres">
      <dgm:prSet presAssocID="{04D160A6-C410-4E37-81C0-71678298C52B}" presName="rootConnector1" presStyleLbl="node1" presStyleIdx="0" presStyleCnt="0"/>
      <dgm:spPr/>
      <dgm:t>
        <a:bodyPr/>
        <a:lstStyle/>
        <a:p>
          <a:endParaRPr lang="en-US"/>
        </a:p>
      </dgm:t>
    </dgm:pt>
    <dgm:pt modelId="{34CF30E9-5C79-4433-B4A1-C9FB0FFC41D7}" type="pres">
      <dgm:prSet presAssocID="{04D160A6-C410-4E37-81C0-71678298C52B}" presName="hierChild2" presStyleCnt="0"/>
      <dgm:spPr/>
    </dgm:pt>
    <dgm:pt modelId="{64094681-3677-424D-8A6D-FD198E3DE015}" type="pres">
      <dgm:prSet presAssocID="{04D160A6-C410-4E37-81C0-71678298C52B}" presName="hierChild3" presStyleCnt="0"/>
      <dgm:spPr/>
    </dgm:pt>
  </dgm:ptLst>
  <dgm:cxnLst>
    <dgm:cxn modelId="{53159A71-7ACF-4BE5-B965-22B537386BFC}" type="presOf" srcId="{5A6FA679-4157-4915-A241-7DE368077F7C}" destId="{E6659701-698B-4B54-A206-B7DD4898F59C}" srcOrd="0" destOrd="0" presId="urn:microsoft.com/office/officeart/2005/8/layout/orgChart1"/>
    <dgm:cxn modelId="{762F68DE-CC56-46F8-92E8-262C10C33976}" type="presOf" srcId="{04D160A6-C410-4E37-81C0-71678298C52B}" destId="{740DEDEF-B2D4-4D2B-AF62-3D7A5021D416}" srcOrd="1" destOrd="0" presId="urn:microsoft.com/office/officeart/2005/8/layout/orgChart1"/>
    <dgm:cxn modelId="{561203F1-00BE-474E-97CC-AA38F699ADD3}" type="presOf" srcId="{04D160A6-C410-4E37-81C0-71678298C52B}" destId="{1A118904-4A91-4038-8CBE-A21E10280746}" srcOrd="0" destOrd="0" presId="urn:microsoft.com/office/officeart/2005/8/layout/orgChart1"/>
    <dgm:cxn modelId="{3BDC6DBE-3A93-4C3C-88D5-151E2490B9C3}" srcId="{5A6FA679-4157-4915-A241-7DE368077F7C}" destId="{04D160A6-C410-4E37-81C0-71678298C52B}" srcOrd="0" destOrd="0" parTransId="{48D991B0-70BF-4EEB-AC4F-C72EDC2CF36D}" sibTransId="{5E56943A-4CED-41AF-8BD4-BD4322C036DB}"/>
    <dgm:cxn modelId="{A8F075FF-D439-4A5E-A9D8-320CBC0B6B2A}" type="presParOf" srcId="{E6659701-698B-4B54-A206-B7DD4898F59C}" destId="{1ADEE7EA-72A6-4471-BAA0-862CE14D7889}" srcOrd="0" destOrd="0" presId="urn:microsoft.com/office/officeart/2005/8/layout/orgChart1"/>
    <dgm:cxn modelId="{AC5371DA-DBC8-4A8C-A9C3-B43FD10B79E9}" type="presParOf" srcId="{1ADEE7EA-72A6-4471-BAA0-862CE14D7889}" destId="{764772CE-5C23-4991-82F6-B5B4C923052E}" srcOrd="0" destOrd="0" presId="urn:microsoft.com/office/officeart/2005/8/layout/orgChart1"/>
    <dgm:cxn modelId="{A999E514-8678-4C72-82DA-C9C1054B36C8}" type="presParOf" srcId="{764772CE-5C23-4991-82F6-B5B4C923052E}" destId="{1A118904-4A91-4038-8CBE-A21E10280746}" srcOrd="0" destOrd="0" presId="urn:microsoft.com/office/officeart/2005/8/layout/orgChart1"/>
    <dgm:cxn modelId="{AF4EADAC-1902-4FDC-9564-A5578D093322}" type="presParOf" srcId="{764772CE-5C23-4991-82F6-B5B4C923052E}" destId="{740DEDEF-B2D4-4D2B-AF62-3D7A5021D416}" srcOrd="1" destOrd="0" presId="urn:microsoft.com/office/officeart/2005/8/layout/orgChart1"/>
    <dgm:cxn modelId="{3A5D079F-BC9C-47F3-9111-24201B4E5A41}" type="presParOf" srcId="{1ADEE7EA-72A6-4471-BAA0-862CE14D7889}" destId="{34CF30E9-5C79-4433-B4A1-C9FB0FFC41D7}" srcOrd="1" destOrd="0" presId="urn:microsoft.com/office/officeart/2005/8/layout/orgChart1"/>
    <dgm:cxn modelId="{EEF36E4D-56C5-48BC-8EE1-6DFB98135851}" type="presParOf" srcId="{1ADEE7EA-72A6-4471-BAA0-862CE14D7889}" destId="{64094681-3677-424D-8A6D-FD198E3DE015}"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EABC70-D11E-46DB-B7C8-850ED110A5A2}" type="doc">
      <dgm:prSet loTypeId="urn:microsoft.com/office/officeart/2005/8/layout/hierarchy6" loCatId="hierarchy" qsTypeId="urn:microsoft.com/office/officeart/2005/8/quickstyle/simple2" qsCatId="simple" csTypeId="urn:microsoft.com/office/officeart/2005/8/colors/accent0_1" csCatId="mainScheme" phldr="1"/>
      <dgm:spPr/>
      <dgm:t>
        <a:bodyPr/>
        <a:lstStyle/>
        <a:p>
          <a:endParaRPr lang="en-IE"/>
        </a:p>
      </dgm:t>
    </dgm:pt>
    <dgm:pt modelId="{4A88988E-6180-46DA-94EC-2F66C9AA2E59}">
      <dgm:prSet phldrT="[Text]" custT="1"/>
      <dgm:spPr/>
      <dgm:t>
        <a:bodyPr/>
        <a:lstStyle/>
        <a:p>
          <a:pPr algn="l"/>
          <a:r>
            <a:rPr lang="en-IE" sz="1100">
              <a:latin typeface="Tahoma" pitchFamily="34" charset="0"/>
              <a:ea typeface="Tahoma" pitchFamily="34" charset="0"/>
              <a:cs typeface="Tahoma" pitchFamily="34" charset="0"/>
            </a:rPr>
            <a:t>Name:	</a:t>
          </a:r>
          <a:r>
            <a:rPr lang="en-IE" sz="1100">
              <a:solidFill>
                <a:schemeClr val="bg1">
                  <a:lumMod val="85000"/>
                </a:schemeClr>
              </a:solidFill>
              <a:latin typeface="Tahoma" pitchFamily="34" charset="0"/>
              <a:ea typeface="Tahoma" pitchFamily="34" charset="0"/>
              <a:cs typeface="Tahoma" pitchFamily="34" charset="0"/>
            </a:rPr>
            <a:t>Applicant Entry	</a:t>
          </a:r>
        </a:p>
        <a:p>
          <a:pPr algn="l"/>
          <a:r>
            <a:rPr lang="en-IE" sz="1100">
              <a:latin typeface="Tahoma" pitchFamily="34" charset="0"/>
              <a:ea typeface="Tahoma" pitchFamily="34" charset="0"/>
              <a:cs typeface="Tahoma" pitchFamily="34" charset="0"/>
            </a:rPr>
            <a:t>Title: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a:p>
          <a:pPr algn="l"/>
          <a:r>
            <a:rPr lang="en-IE" sz="1100">
              <a:latin typeface="Tahoma" pitchFamily="34" charset="0"/>
              <a:ea typeface="Tahoma" pitchFamily="34" charset="0"/>
              <a:cs typeface="Tahoma" pitchFamily="34" charset="0"/>
            </a:rPr>
            <a:t>NFQ Qualification Level: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dgm:t>
    </dgm:pt>
    <dgm:pt modelId="{E5D01075-5F48-4257-9A2D-908F2BF292A0}" type="parTrans" cxnId="{CB8C4CF3-7FAB-4B5F-A96E-BD1DA103CDA7}">
      <dgm:prSet/>
      <dgm:spPr/>
      <dgm:t>
        <a:bodyPr/>
        <a:lstStyle/>
        <a:p>
          <a:endParaRPr lang="en-IE" sz="1100"/>
        </a:p>
      </dgm:t>
    </dgm:pt>
    <dgm:pt modelId="{5B18D5F6-EA54-4FDB-A802-7CC5AD71C1D1}" type="sibTrans" cxnId="{CB8C4CF3-7FAB-4B5F-A96E-BD1DA103CDA7}">
      <dgm:prSet/>
      <dgm:spPr/>
      <dgm:t>
        <a:bodyPr/>
        <a:lstStyle/>
        <a:p>
          <a:endParaRPr lang="en-IE" sz="1100"/>
        </a:p>
      </dgm:t>
    </dgm:pt>
    <dgm:pt modelId="{D500EF47-C470-445B-BC48-D20971F211E3}">
      <dgm:prSet phldrT="[Text]" custT="1"/>
      <dgm:spPr/>
      <dgm:t>
        <a:bodyPr/>
        <a:lstStyle/>
        <a:p>
          <a:pPr algn="l"/>
          <a:r>
            <a:rPr lang="en-IE" sz="1100">
              <a:latin typeface="Tahoma" pitchFamily="34" charset="0"/>
              <a:ea typeface="Tahoma" pitchFamily="34" charset="0"/>
              <a:cs typeface="Tahoma" pitchFamily="34" charset="0"/>
            </a:rPr>
            <a:t>Name: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a:p>
          <a:pPr algn="l"/>
          <a:r>
            <a:rPr lang="en-IE" sz="1100">
              <a:latin typeface="Tahoma" pitchFamily="34" charset="0"/>
              <a:ea typeface="Tahoma" pitchFamily="34" charset="0"/>
              <a:cs typeface="Tahoma" pitchFamily="34" charset="0"/>
            </a:rPr>
            <a:t>Title/Company: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a:p>
          <a:pPr algn="l"/>
          <a:r>
            <a:rPr lang="en-IE" sz="1100">
              <a:latin typeface="Tahoma" pitchFamily="34" charset="0"/>
              <a:ea typeface="Tahoma" pitchFamily="34" charset="0"/>
              <a:cs typeface="Tahoma" pitchFamily="34" charset="0"/>
            </a:rPr>
            <a:t>NFQ Qualification Level: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dgm:t>
    </dgm:pt>
    <dgm:pt modelId="{E74D0BE9-F22B-4786-9450-79994914D737}" type="parTrans" cxnId="{7A7A3B9E-713F-48E8-B639-78DD4F8CC699}">
      <dgm:prSet/>
      <dgm:spPr/>
      <dgm:t>
        <a:bodyPr/>
        <a:lstStyle/>
        <a:p>
          <a:endParaRPr lang="en-IE" sz="1100"/>
        </a:p>
      </dgm:t>
    </dgm:pt>
    <dgm:pt modelId="{580DADD6-E986-40AC-94F4-CCC7C60C7F61}" type="sibTrans" cxnId="{7A7A3B9E-713F-48E8-B639-78DD4F8CC699}">
      <dgm:prSet/>
      <dgm:spPr/>
      <dgm:t>
        <a:bodyPr/>
        <a:lstStyle/>
        <a:p>
          <a:endParaRPr lang="en-IE" sz="1100"/>
        </a:p>
      </dgm:t>
    </dgm:pt>
    <dgm:pt modelId="{1C1BE155-0D5B-4E62-BFE6-0383EF6D8499}">
      <dgm:prSet phldrT="[Text]" custT="1"/>
      <dgm:spPr/>
      <dgm:t>
        <a:bodyPr/>
        <a:lstStyle/>
        <a:p>
          <a:pPr algn="l"/>
          <a:r>
            <a:rPr lang="en-IE" sz="1100">
              <a:latin typeface="Tahoma" pitchFamily="34" charset="0"/>
              <a:ea typeface="Tahoma" pitchFamily="34" charset="0"/>
              <a:cs typeface="Tahoma" pitchFamily="34" charset="0"/>
            </a:rPr>
            <a:t>Name: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a:p>
          <a:pPr algn="l"/>
          <a:r>
            <a:rPr lang="en-IE" sz="1100">
              <a:latin typeface="Tahoma" pitchFamily="34" charset="0"/>
              <a:ea typeface="Tahoma" pitchFamily="34" charset="0"/>
              <a:cs typeface="Tahoma" pitchFamily="34" charset="0"/>
            </a:rPr>
            <a:t>Title: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p>
        <a:p>
          <a:pPr algn="l"/>
          <a:r>
            <a:rPr lang="en-IE" sz="1100">
              <a:latin typeface="Tahoma" pitchFamily="34" charset="0"/>
              <a:ea typeface="Tahoma" pitchFamily="34" charset="0"/>
              <a:cs typeface="Tahoma" pitchFamily="34" charset="0"/>
            </a:rPr>
            <a:t>NFQ  Qualification Level: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p>
      </dgm:t>
    </dgm:pt>
    <dgm:pt modelId="{7944C7EC-D64B-494B-9324-24DFBE7A8208}" type="parTrans" cxnId="{CC17CD37-A19F-4610-AADD-AB25587A488A}">
      <dgm:prSet/>
      <dgm:spPr/>
      <dgm:t>
        <a:bodyPr/>
        <a:lstStyle/>
        <a:p>
          <a:endParaRPr lang="en-IE" sz="1100"/>
        </a:p>
      </dgm:t>
    </dgm:pt>
    <dgm:pt modelId="{BB6D21C9-051E-4224-B003-62922E03BB93}" type="sibTrans" cxnId="{CC17CD37-A19F-4610-AADD-AB25587A488A}">
      <dgm:prSet/>
      <dgm:spPr/>
      <dgm:t>
        <a:bodyPr/>
        <a:lstStyle/>
        <a:p>
          <a:endParaRPr lang="en-IE" sz="1100"/>
        </a:p>
      </dgm:t>
    </dgm:pt>
    <dgm:pt modelId="{91E64861-1833-4989-AE77-9B390835B86E}">
      <dgm:prSet phldrT="[Text]" custT="1"/>
      <dgm:spPr/>
      <dgm:t>
        <a:bodyPr/>
        <a:lstStyle/>
        <a:p>
          <a:pPr algn="ctr"/>
          <a:r>
            <a:rPr lang="en-IE" sz="1100" b="1">
              <a:latin typeface="Tahoma" pitchFamily="34" charset="0"/>
              <a:ea typeface="Tahoma" pitchFamily="34" charset="0"/>
              <a:cs typeface="Tahoma" pitchFamily="34" charset="0"/>
            </a:rPr>
            <a:t>Company Owner/ Director or  Equivalent </a:t>
          </a:r>
        </a:p>
      </dgm:t>
    </dgm:pt>
    <dgm:pt modelId="{D647A2B9-217C-492B-9162-065E3D9731E4}" type="parTrans" cxnId="{834CB6EF-9DE2-4C7E-9A35-7D66E16E2A30}">
      <dgm:prSet/>
      <dgm:spPr/>
      <dgm:t>
        <a:bodyPr/>
        <a:lstStyle/>
        <a:p>
          <a:endParaRPr lang="en-IE" sz="1100"/>
        </a:p>
      </dgm:t>
    </dgm:pt>
    <dgm:pt modelId="{52A8AA3C-93F7-474C-8B41-235CA350EF33}" type="sibTrans" cxnId="{834CB6EF-9DE2-4C7E-9A35-7D66E16E2A30}">
      <dgm:prSet/>
      <dgm:spPr/>
      <dgm:t>
        <a:bodyPr/>
        <a:lstStyle/>
        <a:p>
          <a:endParaRPr lang="en-IE" sz="1100"/>
        </a:p>
      </dgm:t>
    </dgm:pt>
    <dgm:pt modelId="{687200D8-07C7-44D9-B6D5-6E0380E3D645}">
      <dgm:prSet phldrT="[Text]" custT="1"/>
      <dgm:spPr/>
      <dgm:t>
        <a:bodyPr/>
        <a:lstStyle/>
        <a:p>
          <a:r>
            <a:rPr lang="en-IE" sz="1100" b="1">
              <a:latin typeface="Tahoma" pitchFamily="34" charset="0"/>
              <a:ea typeface="Tahoma" pitchFamily="34" charset="0"/>
              <a:cs typeface="Tahoma" pitchFamily="34" charset="0"/>
            </a:rPr>
            <a:t>Employee / 3rd Party Representative fulfilling the PSCS function</a:t>
          </a:r>
        </a:p>
      </dgm:t>
    </dgm:pt>
    <dgm:pt modelId="{A1305EF5-A078-40F7-947B-B1F8DCA6F610}" type="parTrans" cxnId="{1688885C-BAC6-4C68-82B6-AF677D19804E}">
      <dgm:prSet/>
      <dgm:spPr/>
      <dgm:t>
        <a:bodyPr/>
        <a:lstStyle/>
        <a:p>
          <a:endParaRPr lang="en-IE" sz="1100"/>
        </a:p>
      </dgm:t>
    </dgm:pt>
    <dgm:pt modelId="{627E45E3-5838-4C3B-ABBE-19C8DB7D18E4}" type="sibTrans" cxnId="{1688885C-BAC6-4C68-82B6-AF677D19804E}">
      <dgm:prSet/>
      <dgm:spPr/>
      <dgm:t>
        <a:bodyPr/>
        <a:lstStyle/>
        <a:p>
          <a:endParaRPr lang="en-IE" sz="1100"/>
        </a:p>
      </dgm:t>
    </dgm:pt>
    <dgm:pt modelId="{3CB725B8-5962-47A5-8243-B9E2080C4928}">
      <dgm:prSet phldrT="[Text]" custT="1"/>
      <dgm:spPr/>
      <dgm:t>
        <a:bodyPr/>
        <a:lstStyle/>
        <a:p>
          <a:r>
            <a:rPr lang="en-IE" sz="1100" b="1">
              <a:latin typeface="Tahoma" pitchFamily="34" charset="0"/>
              <a:ea typeface="Tahoma" pitchFamily="34" charset="0"/>
              <a:cs typeface="Tahoma" pitchFamily="34" charset="0"/>
            </a:rPr>
            <a:t>Contracts / Project Manager responsible for the project</a:t>
          </a:r>
        </a:p>
      </dgm:t>
    </dgm:pt>
    <dgm:pt modelId="{09041D06-9BAF-481C-895C-F0326ED86572}" type="parTrans" cxnId="{184739EB-5AD6-4ECB-B18B-BB63DCFFAFCB}">
      <dgm:prSet/>
      <dgm:spPr/>
      <dgm:t>
        <a:bodyPr/>
        <a:lstStyle/>
        <a:p>
          <a:endParaRPr lang="en-IE" sz="1100"/>
        </a:p>
      </dgm:t>
    </dgm:pt>
    <dgm:pt modelId="{E2D38F87-D71D-41C7-954E-3F606F272C01}" type="sibTrans" cxnId="{184739EB-5AD6-4ECB-B18B-BB63DCFFAFCB}">
      <dgm:prSet/>
      <dgm:spPr/>
      <dgm:t>
        <a:bodyPr/>
        <a:lstStyle/>
        <a:p>
          <a:endParaRPr lang="en-IE" sz="1100"/>
        </a:p>
      </dgm:t>
    </dgm:pt>
    <dgm:pt modelId="{A711940A-6D33-4E69-9BAF-54215FB5BC6A}">
      <dgm:prSet custT="1"/>
      <dgm:spPr/>
      <dgm:t>
        <a:bodyPr/>
        <a:lstStyle/>
        <a:p>
          <a:pPr algn="l"/>
          <a:r>
            <a:rPr lang="en-IE" sz="1100">
              <a:latin typeface="Tahoma" pitchFamily="34" charset="0"/>
              <a:ea typeface="Tahoma" pitchFamily="34" charset="0"/>
              <a:cs typeface="Tahoma" pitchFamily="34" charset="0"/>
            </a:rPr>
            <a:t>Name: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p>
        <a:p>
          <a:pPr algn="l"/>
          <a:r>
            <a:rPr lang="en-IE" sz="1100">
              <a:latin typeface="Tahoma" pitchFamily="34" charset="0"/>
              <a:ea typeface="Tahoma" pitchFamily="34" charset="0"/>
              <a:cs typeface="Tahoma" pitchFamily="34" charset="0"/>
            </a:rPr>
            <a:t>Title: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p>
        <a:p>
          <a:pPr algn="l"/>
          <a:r>
            <a:rPr lang="en-IE" sz="1100">
              <a:latin typeface="Tahoma" pitchFamily="34" charset="0"/>
              <a:ea typeface="Tahoma" pitchFamily="34" charset="0"/>
              <a:cs typeface="Tahoma" pitchFamily="34" charset="0"/>
            </a:rPr>
            <a:t>NFQ Qualification Level: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endParaRPr lang="en-IE" sz="1100"/>
        </a:p>
      </dgm:t>
    </dgm:pt>
    <dgm:pt modelId="{3A44083E-1DCD-4B74-B2F4-204BE947F254}" type="parTrans" cxnId="{3694455F-59C0-4D8A-9E7F-62F19DFFF47D}">
      <dgm:prSet/>
      <dgm:spPr/>
      <dgm:t>
        <a:bodyPr/>
        <a:lstStyle/>
        <a:p>
          <a:endParaRPr lang="en-IE" sz="1100"/>
        </a:p>
      </dgm:t>
    </dgm:pt>
    <dgm:pt modelId="{A3B7375B-3B7E-4E41-A4F5-A51FF99FB44B}" type="sibTrans" cxnId="{3694455F-59C0-4D8A-9E7F-62F19DFFF47D}">
      <dgm:prSet/>
      <dgm:spPr/>
      <dgm:t>
        <a:bodyPr/>
        <a:lstStyle/>
        <a:p>
          <a:endParaRPr lang="en-IE" sz="1100"/>
        </a:p>
      </dgm:t>
    </dgm:pt>
    <dgm:pt modelId="{F11D6750-6939-447A-A559-FE8C6856FD0C}">
      <dgm:prSet phldrT="[Text]" custT="1"/>
      <dgm:spPr/>
      <dgm:t>
        <a:bodyPr/>
        <a:lstStyle/>
        <a:p>
          <a:r>
            <a:rPr lang="en-IE" sz="1100" b="1">
              <a:latin typeface="Tahoma" pitchFamily="34" charset="0"/>
              <a:ea typeface="Tahoma" pitchFamily="34" charset="0"/>
              <a:cs typeface="Tahoma" pitchFamily="34" charset="0"/>
            </a:rPr>
            <a:t>Site Supervisor responsible for overseeing site operations </a:t>
          </a:r>
          <a:r>
            <a:rPr lang="en-IE" sz="1100">
              <a:latin typeface="Tahoma" pitchFamily="34" charset="0"/>
              <a:ea typeface="Tahoma" pitchFamily="34" charset="0"/>
              <a:cs typeface="Tahoma" pitchFamily="34" charset="0"/>
            </a:rPr>
            <a:t> </a:t>
          </a:r>
        </a:p>
      </dgm:t>
    </dgm:pt>
    <dgm:pt modelId="{FBA378E5-B3FA-4FFE-9E94-93F6C64220DF}" type="parTrans" cxnId="{349532B9-2AF1-4DFB-9AAC-D7CB8C8F7800}">
      <dgm:prSet/>
      <dgm:spPr/>
      <dgm:t>
        <a:bodyPr/>
        <a:lstStyle/>
        <a:p>
          <a:endParaRPr lang="en-IE" sz="1100"/>
        </a:p>
      </dgm:t>
    </dgm:pt>
    <dgm:pt modelId="{EDC052BD-2F71-4EC1-9C1E-1FBB368C2BA6}" type="sibTrans" cxnId="{349532B9-2AF1-4DFB-9AAC-D7CB8C8F7800}">
      <dgm:prSet/>
      <dgm:spPr/>
      <dgm:t>
        <a:bodyPr/>
        <a:lstStyle/>
        <a:p>
          <a:endParaRPr lang="en-IE" sz="1100"/>
        </a:p>
      </dgm:t>
    </dgm:pt>
    <dgm:pt modelId="{38D35B21-358F-48B2-B61E-C02D01919D6C}" type="pres">
      <dgm:prSet presAssocID="{FBEABC70-D11E-46DB-B7C8-850ED110A5A2}" presName="mainComposite" presStyleCnt="0">
        <dgm:presLayoutVars>
          <dgm:chPref val="1"/>
          <dgm:dir/>
          <dgm:animOne val="branch"/>
          <dgm:animLvl val="lvl"/>
          <dgm:resizeHandles val="exact"/>
        </dgm:presLayoutVars>
      </dgm:prSet>
      <dgm:spPr/>
      <dgm:t>
        <a:bodyPr/>
        <a:lstStyle/>
        <a:p>
          <a:endParaRPr lang="en-IE"/>
        </a:p>
      </dgm:t>
    </dgm:pt>
    <dgm:pt modelId="{1DCF232B-B632-4607-A957-8499E8017D58}" type="pres">
      <dgm:prSet presAssocID="{FBEABC70-D11E-46DB-B7C8-850ED110A5A2}" presName="hierFlow" presStyleCnt="0"/>
      <dgm:spPr/>
      <dgm:t>
        <a:bodyPr/>
        <a:lstStyle/>
        <a:p>
          <a:endParaRPr lang="en-IE"/>
        </a:p>
      </dgm:t>
    </dgm:pt>
    <dgm:pt modelId="{D32F58D4-C2AA-4CEA-99D2-F782EC9D2218}" type="pres">
      <dgm:prSet presAssocID="{FBEABC70-D11E-46DB-B7C8-850ED110A5A2}" presName="firstBuf" presStyleCnt="0"/>
      <dgm:spPr/>
      <dgm:t>
        <a:bodyPr/>
        <a:lstStyle/>
        <a:p>
          <a:endParaRPr lang="en-IE"/>
        </a:p>
      </dgm:t>
    </dgm:pt>
    <dgm:pt modelId="{1DFEC181-5077-48C0-9D8C-FA77133AEA33}" type="pres">
      <dgm:prSet presAssocID="{FBEABC70-D11E-46DB-B7C8-850ED110A5A2}" presName="hierChild1" presStyleCnt="0">
        <dgm:presLayoutVars>
          <dgm:chPref val="1"/>
          <dgm:animOne val="branch"/>
          <dgm:animLvl val="lvl"/>
        </dgm:presLayoutVars>
      </dgm:prSet>
      <dgm:spPr/>
      <dgm:t>
        <a:bodyPr/>
        <a:lstStyle/>
        <a:p>
          <a:endParaRPr lang="en-IE"/>
        </a:p>
      </dgm:t>
    </dgm:pt>
    <dgm:pt modelId="{443F0247-44DB-4D27-AA3C-8F3D8DA9DF78}" type="pres">
      <dgm:prSet presAssocID="{4A88988E-6180-46DA-94EC-2F66C9AA2E59}" presName="Name14" presStyleCnt="0"/>
      <dgm:spPr/>
      <dgm:t>
        <a:bodyPr/>
        <a:lstStyle/>
        <a:p>
          <a:endParaRPr lang="en-IE"/>
        </a:p>
      </dgm:t>
    </dgm:pt>
    <dgm:pt modelId="{3EEC69C9-823B-457A-854C-CEF561277259}" type="pres">
      <dgm:prSet presAssocID="{4A88988E-6180-46DA-94EC-2F66C9AA2E59}" presName="level1Shape" presStyleLbl="node0" presStyleIdx="0" presStyleCnt="1" custScaleX="314276">
        <dgm:presLayoutVars>
          <dgm:chPref val="3"/>
        </dgm:presLayoutVars>
      </dgm:prSet>
      <dgm:spPr/>
      <dgm:t>
        <a:bodyPr/>
        <a:lstStyle/>
        <a:p>
          <a:endParaRPr lang="en-IE"/>
        </a:p>
      </dgm:t>
    </dgm:pt>
    <dgm:pt modelId="{49D3DAA4-F684-4117-A28D-62294CD34F37}" type="pres">
      <dgm:prSet presAssocID="{4A88988E-6180-46DA-94EC-2F66C9AA2E59}" presName="hierChild2" presStyleCnt="0"/>
      <dgm:spPr/>
      <dgm:t>
        <a:bodyPr/>
        <a:lstStyle/>
        <a:p>
          <a:endParaRPr lang="en-IE"/>
        </a:p>
      </dgm:t>
    </dgm:pt>
    <dgm:pt modelId="{48613663-18DE-4B08-A641-E3C7A840CF7D}" type="pres">
      <dgm:prSet presAssocID="{E74D0BE9-F22B-4786-9450-79994914D737}" presName="Name19" presStyleLbl="parChTrans1D2" presStyleIdx="0" presStyleCnt="1"/>
      <dgm:spPr/>
      <dgm:t>
        <a:bodyPr/>
        <a:lstStyle/>
        <a:p>
          <a:endParaRPr lang="en-IE"/>
        </a:p>
      </dgm:t>
    </dgm:pt>
    <dgm:pt modelId="{B7F5579F-7FC4-4205-B14D-79E67608D216}" type="pres">
      <dgm:prSet presAssocID="{D500EF47-C470-445B-BC48-D20971F211E3}" presName="Name21" presStyleCnt="0"/>
      <dgm:spPr/>
      <dgm:t>
        <a:bodyPr/>
        <a:lstStyle/>
        <a:p>
          <a:endParaRPr lang="en-IE"/>
        </a:p>
      </dgm:t>
    </dgm:pt>
    <dgm:pt modelId="{D7B6AD38-3F73-4D7A-8456-5BE0DCCB98C9}" type="pres">
      <dgm:prSet presAssocID="{D500EF47-C470-445B-BC48-D20971F211E3}" presName="level2Shape" presStyleLbl="node2" presStyleIdx="0" presStyleCnt="1" custScaleX="323715"/>
      <dgm:spPr/>
      <dgm:t>
        <a:bodyPr/>
        <a:lstStyle/>
        <a:p>
          <a:endParaRPr lang="en-IE"/>
        </a:p>
      </dgm:t>
    </dgm:pt>
    <dgm:pt modelId="{8F5458C9-4D0D-4B46-9429-2618B762C9A5}" type="pres">
      <dgm:prSet presAssocID="{D500EF47-C470-445B-BC48-D20971F211E3}" presName="hierChild3" presStyleCnt="0"/>
      <dgm:spPr/>
      <dgm:t>
        <a:bodyPr/>
        <a:lstStyle/>
        <a:p>
          <a:endParaRPr lang="en-IE"/>
        </a:p>
      </dgm:t>
    </dgm:pt>
    <dgm:pt modelId="{0AE079E6-0522-4728-8AD4-EAA63A395953}" type="pres">
      <dgm:prSet presAssocID="{7944C7EC-D64B-494B-9324-24DFBE7A8208}" presName="Name19" presStyleLbl="parChTrans1D3" presStyleIdx="0" presStyleCnt="1"/>
      <dgm:spPr/>
      <dgm:t>
        <a:bodyPr/>
        <a:lstStyle/>
        <a:p>
          <a:endParaRPr lang="en-IE"/>
        </a:p>
      </dgm:t>
    </dgm:pt>
    <dgm:pt modelId="{64D60889-337E-490A-9000-018D7B9D01A9}" type="pres">
      <dgm:prSet presAssocID="{1C1BE155-0D5B-4E62-BFE6-0383EF6D8499}" presName="Name21" presStyleCnt="0"/>
      <dgm:spPr/>
      <dgm:t>
        <a:bodyPr/>
        <a:lstStyle/>
        <a:p>
          <a:endParaRPr lang="en-IE"/>
        </a:p>
      </dgm:t>
    </dgm:pt>
    <dgm:pt modelId="{011F0577-F207-4A3A-A7F7-6F127CB84532}" type="pres">
      <dgm:prSet presAssocID="{1C1BE155-0D5B-4E62-BFE6-0383EF6D8499}" presName="level2Shape" presStyleLbl="node3" presStyleIdx="0" presStyleCnt="1" custScaleX="318052"/>
      <dgm:spPr/>
      <dgm:t>
        <a:bodyPr/>
        <a:lstStyle/>
        <a:p>
          <a:endParaRPr lang="en-IE"/>
        </a:p>
      </dgm:t>
    </dgm:pt>
    <dgm:pt modelId="{3B80345A-0B9B-46BB-8EF1-DB5383610873}" type="pres">
      <dgm:prSet presAssocID="{1C1BE155-0D5B-4E62-BFE6-0383EF6D8499}" presName="hierChild3" presStyleCnt="0"/>
      <dgm:spPr/>
      <dgm:t>
        <a:bodyPr/>
        <a:lstStyle/>
        <a:p>
          <a:endParaRPr lang="en-IE"/>
        </a:p>
      </dgm:t>
    </dgm:pt>
    <dgm:pt modelId="{AAC1495C-05B9-4620-96C3-E973C237358E}" type="pres">
      <dgm:prSet presAssocID="{3A44083E-1DCD-4B74-B2F4-204BE947F254}" presName="Name19" presStyleLbl="parChTrans1D4" presStyleIdx="0" presStyleCnt="1"/>
      <dgm:spPr/>
      <dgm:t>
        <a:bodyPr/>
        <a:lstStyle/>
        <a:p>
          <a:endParaRPr lang="en-IE"/>
        </a:p>
      </dgm:t>
    </dgm:pt>
    <dgm:pt modelId="{649248AF-2B3A-43E6-A4A6-25B074D30A46}" type="pres">
      <dgm:prSet presAssocID="{A711940A-6D33-4E69-9BAF-54215FB5BC6A}" presName="Name21" presStyleCnt="0"/>
      <dgm:spPr/>
    </dgm:pt>
    <dgm:pt modelId="{76606B80-CA6B-4F6D-9F3B-B4013920A684}" type="pres">
      <dgm:prSet presAssocID="{A711940A-6D33-4E69-9BAF-54215FB5BC6A}" presName="level2Shape" presStyleLbl="node4" presStyleIdx="0" presStyleCnt="1" custScaleX="312388"/>
      <dgm:spPr/>
      <dgm:t>
        <a:bodyPr/>
        <a:lstStyle/>
        <a:p>
          <a:endParaRPr lang="en-IE"/>
        </a:p>
      </dgm:t>
    </dgm:pt>
    <dgm:pt modelId="{509DF31B-AEE4-4FF4-8069-1672A321DB09}" type="pres">
      <dgm:prSet presAssocID="{A711940A-6D33-4E69-9BAF-54215FB5BC6A}" presName="hierChild3" presStyleCnt="0"/>
      <dgm:spPr/>
    </dgm:pt>
    <dgm:pt modelId="{D1FF49E6-743C-4715-9ADE-3C5433F333EB}" type="pres">
      <dgm:prSet presAssocID="{FBEABC70-D11E-46DB-B7C8-850ED110A5A2}" presName="bgShapesFlow" presStyleCnt="0"/>
      <dgm:spPr/>
      <dgm:t>
        <a:bodyPr/>
        <a:lstStyle/>
        <a:p>
          <a:endParaRPr lang="en-IE"/>
        </a:p>
      </dgm:t>
    </dgm:pt>
    <dgm:pt modelId="{E0FB6D75-EDF9-465C-8B7E-C80A0EA3EBBC}" type="pres">
      <dgm:prSet presAssocID="{91E64861-1833-4989-AE77-9B390835B86E}" presName="rectComp" presStyleCnt="0"/>
      <dgm:spPr/>
      <dgm:t>
        <a:bodyPr/>
        <a:lstStyle/>
        <a:p>
          <a:endParaRPr lang="en-IE"/>
        </a:p>
      </dgm:t>
    </dgm:pt>
    <dgm:pt modelId="{08AA7B2C-5BD0-4460-AB45-425ADD024405}" type="pres">
      <dgm:prSet presAssocID="{91E64861-1833-4989-AE77-9B390835B86E}" presName="bgRect" presStyleLbl="bgShp" presStyleIdx="0" presStyleCnt="4"/>
      <dgm:spPr/>
      <dgm:t>
        <a:bodyPr/>
        <a:lstStyle/>
        <a:p>
          <a:endParaRPr lang="en-IE"/>
        </a:p>
      </dgm:t>
    </dgm:pt>
    <dgm:pt modelId="{31A90D5D-310C-4274-A682-0BD268C72807}" type="pres">
      <dgm:prSet presAssocID="{91E64861-1833-4989-AE77-9B390835B86E}" presName="bgRectTx" presStyleLbl="bgShp" presStyleIdx="0" presStyleCnt="4">
        <dgm:presLayoutVars>
          <dgm:bulletEnabled val="1"/>
        </dgm:presLayoutVars>
      </dgm:prSet>
      <dgm:spPr/>
      <dgm:t>
        <a:bodyPr/>
        <a:lstStyle/>
        <a:p>
          <a:endParaRPr lang="en-IE"/>
        </a:p>
      </dgm:t>
    </dgm:pt>
    <dgm:pt modelId="{89C4EC83-B2D5-42A0-8FF7-E50BDCEE00DC}" type="pres">
      <dgm:prSet presAssocID="{91E64861-1833-4989-AE77-9B390835B86E}" presName="spComp" presStyleCnt="0"/>
      <dgm:spPr/>
      <dgm:t>
        <a:bodyPr/>
        <a:lstStyle/>
        <a:p>
          <a:endParaRPr lang="en-IE"/>
        </a:p>
      </dgm:t>
    </dgm:pt>
    <dgm:pt modelId="{2E440579-5250-4C0F-A6AF-EF5EED6D6FE7}" type="pres">
      <dgm:prSet presAssocID="{91E64861-1833-4989-AE77-9B390835B86E}" presName="vSp" presStyleCnt="0"/>
      <dgm:spPr/>
      <dgm:t>
        <a:bodyPr/>
        <a:lstStyle/>
        <a:p>
          <a:endParaRPr lang="en-IE"/>
        </a:p>
      </dgm:t>
    </dgm:pt>
    <dgm:pt modelId="{BE8D2954-1288-4CEF-9CD9-DD8BFB6C4AF3}" type="pres">
      <dgm:prSet presAssocID="{687200D8-07C7-44D9-B6D5-6E0380E3D645}" presName="rectComp" presStyleCnt="0"/>
      <dgm:spPr/>
      <dgm:t>
        <a:bodyPr/>
        <a:lstStyle/>
        <a:p>
          <a:endParaRPr lang="en-IE"/>
        </a:p>
      </dgm:t>
    </dgm:pt>
    <dgm:pt modelId="{5B3B8BD5-76E4-4526-833A-77E80354E386}" type="pres">
      <dgm:prSet presAssocID="{687200D8-07C7-44D9-B6D5-6E0380E3D645}" presName="bgRect" presStyleLbl="bgShp" presStyleIdx="1" presStyleCnt="4" custLinFactNeighborY="-1595"/>
      <dgm:spPr/>
      <dgm:t>
        <a:bodyPr/>
        <a:lstStyle/>
        <a:p>
          <a:endParaRPr lang="en-IE"/>
        </a:p>
      </dgm:t>
    </dgm:pt>
    <dgm:pt modelId="{C0A57272-8997-4BD8-9745-D231C4BFBD4B}" type="pres">
      <dgm:prSet presAssocID="{687200D8-07C7-44D9-B6D5-6E0380E3D645}" presName="bgRectTx" presStyleLbl="bgShp" presStyleIdx="1" presStyleCnt="4">
        <dgm:presLayoutVars>
          <dgm:bulletEnabled val="1"/>
        </dgm:presLayoutVars>
      </dgm:prSet>
      <dgm:spPr/>
      <dgm:t>
        <a:bodyPr/>
        <a:lstStyle/>
        <a:p>
          <a:endParaRPr lang="en-IE"/>
        </a:p>
      </dgm:t>
    </dgm:pt>
    <dgm:pt modelId="{18CDFA1A-ABE6-4D96-8729-6C649D32BE3C}" type="pres">
      <dgm:prSet presAssocID="{687200D8-07C7-44D9-B6D5-6E0380E3D645}" presName="spComp" presStyleCnt="0"/>
      <dgm:spPr/>
      <dgm:t>
        <a:bodyPr/>
        <a:lstStyle/>
        <a:p>
          <a:endParaRPr lang="en-IE"/>
        </a:p>
      </dgm:t>
    </dgm:pt>
    <dgm:pt modelId="{F0B64688-26A9-428A-A967-EA1C32DFC386}" type="pres">
      <dgm:prSet presAssocID="{687200D8-07C7-44D9-B6D5-6E0380E3D645}" presName="vSp" presStyleCnt="0"/>
      <dgm:spPr/>
      <dgm:t>
        <a:bodyPr/>
        <a:lstStyle/>
        <a:p>
          <a:endParaRPr lang="en-IE"/>
        </a:p>
      </dgm:t>
    </dgm:pt>
    <dgm:pt modelId="{14DC8C44-5B52-4641-BE1E-8567E1CD2D1C}" type="pres">
      <dgm:prSet presAssocID="{3CB725B8-5962-47A5-8243-B9E2080C4928}" presName="rectComp" presStyleCnt="0"/>
      <dgm:spPr/>
      <dgm:t>
        <a:bodyPr/>
        <a:lstStyle/>
        <a:p>
          <a:endParaRPr lang="en-IE"/>
        </a:p>
      </dgm:t>
    </dgm:pt>
    <dgm:pt modelId="{147B8DE6-DBBE-474C-B32C-8020FD7C7469}" type="pres">
      <dgm:prSet presAssocID="{3CB725B8-5962-47A5-8243-B9E2080C4928}" presName="bgRect" presStyleLbl="bgShp" presStyleIdx="2" presStyleCnt="4" custLinFactNeighborX="4577" custLinFactNeighborY="798"/>
      <dgm:spPr/>
      <dgm:t>
        <a:bodyPr/>
        <a:lstStyle/>
        <a:p>
          <a:endParaRPr lang="en-IE"/>
        </a:p>
      </dgm:t>
    </dgm:pt>
    <dgm:pt modelId="{5F4E01F9-6F2F-49F9-884A-FBF532CACEDE}" type="pres">
      <dgm:prSet presAssocID="{3CB725B8-5962-47A5-8243-B9E2080C4928}" presName="bgRectTx" presStyleLbl="bgShp" presStyleIdx="2" presStyleCnt="4">
        <dgm:presLayoutVars>
          <dgm:bulletEnabled val="1"/>
        </dgm:presLayoutVars>
      </dgm:prSet>
      <dgm:spPr/>
      <dgm:t>
        <a:bodyPr/>
        <a:lstStyle/>
        <a:p>
          <a:endParaRPr lang="en-IE"/>
        </a:p>
      </dgm:t>
    </dgm:pt>
    <dgm:pt modelId="{78655586-3904-43A5-A1D7-E14C0E1093FB}" type="pres">
      <dgm:prSet presAssocID="{3CB725B8-5962-47A5-8243-B9E2080C4928}" presName="spComp" presStyleCnt="0"/>
      <dgm:spPr/>
    </dgm:pt>
    <dgm:pt modelId="{B3D85593-2016-4B53-A01C-4CB1667D0276}" type="pres">
      <dgm:prSet presAssocID="{3CB725B8-5962-47A5-8243-B9E2080C4928}" presName="vSp" presStyleCnt="0"/>
      <dgm:spPr/>
    </dgm:pt>
    <dgm:pt modelId="{097AE4F0-019A-4281-936F-3DD869438797}" type="pres">
      <dgm:prSet presAssocID="{F11D6750-6939-447A-A559-FE8C6856FD0C}" presName="rectComp" presStyleCnt="0"/>
      <dgm:spPr/>
    </dgm:pt>
    <dgm:pt modelId="{75BC5B96-43FB-4DAD-9C15-6FFF82BC01A5}" type="pres">
      <dgm:prSet presAssocID="{F11D6750-6939-447A-A559-FE8C6856FD0C}" presName="bgRect" presStyleLbl="bgShp" presStyleIdx="3" presStyleCnt="4"/>
      <dgm:spPr/>
      <dgm:t>
        <a:bodyPr/>
        <a:lstStyle/>
        <a:p>
          <a:endParaRPr lang="en-IE"/>
        </a:p>
      </dgm:t>
    </dgm:pt>
    <dgm:pt modelId="{719E83CE-466B-460D-AB27-36ED122F073A}" type="pres">
      <dgm:prSet presAssocID="{F11D6750-6939-447A-A559-FE8C6856FD0C}" presName="bgRectTx" presStyleLbl="bgShp" presStyleIdx="3" presStyleCnt="4">
        <dgm:presLayoutVars>
          <dgm:bulletEnabled val="1"/>
        </dgm:presLayoutVars>
      </dgm:prSet>
      <dgm:spPr/>
      <dgm:t>
        <a:bodyPr/>
        <a:lstStyle/>
        <a:p>
          <a:endParaRPr lang="en-IE"/>
        </a:p>
      </dgm:t>
    </dgm:pt>
  </dgm:ptLst>
  <dgm:cxnLst>
    <dgm:cxn modelId="{349532B9-2AF1-4DFB-9AAC-D7CB8C8F7800}" srcId="{FBEABC70-D11E-46DB-B7C8-850ED110A5A2}" destId="{F11D6750-6939-447A-A559-FE8C6856FD0C}" srcOrd="4" destOrd="0" parTransId="{FBA378E5-B3FA-4FFE-9E94-93F6C64220DF}" sibTransId="{EDC052BD-2F71-4EC1-9C1E-1FBB368C2BA6}"/>
    <dgm:cxn modelId="{CB9F67D4-B3DA-4D38-8B30-F03911A9B874}" type="presOf" srcId="{91E64861-1833-4989-AE77-9B390835B86E}" destId="{31A90D5D-310C-4274-A682-0BD268C72807}" srcOrd="1" destOrd="0" presId="urn:microsoft.com/office/officeart/2005/8/layout/hierarchy6"/>
    <dgm:cxn modelId="{A5199DB5-C8B5-423B-92E5-16BA3C53FCBA}" type="presOf" srcId="{4A88988E-6180-46DA-94EC-2F66C9AA2E59}" destId="{3EEC69C9-823B-457A-854C-CEF561277259}" srcOrd="0" destOrd="0" presId="urn:microsoft.com/office/officeart/2005/8/layout/hierarchy6"/>
    <dgm:cxn modelId="{7A7A3B9E-713F-48E8-B639-78DD4F8CC699}" srcId="{4A88988E-6180-46DA-94EC-2F66C9AA2E59}" destId="{D500EF47-C470-445B-BC48-D20971F211E3}" srcOrd="0" destOrd="0" parTransId="{E74D0BE9-F22B-4786-9450-79994914D737}" sibTransId="{580DADD6-E986-40AC-94F4-CCC7C60C7F61}"/>
    <dgm:cxn modelId="{4D2FB4D5-EA7B-41C0-B86C-327A14FFA7AF}" type="presOf" srcId="{3A44083E-1DCD-4B74-B2F4-204BE947F254}" destId="{AAC1495C-05B9-4620-96C3-E973C237358E}" srcOrd="0" destOrd="0" presId="urn:microsoft.com/office/officeart/2005/8/layout/hierarchy6"/>
    <dgm:cxn modelId="{6BF30BEF-A0A2-4723-855A-AE09ECA58BBA}" type="presOf" srcId="{687200D8-07C7-44D9-B6D5-6E0380E3D645}" destId="{C0A57272-8997-4BD8-9745-D231C4BFBD4B}" srcOrd="1" destOrd="0" presId="urn:microsoft.com/office/officeart/2005/8/layout/hierarchy6"/>
    <dgm:cxn modelId="{895563AC-AF08-4C3E-9E2F-385B838C5FE6}" type="presOf" srcId="{7944C7EC-D64B-494B-9324-24DFBE7A8208}" destId="{0AE079E6-0522-4728-8AD4-EAA63A395953}" srcOrd="0" destOrd="0" presId="urn:microsoft.com/office/officeart/2005/8/layout/hierarchy6"/>
    <dgm:cxn modelId="{CB8C4CF3-7FAB-4B5F-A96E-BD1DA103CDA7}" srcId="{FBEABC70-D11E-46DB-B7C8-850ED110A5A2}" destId="{4A88988E-6180-46DA-94EC-2F66C9AA2E59}" srcOrd="0" destOrd="0" parTransId="{E5D01075-5F48-4257-9A2D-908F2BF292A0}" sibTransId="{5B18D5F6-EA54-4FDB-A802-7CC5AD71C1D1}"/>
    <dgm:cxn modelId="{E7B86689-6C00-4164-A612-BAE18BFC459B}" type="presOf" srcId="{FBEABC70-D11E-46DB-B7C8-850ED110A5A2}" destId="{38D35B21-358F-48B2-B61E-C02D01919D6C}" srcOrd="0" destOrd="0" presId="urn:microsoft.com/office/officeart/2005/8/layout/hierarchy6"/>
    <dgm:cxn modelId="{F611AB54-FAC8-48E0-8963-B09F488AF88B}" type="presOf" srcId="{D500EF47-C470-445B-BC48-D20971F211E3}" destId="{D7B6AD38-3F73-4D7A-8456-5BE0DCCB98C9}" srcOrd="0" destOrd="0" presId="urn:microsoft.com/office/officeart/2005/8/layout/hierarchy6"/>
    <dgm:cxn modelId="{51FDF130-BCC8-45BF-BD22-5FF787690606}" type="presOf" srcId="{F11D6750-6939-447A-A559-FE8C6856FD0C}" destId="{719E83CE-466B-460D-AB27-36ED122F073A}" srcOrd="1" destOrd="0" presId="urn:microsoft.com/office/officeart/2005/8/layout/hierarchy6"/>
    <dgm:cxn modelId="{A745B1F5-E714-4A53-A17A-E4B7D18DD191}" type="presOf" srcId="{E74D0BE9-F22B-4786-9450-79994914D737}" destId="{48613663-18DE-4B08-A641-E3C7A840CF7D}" srcOrd="0" destOrd="0" presId="urn:microsoft.com/office/officeart/2005/8/layout/hierarchy6"/>
    <dgm:cxn modelId="{1688885C-BAC6-4C68-82B6-AF677D19804E}" srcId="{FBEABC70-D11E-46DB-B7C8-850ED110A5A2}" destId="{687200D8-07C7-44D9-B6D5-6E0380E3D645}" srcOrd="2" destOrd="0" parTransId="{A1305EF5-A078-40F7-947B-B1F8DCA6F610}" sibTransId="{627E45E3-5838-4C3B-ABBE-19C8DB7D18E4}"/>
    <dgm:cxn modelId="{6FE26B82-62AB-48C6-9F9F-BDCD6C091BB2}" type="presOf" srcId="{A711940A-6D33-4E69-9BAF-54215FB5BC6A}" destId="{76606B80-CA6B-4F6D-9F3B-B4013920A684}" srcOrd="0" destOrd="0" presId="urn:microsoft.com/office/officeart/2005/8/layout/hierarchy6"/>
    <dgm:cxn modelId="{71393A57-569F-4CE6-A3C6-89B151702EF7}" type="presOf" srcId="{F11D6750-6939-447A-A559-FE8C6856FD0C}" destId="{75BC5B96-43FB-4DAD-9C15-6FFF82BC01A5}" srcOrd="0" destOrd="0" presId="urn:microsoft.com/office/officeart/2005/8/layout/hierarchy6"/>
    <dgm:cxn modelId="{3694455F-59C0-4D8A-9E7F-62F19DFFF47D}" srcId="{1C1BE155-0D5B-4E62-BFE6-0383EF6D8499}" destId="{A711940A-6D33-4E69-9BAF-54215FB5BC6A}" srcOrd="0" destOrd="0" parTransId="{3A44083E-1DCD-4B74-B2F4-204BE947F254}" sibTransId="{A3B7375B-3B7E-4E41-A4F5-A51FF99FB44B}"/>
    <dgm:cxn modelId="{9B57BE41-DE94-4897-AEF7-B280E363508C}" type="presOf" srcId="{1C1BE155-0D5B-4E62-BFE6-0383EF6D8499}" destId="{011F0577-F207-4A3A-A7F7-6F127CB84532}" srcOrd="0" destOrd="0" presId="urn:microsoft.com/office/officeart/2005/8/layout/hierarchy6"/>
    <dgm:cxn modelId="{F75449A1-8B9D-4D3F-9789-15773ABE3F3A}" type="presOf" srcId="{3CB725B8-5962-47A5-8243-B9E2080C4928}" destId="{147B8DE6-DBBE-474C-B32C-8020FD7C7469}" srcOrd="0" destOrd="0" presId="urn:microsoft.com/office/officeart/2005/8/layout/hierarchy6"/>
    <dgm:cxn modelId="{E680F12C-6725-4389-BC33-902908C23BBA}" type="presOf" srcId="{91E64861-1833-4989-AE77-9B390835B86E}" destId="{08AA7B2C-5BD0-4460-AB45-425ADD024405}" srcOrd="0" destOrd="0" presId="urn:microsoft.com/office/officeart/2005/8/layout/hierarchy6"/>
    <dgm:cxn modelId="{184739EB-5AD6-4ECB-B18B-BB63DCFFAFCB}" srcId="{FBEABC70-D11E-46DB-B7C8-850ED110A5A2}" destId="{3CB725B8-5962-47A5-8243-B9E2080C4928}" srcOrd="3" destOrd="0" parTransId="{09041D06-9BAF-481C-895C-F0326ED86572}" sibTransId="{E2D38F87-D71D-41C7-954E-3F606F272C01}"/>
    <dgm:cxn modelId="{834CB6EF-9DE2-4C7E-9A35-7D66E16E2A30}" srcId="{FBEABC70-D11E-46DB-B7C8-850ED110A5A2}" destId="{91E64861-1833-4989-AE77-9B390835B86E}" srcOrd="1" destOrd="0" parTransId="{D647A2B9-217C-492B-9162-065E3D9731E4}" sibTransId="{52A8AA3C-93F7-474C-8B41-235CA350EF33}"/>
    <dgm:cxn modelId="{8EDA9C1D-C485-41F8-813B-CBB577E341E7}" type="presOf" srcId="{3CB725B8-5962-47A5-8243-B9E2080C4928}" destId="{5F4E01F9-6F2F-49F9-884A-FBF532CACEDE}" srcOrd="1" destOrd="0" presId="urn:microsoft.com/office/officeart/2005/8/layout/hierarchy6"/>
    <dgm:cxn modelId="{CC17CD37-A19F-4610-AADD-AB25587A488A}" srcId="{D500EF47-C470-445B-BC48-D20971F211E3}" destId="{1C1BE155-0D5B-4E62-BFE6-0383EF6D8499}" srcOrd="0" destOrd="0" parTransId="{7944C7EC-D64B-494B-9324-24DFBE7A8208}" sibTransId="{BB6D21C9-051E-4224-B003-62922E03BB93}"/>
    <dgm:cxn modelId="{932BE5C1-6AED-4710-8AE1-74C49E25BF58}" type="presOf" srcId="{687200D8-07C7-44D9-B6D5-6E0380E3D645}" destId="{5B3B8BD5-76E4-4526-833A-77E80354E386}" srcOrd="0" destOrd="0" presId="urn:microsoft.com/office/officeart/2005/8/layout/hierarchy6"/>
    <dgm:cxn modelId="{470DEDA0-A83B-4715-88DE-7C3636D9CE38}" type="presParOf" srcId="{38D35B21-358F-48B2-B61E-C02D01919D6C}" destId="{1DCF232B-B632-4607-A957-8499E8017D58}" srcOrd="0" destOrd="0" presId="urn:microsoft.com/office/officeart/2005/8/layout/hierarchy6"/>
    <dgm:cxn modelId="{C63F4965-3719-4155-A78C-583F032DB046}" type="presParOf" srcId="{1DCF232B-B632-4607-A957-8499E8017D58}" destId="{D32F58D4-C2AA-4CEA-99D2-F782EC9D2218}" srcOrd="0" destOrd="0" presId="urn:microsoft.com/office/officeart/2005/8/layout/hierarchy6"/>
    <dgm:cxn modelId="{20F4241E-51DA-47AA-A942-D996B4205A3D}" type="presParOf" srcId="{1DCF232B-B632-4607-A957-8499E8017D58}" destId="{1DFEC181-5077-48C0-9D8C-FA77133AEA33}" srcOrd="1" destOrd="0" presId="urn:microsoft.com/office/officeart/2005/8/layout/hierarchy6"/>
    <dgm:cxn modelId="{6087D28D-0507-42E3-BE4B-D08AE8628CB4}" type="presParOf" srcId="{1DFEC181-5077-48C0-9D8C-FA77133AEA33}" destId="{443F0247-44DB-4D27-AA3C-8F3D8DA9DF78}" srcOrd="0" destOrd="0" presId="urn:microsoft.com/office/officeart/2005/8/layout/hierarchy6"/>
    <dgm:cxn modelId="{50FAD054-0B1E-4150-8481-F5A2D093D42E}" type="presParOf" srcId="{443F0247-44DB-4D27-AA3C-8F3D8DA9DF78}" destId="{3EEC69C9-823B-457A-854C-CEF561277259}" srcOrd="0" destOrd="0" presId="urn:microsoft.com/office/officeart/2005/8/layout/hierarchy6"/>
    <dgm:cxn modelId="{F1F64CF3-6858-45DB-9153-DDB8B60483A9}" type="presParOf" srcId="{443F0247-44DB-4D27-AA3C-8F3D8DA9DF78}" destId="{49D3DAA4-F684-4117-A28D-62294CD34F37}" srcOrd="1" destOrd="0" presId="urn:microsoft.com/office/officeart/2005/8/layout/hierarchy6"/>
    <dgm:cxn modelId="{66D7D98A-967F-4735-B96C-53A10DF95434}" type="presParOf" srcId="{49D3DAA4-F684-4117-A28D-62294CD34F37}" destId="{48613663-18DE-4B08-A641-E3C7A840CF7D}" srcOrd="0" destOrd="0" presId="urn:microsoft.com/office/officeart/2005/8/layout/hierarchy6"/>
    <dgm:cxn modelId="{59254486-24E4-4BF1-9316-8FA8BDE130A0}" type="presParOf" srcId="{49D3DAA4-F684-4117-A28D-62294CD34F37}" destId="{B7F5579F-7FC4-4205-B14D-79E67608D216}" srcOrd="1" destOrd="0" presId="urn:microsoft.com/office/officeart/2005/8/layout/hierarchy6"/>
    <dgm:cxn modelId="{98B917CE-3A3E-40A7-9CB0-C1849562D955}" type="presParOf" srcId="{B7F5579F-7FC4-4205-B14D-79E67608D216}" destId="{D7B6AD38-3F73-4D7A-8456-5BE0DCCB98C9}" srcOrd="0" destOrd="0" presId="urn:microsoft.com/office/officeart/2005/8/layout/hierarchy6"/>
    <dgm:cxn modelId="{66660AD0-11CD-4469-8D38-849E68E16560}" type="presParOf" srcId="{B7F5579F-7FC4-4205-B14D-79E67608D216}" destId="{8F5458C9-4D0D-4B46-9429-2618B762C9A5}" srcOrd="1" destOrd="0" presId="urn:microsoft.com/office/officeart/2005/8/layout/hierarchy6"/>
    <dgm:cxn modelId="{15B1C458-D2FC-47FE-9B3D-6A6827883BEE}" type="presParOf" srcId="{8F5458C9-4D0D-4B46-9429-2618B762C9A5}" destId="{0AE079E6-0522-4728-8AD4-EAA63A395953}" srcOrd="0" destOrd="0" presId="urn:microsoft.com/office/officeart/2005/8/layout/hierarchy6"/>
    <dgm:cxn modelId="{C31544FC-7040-4769-AA1A-F2C29122DB53}" type="presParOf" srcId="{8F5458C9-4D0D-4B46-9429-2618B762C9A5}" destId="{64D60889-337E-490A-9000-018D7B9D01A9}" srcOrd="1" destOrd="0" presId="urn:microsoft.com/office/officeart/2005/8/layout/hierarchy6"/>
    <dgm:cxn modelId="{6E1B879E-7275-412D-98F3-5915D82D5524}" type="presParOf" srcId="{64D60889-337E-490A-9000-018D7B9D01A9}" destId="{011F0577-F207-4A3A-A7F7-6F127CB84532}" srcOrd="0" destOrd="0" presId="urn:microsoft.com/office/officeart/2005/8/layout/hierarchy6"/>
    <dgm:cxn modelId="{AC7E6B63-6C27-4FEB-A0B5-A5EA1C0E252C}" type="presParOf" srcId="{64D60889-337E-490A-9000-018D7B9D01A9}" destId="{3B80345A-0B9B-46BB-8EF1-DB5383610873}" srcOrd="1" destOrd="0" presId="urn:microsoft.com/office/officeart/2005/8/layout/hierarchy6"/>
    <dgm:cxn modelId="{634AC82C-D183-4501-96DE-B386702D30ED}" type="presParOf" srcId="{3B80345A-0B9B-46BB-8EF1-DB5383610873}" destId="{AAC1495C-05B9-4620-96C3-E973C237358E}" srcOrd="0" destOrd="0" presId="urn:microsoft.com/office/officeart/2005/8/layout/hierarchy6"/>
    <dgm:cxn modelId="{F19857DD-F286-4421-815E-E5F6DB5EB891}" type="presParOf" srcId="{3B80345A-0B9B-46BB-8EF1-DB5383610873}" destId="{649248AF-2B3A-43E6-A4A6-25B074D30A46}" srcOrd="1" destOrd="0" presId="urn:microsoft.com/office/officeart/2005/8/layout/hierarchy6"/>
    <dgm:cxn modelId="{9B90286F-F40B-43E3-9CF1-24FAFD9776F8}" type="presParOf" srcId="{649248AF-2B3A-43E6-A4A6-25B074D30A46}" destId="{76606B80-CA6B-4F6D-9F3B-B4013920A684}" srcOrd="0" destOrd="0" presId="urn:microsoft.com/office/officeart/2005/8/layout/hierarchy6"/>
    <dgm:cxn modelId="{F60442C7-73E9-4801-B7B6-CE5A799B80A6}" type="presParOf" srcId="{649248AF-2B3A-43E6-A4A6-25B074D30A46}" destId="{509DF31B-AEE4-4FF4-8069-1672A321DB09}" srcOrd="1" destOrd="0" presId="urn:microsoft.com/office/officeart/2005/8/layout/hierarchy6"/>
    <dgm:cxn modelId="{A47378B9-EE7C-4E47-9466-E10912505C7E}" type="presParOf" srcId="{38D35B21-358F-48B2-B61E-C02D01919D6C}" destId="{D1FF49E6-743C-4715-9ADE-3C5433F333EB}" srcOrd="1" destOrd="0" presId="urn:microsoft.com/office/officeart/2005/8/layout/hierarchy6"/>
    <dgm:cxn modelId="{C3F7F5AF-A67B-4A6E-A389-1150DA38BDFF}" type="presParOf" srcId="{D1FF49E6-743C-4715-9ADE-3C5433F333EB}" destId="{E0FB6D75-EDF9-465C-8B7E-C80A0EA3EBBC}" srcOrd="0" destOrd="0" presId="urn:microsoft.com/office/officeart/2005/8/layout/hierarchy6"/>
    <dgm:cxn modelId="{081D653C-28AD-442E-A218-761C1B5489FB}" type="presParOf" srcId="{E0FB6D75-EDF9-465C-8B7E-C80A0EA3EBBC}" destId="{08AA7B2C-5BD0-4460-AB45-425ADD024405}" srcOrd="0" destOrd="0" presId="urn:microsoft.com/office/officeart/2005/8/layout/hierarchy6"/>
    <dgm:cxn modelId="{D0CF9A57-BACF-4941-8C33-5355F5482592}" type="presParOf" srcId="{E0FB6D75-EDF9-465C-8B7E-C80A0EA3EBBC}" destId="{31A90D5D-310C-4274-A682-0BD268C72807}" srcOrd="1" destOrd="0" presId="urn:microsoft.com/office/officeart/2005/8/layout/hierarchy6"/>
    <dgm:cxn modelId="{19101C5E-A4CA-46F9-BE57-060A84A569AE}" type="presParOf" srcId="{D1FF49E6-743C-4715-9ADE-3C5433F333EB}" destId="{89C4EC83-B2D5-42A0-8FF7-E50BDCEE00DC}" srcOrd="1" destOrd="0" presId="urn:microsoft.com/office/officeart/2005/8/layout/hierarchy6"/>
    <dgm:cxn modelId="{4CC784FC-A1CF-4420-B2F7-F38C594A6DFA}" type="presParOf" srcId="{89C4EC83-B2D5-42A0-8FF7-E50BDCEE00DC}" destId="{2E440579-5250-4C0F-A6AF-EF5EED6D6FE7}" srcOrd="0" destOrd="0" presId="urn:microsoft.com/office/officeart/2005/8/layout/hierarchy6"/>
    <dgm:cxn modelId="{C75EF9DB-5A09-4453-9070-1AB0B6A2817D}" type="presParOf" srcId="{D1FF49E6-743C-4715-9ADE-3C5433F333EB}" destId="{BE8D2954-1288-4CEF-9CD9-DD8BFB6C4AF3}" srcOrd="2" destOrd="0" presId="urn:microsoft.com/office/officeart/2005/8/layout/hierarchy6"/>
    <dgm:cxn modelId="{592BFE6D-EF57-4FE9-A998-15B726AC7BD8}" type="presParOf" srcId="{BE8D2954-1288-4CEF-9CD9-DD8BFB6C4AF3}" destId="{5B3B8BD5-76E4-4526-833A-77E80354E386}" srcOrd="0" destOrd="0" presId="urn:microsoft.com/office/officeart/2005/8/layout/hierarchy6"/>
    <dgm:cxn modelId="{0780E7ED-5CF9-47C6-A7A0-193CBB4A9346}" type="presParOf" srcId="{BE8D2954-1288-4CEF-9CD9-DD8BFB6C4AF3}" destId="{C0A57272-8997-4BD8-9745-D231C4BFBD4B}" srcOrd="1" destOrd="0" presId="urn:microsoft.com/office/officeart/2005/8/layout/hierarchy6"/>
    <dgm:cxn modelId="{F1248491-3606-4A49-858D-D6DCF709D44E}" type="presParOf" srcId="{D1FF49E6-743C-4715-9ADE-3C5433F333EB}" destId="{18CDFA1A-ABE6-4D96-8729-6C649D32BE3C}" srcOrd="3" destOrd="0" presId="urn:microsoft.com/office/officeart/2005/8/layout/hierarchy6"/>
    <dgm:cxn modelId="{1E0EBD7C-1C7E-431B-B905-81DD3CA5087D}" type="presParOf" srcId="{18CDFA1A-ABE6-4D96-8729-6C649D32BE3C}" destId="{F0B64688-26A9-428A-A967-EA1C32DFC386}" srcOrd="0" destOrd="0" presId="urn:microsoft.com/office/officeart/2005/8/layout/hierarchy6"/>
    <dgm:cxn modelId="{FD743351-E673-48BD-93C5-4DE65E3C1F20}" type="presParOf" srcId="{D1FF49E6-743C-4715-9ADE-3C5433F333EB}" destId="{14DC8C44-5B52-4641-BE1E-8567E1CD2D1C}" srcOrd="4" destOrd="0" presId="urn:microsoft.com/office/officeart/2005/8/layout/hierarchy6"/>
    <dgm:cxn modelId="{AA61CA92-270D-46FD-8376-43A27D83506A}" type="presParOf" srcId="{14DC8C44-5B52-4641-BE1E-8567E1CD2D1C}" destId="{147B8DE6-DBBE-474C-B32C-8020FD7C7469}" srcOrd="0" destOrd="0" presId="urn:microsoft.com/office/officeart/2005/8/layout/hierarchy6"/>
    <dgm:cxn modelId="{484F09D6-88C8-4E4A-8001-C4DF4BBDC872}" type="presParOf" srcId="{14DC8C44-5B52-4641-BE1E-8567E1CD2D1C}" destId="{5F4E01F9-6F2F-49F9-884A-FBF532CACEDE}" srcOrd="1" destOrd="0" presId="urn:microsoft.com/office/officeart/2005/8/layout/hierarchy6"/>
    <dgm:cxn modelId="{A1243B73-ED57-46FA-B994-946ED220738A}" type="presParOf" srcId="{D1FF49E6-743C-4715-9ADE-3C5433F333EB}" destId="{78655586-3904-43A5-A1D7-E14C0E1093FB}" srcOrd="5" destOrd="0" presId="urn:microsoft.com/office/officeart/2005/8/layout/hierarchy6"/>
    <dgm:cxn modelId="{6087D8B7-AAC0-4E08-A7C3-D192112FE0D8}" type="presParOf" srcId="{78655586-3904-43A5-A1D7-E14C0E1093FB}" destId="{B3D85593-2016-4B53-A01C-4CB1667D0276}" srcOrd="0" destOrd="0" presId="urn:microsoft.com/office/officeart/2005/8/layout/hierarchy6"/>
    <dgm:cxn modelId="{74F7A01B-FB53-4B8D-B204-EDB7988D49BE}" type="presParOf" srcId="{D1FF49E6-743C-4715-9ADE-3C5433F333EB}" destId="{097AE4F0-019A-4281-936F-3DD869438797}" srcOrd="6" destOrd="0" presId="urn:microsoft.com/office/officeart/2005/8/layout/hierarchy6"/>
    <dgm:cxn modelId="{04FBF653-7C28-4E52-A0EF-315384513EEB}" type="presParOf" srcId="{097AE4F0-019A-4281-936F-3DD869438797}" destId="{75BC5B96-43FB-4DAD-9C15-6FFF82BC01A5}" srcOrd="0" destOrd="0" presId="urn:microsoft.com/office/officeart/2005/8/layout/hierarchy6"/>
    <dgm:cxn modelId="{087C7645-B650-486C-8117-3ED951E23461}" type="presParOf" srcId="{097AE4F0-019A-4281-936F-3DD869438797}" destId="{719E83CE-466B-460D-AB27-36ED122F073A}"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118904-4A91-4038-8CBE-A21E10280746}">
      <dsp:nvSpPr>
        <dsp:cNvPr id="0" name=""/>
        <dsp:cNvSpPr/>
      </dsp:nvSpPr>
      <dsp:spPr>
        <a:xfrm>
          <a:off x="1137" y="496"/>
          <a:ext cx="3645799" cy="580031"/>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en-US" sz="3400" kern="1200"/>
        </a:p>
      </dsp:txBody>
      <dsp:txXfrm>
        <a:off x="29452" y="28811"/>
        <a:ext cx="3589169" cy="5234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C5B96-43FB-4DAD-9C15-6FFF82BC01A5}">
      <dsp:nvSpPr>
        <dsp:cNvPr id="0" name=""/>
        <dsp:cNvSpPr/>
      </dsp:nvSpPr>
      <dsp:spPr>
        <a:xfrm>
          <a:off x="0" y="3650119"/>
          <a:ext cx="6044540" cy="101529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E" sz="1100" b="1" kern="1200">
              <a:latin typeface="Tahoma" pitchFamily="34" charset="0"/>
              <a:ea typeface="Tahoma" pitchFamily="34" charset="0"/>
              <a:cs typeface="Tahoma" pitchFamily="34" charset="0"/>
            </a:rPr>
            <a:t>Site Supervisor responsible for overseeing site operations </a:t>
          </a:r>
          <a:r>
            <a:rPr lang="en-IE" sz="1100" kern="1200">
              <a:latin typeface="Tahoma" pitchFamily="34" charset="0"/>
              <a:ea typeface="Tahoma" pitchFamily="34" charset="0"/>
              <a:cs typeface="Tahoma" pitchFamily="34" charset="0"/>
            </a:rPr>
            <a:t> </a:t>
          </a:r>
        </a:p>
      </dsp:txBody>
      <dsp:txXfrm>
        <a:off x="0" y="3650119"/>
        <a:ext cx="1813362" cy="1015293"/>
      </dsp:txXfrm>
    </dsp:sp>
    <dsp:sp modelId="{147B8DE6-DBBE-474C-B32C-8020FD7C7469}">
      <dsp:nvSpPr>
        <dsp:cNvPr id="0" name=""/>
        <dsp:cNvSpPr/>
      </dsp:nvSpPr>
      <dsp:spPr>
        <a:xfrm>
          <a:off x="0" y="2473712"/>
          <a:ext cx="6044540" cy="101529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E" sz="1100" b="1" kern="1200">
              <a:latin typeface="Tahoma" pitchFamily="34" charset="0"/>
              <a:ea typeface="Tahoma" pitchFamily="34" charset="0"/>
              <a:cs typeface="Tahoma" pitchFamily="34" charset="0"/>
            </a:rPr>
            <a:t>Contracts / Project Manager responsible for the project</a:t>
          </a:r>
        </a:p>
      </dsp:txBody>
      <dsp:txXfrm>
        <a:off x="0" y="2473712"/>
        <a:ext cx="1813362" cy="1015293"/>
      </dsp:txXfrm>
    </dsp:sp>
    <dsp:sp modelId="{5B3B8BD5-76E4-4526-833A-77E80354E386}">
      <dsp:nvSpPr>
        <dsp:cNvPr id="0" name=""/>
        <dsp:cNvSpPr/>
      </dsp:nvSpPr>
      <dsp:spPr>
        <a:xfrm>
          <a:off x="0" y="1264906"/>
          <a:ext cx="6044540" cy="101529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E" sz="1100" b="1" kern="1200">
              <a:latin typeface="Tahoma" pitchFamily="34" charset="0"/>
              <a:ea typeface="Tahoma" pitchFamily="34" charset="0"/>
              <a:cs typeface="Tahoma" pitchFamily="34" charset="0"/>
            </a:rPr>
            <a:t>Employee / 3rd Party Representative fulfilling the PSCS function</a:t>
          </a:r>
        </a:p>
      </dsp:txBody>
      <dsp:txXfrm>
        <a:off x="0" y="1264906"/>
        <a:ext cx="1813362" cy="1015293"/>
      </dsp:txXfrm>
    </dsp:sp>
    <dsp:sp modelId="{08AA7B2C-5BD0-4460-AB45-425ADD024405}">
      <dsp:nvSpPr>
        <dsp:cNvPr id="0" name=""/>
        <dsp:cNvSpPr/>
      </dsp:nvSpPr>
      <dsp:spPr>
        <a:xfrm>
          <a:off x="0" y="96591"/>
          <a:ext cx="6044540" cy="101529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E" sz="1100" b="1" kern="1200">
              <a:latin typeface="Tahoma" pitchFamily="34" charset="0"/>
              <a:ea typeface="Tahoma" pitchFamily="34" charset="0"/>
              <a:cs typeface="Tahoma" pitchFamily="34" charset="0"/>
            </a:rPr>
            <a:t>Company Owner/ Director or  Equivalent </a:t>
          </a:r>
        </a:p>
      </dsp:txBody>
      <dsp:txXfrm>
        <a:off x="0" y="96591"/>
        <a:ext cx="1813362" cy="1015293"/>
      </dsp:txXfrm>
    </dsp:sp>
    <dsp:sp modelId="{3EEC69C9-823B-457A-854C-CEF561277259}">
      <dsp:nvSpPr>
        <dsp:cNvPr id="0" name=""/>
        <dsp:cNvSpPr/>
      </dsp:nvSpPr>
      <dsp:spPr>
        <a:xfrm>
          <a:off x="1874240" y="181199"/>
          <a:ext cx="3988531" cy="846078"/>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Name:	</a:t>
          </a:r>
          <a:r>
            <a:rPr lang="en-IE" sz="1100" kern="1200">
              <a:solidFill>
                <a:schemeClr val="bg1">
                  <a:lumMod val="85000"/>
                </a:schemeClr>
              </a:solidFill>
              <a:latin typeface="Tahoma" pitchFamily="34" charset="0"/>
              <a:ea typeface="Tahoma" pitchFamily="34" charset="0"/>
              <a:cs typeface="Tahoma" pitchFamily="34" charset="0"/>
            </a:rPr>
            <a:t>Applicant Entry	</a:t>
          </a: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Title: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NFQ Qualification Level: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dsp:txBody>
      <dsp:txXfrm>
        <a:off x="1899021" y="205980"/>
        <a:ext cx="3938969" cy="796516"/>
      </dsp:txXfrm>
    </dsp:sp>
    <dsp:sp modelId="{48613663-18DE-4B08-A641-E3C7A840CF7D}">
      <dsp:nvSpPr>
        <dsp:cNvPr id="0" name=""/>
        <dsp:cNvSpPr/>
      </dsp:nvSpPr>
      <dsp:spPr>
        <a:xfrm>
          <a:off x="3822785" y="1027277"/>
          <a:ext cx="91440" cy="338431"/>
        </a:xfrm>
        <a:custGeom>
          <a:avLst/>
          <a:gdLst/>
          <a:ahLst/>
          <a:cxnLst/>
          <a:rect l="0" t="0" r="0" b="0"/>
          <a:pathLst>
            <a:path>
              <a:moveTo>
                <a:pt x="45720" y="0"/>
              </a:moveTo>
              <a:lnTo>
                <a:pt x="45720" y="3384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B6AD38-3F73-4D7A-8456-5BE0DCCB98C9}">
      <dsp:nvSpPr>
        <dsp:cNvPr id="0" name=""/>
        <dsp:cNvSpPr/>
      </dsp:nvSpPr>
      <dsp:spPr>
        <a:xfrm>
          <a:off x="1814344" y="1365708"/>
          <a:ext cx="4108323" cy="846078"/>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Name: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Title/Company: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NFQ Qualification Level: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dsp:txBody>
      <dsp:txXfrm>
        <a:off x="1839125" y="1390489"/>
        <a:ext cx="4058761" cy="796516"/>
      </dsp:txXfrm>
    </dsp:sp>
    <dsp:sp modelId="{0AE079E6-0522-4728-8AD4-EAA63A395953}">
      <dsp:nvSpPr>
        <dsp:cNvPr id="0" name=""/>
        <dsp:cNvSpPr/>
      </dsp:nvSpPr>
      <dsp:spPr>
        <a:xfrm>
          <a:off x="3822785" y="2211786"/>
          <a:ext cx="91440" cy="338431"/>
        </a:xfrm>
        <a:custGeom>
          <a:avLst/>
          <a:gdLst/>
          <a:ahLst/>
          <a:cxnLst/>
          <a:rect l="0" t="0" r="0" b="0"/>
          <a:pathLst>
            <a:path>
              <a:moveTo>
                <a:pt x="45720" y="0"/>
              </a:moveTo>
              <a:lnTo>
                <a:pt x="45720" y="3384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1F0577-F207-4A3A-A7F7-6F127CB84532}">
      <dsp:nvSpPr>
        <dsp:cNvPr id="0" name=""/>
        <dsp:cNvSpPr/>
      </dsp:nvSpPr>
      <dsp:spPr>
        <a:xfrm>
          <a:off x="1850279" y="2550218"/>
          <a:ext cx="4036452" cy="846078"/>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Name: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Title: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NFQ  Qualification Level: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p>
      </dsp:txBody>
      <dsp:txXfrm>
        <a:off x="1875060" y="2574999"/>
        <a:ext cx="3986890" cy="796516"/>
      </dsp:txXfrm>
    </dsp:sp>
    <dsp:sp modelId="{AAC1495C-05B9-4620-96C3-E973C237358E}">
      <dsp:nvSpPr>
        <dsp:cNvPr id="0" name=""/>
        <dsp:cNvSpPr/>
      </dsp:nvSpPr>
      <dsp:spPr>
        <a:xfrm>
          <a:off x="3822785" y="3396296"/>
          <a:ext cx="91440" cy="338431"/>
        </a:xfrm>
        <a:custGeom>
          <a:avLst/>
          <a:gdLst/>
          <a:ahLst/>
          <a:cxnLst/>
          <a:rect l="0" t="0" r="0" b="0"/>
          <a:pathLst>
            <a:path>
              <a:moveTo>
                <a:pt x="45720" y="0"/>
              </a:moveTo>
              <a:lnTo>
                <a:pt x="45720" y="3384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606B80-CA6B-4F6D-9F3B-B4013920A684}">
      <dsp:nvSpPr>
        <dsp:cNvPr id="0" name=""/>
        <dsp:cNvSpPr/>
      </dsp:nvSpPr>
      <dsp:spPr>
        <a:xfrm>
          <a:off x="1886220" y="3734727"/>
          <a:ext cx="3964570" cy="846078"/>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Name: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Title: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NFQ Qualification Level: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endParaRPr lang="en-IE" sz="1100" kern="1200"/>
        </a:p>
      </dsp:txBody>
      <dsp:txXfrm>
        <a:off x="1911001" y="3759508"/>
        <a:ext cx="3915008" cy="7965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088D9C-91EC-4F48-9CA5-EDC409AD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8506</Words>
  <Characters>50893</Characters>
  <Application>Microsoft Office Word</Application>
  <DocSecurity>0</DocSecurity>
  <PresentationFormat/>
  <Lines>424</Lines>
  <Paragraphs>118</Paragraphs>
  <ScaleCrop>false</ScaleCrop>
  <HeadingPairs>
    <vt:vector size="2" baseType="variant">
      <vt:variant>
        <vt:lpstr>Title</vt:lpstr>
      </vt:variant>
      <vt:variant>
        <vt:i4>1</vt:i4>
      </vt:variant>
    </vt:vector>
  </HeadingPairs>
  <TitlesOfParts>
    <vt:vector size="1" baseType="lpstr">
      <vt:lpstr>Instructions Document – Plant Hire Services 2016 Framework</vt:lpstr>
    </vt:vector>
  </TitlesOfParts>
  <Company/>
  <LinksUpToDate>false</LinksUpToDate>
  <CharactersWithSpaces>59281</CharactersWithSpaces>
  <SharedDoc>false</SharedDoc>
  <HyperlinkBase/>
  <HLinks>
    <vt:vector size="342" baseType="variant">
      <vt:variant>
        <vt:i4>7471209</vt:i4>
      </vt:variant>
      <vt:variant>
        <vt:i4>352</vt:i4>
      </vt:variant>
      <vt:variant>
        <vt:i4>0</vt:i4>
      </vt:variant>
      <vt:variant>
        <vt:i4>5</vt:i4>
      </vt:variant>
      <vt:variant>
        <vt:lpwstr>http://www.rsa.ie/Documents/Road Safety/CPC/SI 359 of 2008 CPC.pdf</vt:lpwstr>
      </vt:variant>
      <vt:variant>
        <vt:lpwstr/>
      </vt:variant>
      <vt:variant>
        <vt:i4>6160466</vt:i4>
      </vt:variant>
      <vt:variant>
        <vt:i4>349</vt:i4>
      </vt:variant>
      <vt:variant>
        <vt:i4>0</vt:i4>
      </vt:variant>
      <vt:variant>
        <vt:i4>5</vt:i4>
      </vt:variant>
      <vt:variant>
        <vt:lpwstr>http://www.ndls.ie/en/Driving-Licence/driving-licence-categories.html</vt:lpwstr>
      </vt:variant>
      <vt:variant>
        <vt:lpwstr/>
      </vt:variant>
      <vt:variant>
        <vt:i4>7471209</vt:i4>
      </vt:variant>
      <vt:variant>
        <vt:i4>297</vt:i4>
      </vt:variant>
      <vt:variant>
        <vt:i4>0</vt:i4>
      </vt:variant>
      <vt:variant>
        <vt:i4>5</vt:i4>
      </vt:variant>
      <vt:variant>
        <vt:lpwstr>http://www.rsa.ie/Documents/Road Safety/CPC/SI 359 of 2008 CPC.pdf</vt:lpwstr>
      </vt:variant>
      <vt:variant>
        <vt:lpwstr/>
      </vt:variant>
      <vt:variant>
        <vt:i4>6160466</vt:i4>
      </vt:variant>
      <vt:variant>
        <vt:i4>294</vt:i4>
      </vt:variant>
      <vt:variant>
        <vt:i4>0</vt:i4>
      </vt:variant>
      <vt:variant>
        <vt:i4>5</vt:i4>
      </vt:variant>
      <vt:variant>
        <vt:lpwstr>http://www.ndls.ie/en/Driving-Licence/driving-licence-categories.html</vt:lpwstr>
      </vt:variant>
      <vt:variant>
        <vt:lpwstr/>
      </vt:variant>
      <vt:variant>
        <vt:i4>7471209</vt:i4>
      </vt:variant>
      <vt:variant>
        <vt:i4>291</vt:i4>
      </vt:variant>
      <vt:variant>
        <vt:i4>0</vt:i4>
      </vt:variant>
      <vt:variant>
        <vt:i4>5</vt:i4>
      </vt:variant>
      <vt:variant>
        <vt:lpwstr>http://www.rsa.ie/Documents/Road Safety/CPC/SI 359 of 2008 CPC.pdf</vt:lpwstr>
      </vt:variant>
      <vt:variant>
        <vt:lpwstr/>
      </vt:variant>
      <vt:variant>
        <vt:i4>6160466</vt:i4>
      </vt:variant>
      <vt:variant>
        <vt:i4>288</vt:i4>
      </vt:variant>
      <vt:variant>
        <vt:i4>0</vt:i4>
      </vt:variant>
      <vt:variant>
        <vt:i4>5</vt:i4>
      </vt:variant>
      <vt:variant>
        <vt:lpwstr>http://www.ndls.ie/en/Driving-Licence/driving-licence-categories.html</vt:lpwstr>
      </vt:variant>
      <vt:variant>
        <vt:lpwstr/>
      </vt:variant>
      <vt:variant>
        <vt:i4>7798826</vt:i4>
      </vt:variant>
      <vt:variant>
        <vt:i4>285</vt:i4>
      </vt:variant>
      <vt:variant>
        <vt:i4>0</vt:i4>
      </vt:variant>
      <vt:variant>
        <vt:i4>5</vt:i4>
      </vt:variant>
      <vt:variant>
        <vt:lpwstr>http://www.laquotes.ie/</vt:lpwstr>
      </vt:variant>
      <vt:variant>
        <vt:lpwstr/>
      </vt:variant>
      <vt:variant>
        <vt:i4>7798826</vt:i4>
      </vt:variant>
      <vt:variant>
        <vt:i4>282</vt:i4>
      </vt:variant>
      <vt:variant>
        <vt:i4>0</vt:i4>
      </vt:variant>
      <vt:variant>
        <vt:i4>5</vt:i4>
      </vt:variant>
      <vt:variant>
        <vt:lpwstr>http://www.laquotes.ie/</vt:lpwstr>
      </vt:variant>
      <vt:variant>
        <vt:lpwstr/>
      </vt:variant>
      <vt:variant>
        <vt:i4>1310723</vt:i4>
      </vt:variant>
      <vt:variant>
        <vt:i4>279</vt:i4>
      </vt:variant>
      <vt:variant>
        <vt:i4>0</vt:i4>
      </vt:variant>
      <vt:variant>
        <vt:i4>5</vt:i4>
      </vt:variant>
      <vt:variant>
        <vt:lpwstr>http://www.labitumen.ie/</vt:lpwstr>
      </vt:variant>
      <vt:variant>
        <vt:lpwstr/>
      </vt:variant>
      <vt:variant>
        <vt:i4>7798826</vt:i4>
      </vt:variant>
      <vt:variant>
        <vt:i4>276</vt:i4>
      </vt:variant>
      <vt:variant>
        <vt:i4>0</vt:i4>
      </vt:variant>
      <vt:variant>
        <vt:i4>5</vt:i4>
      </vt:variant>
      <vt:variant>
        <vt:lpwstr>http://www.laquotes.ie/</vt:lpwstr>
      </vt:variant>
      <vt:variant>
        <vt:lpwstr/>
      </vt:variant>
      <vt:variant>
        <vt:i4>3604516</vt:i4>
      </vt:variant>
      <vt:variant>
        <vt:i4>273</vt:i4>
      </vt:variant>
      <vt:variant>
        <vt:i4>0</vt:i4>
      </vt:variant>
      <vt:variant>
        <vt:i4>5</vt:i4>
      </vt:variant>
      <vt:variant>
        <vt:lpwstr>http://www.etenders.gov.ie/</vt:lpwstr>
      </vt:variant>
      <vt:variant>
        <vt:lpwstr/>
      </vt:variant>
      <vt:variant>
        <vt:i4>3604516</vt:i4>
      </vt:variant>
      <vt:variant>
        <vt:i4>270</vt:i4>
      </vt:variant>
      <vt:variant>
        <vt:i4>0</vt:i4>
      </vt:variant>
      <vt:variant>
        <vt:i4>5</vt:i4>
      </vt:variant>
      <vt:variant>
        <vt:lpwstr>http://www.etenders.gov.ie/</vt:lpwstr>
      </vt:variant>
      <vt:variant>
        <vt:lpwstr/>
      </vt:variant>
      <vt:variant>
        <vt:i4>7798826</vt:i4>
      </vt:variant>
      <vt:variant>
        <vt:i4>267</vt:i4>
      </vt:variant>
      <vt:variant>
        <vt:i4>0</vt:i4>
      </vt:variant>
      <vt:variant>
        <vt:i4>5</vt:i4>
      </vt:variant>
      <vt:variant>
        <vt:lpwstr>http://www.laquotes.ie/</vt:lpwstr>
      </vt:variant>
      <vt:variant>
        <vt:lpwstr/>
      </vt:variant>
      <vt:variant>
        <vt:i4>3604516</vt:i4>
      </vt:variant>
      <vt:variant>
        <vt:i4>264</vt:i4>
      </vt:variant>
      <vt:variant>
        <vt:i4>0</vt:i4>
      </vt:variant>
      <vt:variant>
        <vt:i4>5</vt:i4>
      </vt:variant>
      <vt:variant>
        <vt:lpwstr>http://www.etenders.gov.ie/</vt:lpwstr>
      </vt:variant>
      <vt:variant>
        <vt:lpwstr/>
      </vt:variant>
      <vt:variant>
        <vt:i4>1572914</vt:i4>
      </vt:variant>
      <vt:variant>
        <vt:i4>257</vt:i4>
      </vt:variant>
      <vt:variant>
        <vt:i4>0</vt:i4>
      </vt:variant>
      <vt:variant>
        <vt:i4>5</vt:i4>
      </vt:variant>
      <vt:variant>
        <vt:lpwstr/>
      </vt:variant>
      <vt:variant>
        <vt:lpwstr>_Toc428861847</vt:lpwstr>
      </vt:variant>
      <vt:variant>
        <vt:i4>1572914</vt:i4>
      </vt:variant>
      <vt:variant>
        <vt:i4>251</vt:i4>
      </vt:variant>
      <vt:variant>
        <vt:i4>0</vt:i4>
      </vt:variant>
      <vt:variant>
        <vt:i4>5</vt:i4>
      </vt:variant>
      <vt:variant>
        <vt:lpwstr/>
      </vt:variant>
      <vt:variant>
        <vt:lpwstr>_Toc428861846</vt:lpwstr>
      </vt:variant>
      <vt:variant>
        <vt:i4>1572914</vt:i4>
      </vt:variant>
      <vt:variant>
        <vt:i4>245</vt:i4>
      </vt:variant>
      <vt:variant>
        <vt:i4>0</vt:i4>
      </vt:variant>
      <vt:variant>
        <vt:i4>5</vt:i4>
      </vt:variant>
      <vt:variant>
        <vt:lpwstr/>
      </vt:variant>
      <vt:variant>
        <vt:lpwstr>_Toc428861845</vt:lpwstr>
      </vt:variant>
      <vt:variant>
        <vt:i4>1572914</vt:i4>
      </vt:variant>
      <vt:variant>
        <vt:i4>239</vt:i4>
      </vt:variant>
      <vt:variant>
        <vt:i4>0</vt:i4>
      </vt:variant>
      <vt:variant>
        <vt:i4>5</vt:i4>
      </vt:variant>
      <vt:variant>
        <vt:lpwstr/>
      </vt:variant>
      <vt:variant>
        <vt:lpwstr>_Toc428861844</vt:lpwstr>
      </vt:variant>
      <vt:variant>
        <vt:i4>1572914</vt:i4>
      </vt:variant>
      <vt:variant>
        <vt:i4>233</vt:i4>
      </vt:variant>
      <vt:variant>
        <vt:i4>0</vt:i4>
      </vt:variant>
      <vt:variant>
        <vt:i4>5</vt:i4>
      </vt:variant>
      <vt:variant>
        <vt:lpwstr/>
      </vt:variant>
      <vt:variant>
        <vt:lpwstr>_Toc428861843</vt:lpwstr>
      </vt:variant>
      <vt:variant>
        <vt:i4>1572914</vt:i4>
      </vt:variant>
      <vt:variant>
        <vt:i4>227</vt:i4>
      </vt:variant>
      <vt:variant>
        <vt:i4>0</vt:i4>
      </vt:variant>
      <vt:variant>
        <vt:i4>5</vt:i4>
      </vt:variant>
      <vt:variant>
        <vt:lpwstr/>
      </vt:variant>
      <vt:variant>
        <vt:lpwstr>_Toc428861842</vt:lpwstr>
      </vt:variant>
      <vt:variant>
        <vt:i4>1572914</vt:i4>
      </vt:variant>
      <vt:variant>
        <vt:i4>221</vt:i4>
      </vt:variant>
      <vt:variant>
        <vt:i4>0</vt:i4>
      </vt:variant>
      <vt:variant>
        <vt:i4>5</vt:i4>
      </vt:variant>
      <vt:variant>
        <vt:lpwstr/>
      </vt:variant>
      <vt:variant>
        <vt:lpwstr>_Toc428861841</vt:lpwstr>
      </vt:variant>
      <vt:variant>
        <vt:i4>1572914</vt:i4>
      </vt:variant>
      <vt:variant>
        <vt:i4>215</vt:i4>
      </vt:variant>
      <vt:variant>
        <vt:i4>0</vt:i4>
      </vt:variant>
      <vt:variant>
        <vt:i4>5</vt:i4>
      </vt:variant>
      <vt:variant>
        <vt:lpwstr/>
      </vt:variant>
      <vt:variant>
        <vt:lpwstr>_Toc428861840</vt:lpwstr>
      </vt:variant>
      <vt:variant>
        <vt:i4>2031666</vt:i4>
      </vt:variant>
      <vt:variant>
        <vt:i4>209</vt:i4>
      </vt:variant>
      <vt:variant>
        <vt:i4>0</vt:i4>
      </vt:variant>
      <vt:variant>
        <vt:i4>5</vt:i4>
      </vt:variant>
      <vt:variant>
        <vt:lpwstr/>
      </vt:variant>
      <vt:variant>
        <vt:lpwstr>_Toc428861839</vt:lpwstr>
      </vt:variant>
      <vt:variant>
        <vt:i4>2031666</vt:i4>
      </vt:variant>
      <vt:variant>
        <vt:i4>203</vt:i4>
      </vt:variant>
      <vt:variant>
        <vt:i4>0</vt:i4>
      </vt:variant>
      <vt:variant>
        <vt:i4>5</vt:i4>
      </vt:variant>
      <vt:variant>
        <vt:lpwstr/>
      </vt:variant>
      <vt:variant>
        <vt:lpwstr>_Toc428861838</vt:lpwstr>
      </vt:variant>
      <vt:variant>
        <vt:i4>1310781</vt:i4>
      </vt:variant>
      <vt:variant>
        <vt:i4>194</vt:i4>
      </vt:variant>
      <vt:variant>
        <vt:i4>0</vt:i4>
      </vt:variant>
      <vt:variant>
        <vt:i4>5</vt:i4>
      </vt:variant>
      <vt:variant>
        <vt:lpwstr/>
      </vt:variant>
      <vt:variant>
        <vt:lpwstr>_Toc425780461</vt:lpwstr>
      </vt:variant>
      <vt:variant>
        <vt:i4>1310781</vt:i4>
      </vt:variant>
      <vt:variant>
        <vt:i4>188</vt:i4>
      </vt:variant>
      <vt:variant>
        <vt:i4>0</vt:i4>
      </vt:variant>
      <vt:variant>
        <vt:i4>5</vt:i4>
      </vt:variant>
      <vt:variant>
        <vt:lpwstr/>
      </vt:variant>
      <vt:variant>
        <vt:lpwstr>_Toc425780460</vt:lpwstr>
      </vt:variant>
      <vt:variant>
        <vt:i4>1507389</vt:i4>
      </vt:variant>
      <vt:variant>
        <vt:i4>182</vt:i4>
      </vt:variant>
      <vt:variant>
        <vt:i4>0</vt:i4>
      </vt:variant>
      <vt:variant>
        <vt:i4>5</vt:i4>
      </vt:variant>
      <vt:variant>
        <vt:lpwstr/>
      </vt:variant>
      <vt:variant>
        <vt:lpwstr>_Toc425780459</vt:lpwstr>
      </vt:variant>
      <vt:variant>
        <vt:i4>1507389</vt:i4>
      </vt:variant>
      <vt:variant>
        <vt:i4>176</vt:i4>
      </vt:variant>
      <vt:variant>
        <vt:i4>0</vt:i4>
      </vt:variant>
      <vt:variant>
        <vt:i4>5</vt:i4>
      </vt:variant>
      <vt:variant>
        <vt:lpwstr/>
      </vt:variant>
      <vt:variant>
        <vt:lpwstr>_Toc425780458</vt:lpwstr>
      </vt:variant>
      <vt:variant>
        <vt:i4>1507389</vt:i4>
      </vt:variant>
      <vt:variant>
        <vt:i4>170</vt:i4>
      </vt:variant>
      <vt:variant>
        <vt:i4>0</vt:i4>
      </vt:variant>
      <vt:variant>
        <vt:i4>5</vt:i4>
      </vt:variant>
      <vt:variant>
        <vt:lpwstr/>
      </vt:variant>
      <vt:variant>
        <vt:lpwstr>_Toc425780457</vt:lpwstr>
      </vt:variant>
      <vt:variant>
        <vt:i4>1507389</vt:i4>
      </vt:variant>
      <vt:variant>
        <vt:i4>164</vt:i4>
      </vt:variant>
      <vt:variant>
        <vt:i4>0</vt:i4>
      </vt:variant>
      <vt:variant>
        <vt:i4>5</vt:i4>
      </vt:variant>
      <vt:variant>
        <vt:lpwstr/>
      </vt:variant>
      <vt:variant>
        <vt:lpwstr>_Toc425780456</vt:lpwstr>
      </vt:variant>
      <vt:variant>
        <vt:i4>1507389</vt:i4>
      </vt:variant>
      <vt:variant>
        <vt:i4>158</vt:i4>
      </vt:variant>
      <vt:variant>
        <vt:i4>0</vt:i4>
      </vt:variant>
      <vt:variant>
        <vt:i4>5</vt:i4>
      </vt:variant>
      <vt:variant>
        <vt:lpwstr/>
      </vt:variant>
      <vt:variant>
        <vt:lpwstr>_Toc425780455</vt:lpwstr>
      </vt:variant>
      <vt:variant>
        <vt:i4>1507389</vt:i4>
      </vt:variant>
      <vt:variant>
        <vt:i4>152</vt:i4>
      </vt:variant>
      <vt:variant>
        <vt:i4>0</vt:i4>
      </vt:variant>
      <vt:variant>
        <vt:i4>5</vt:i4>
      </vt:variant>
      <vt:variant>
        <vt:lpwstr/>
      </vt:variant>
      <vt:variant>
        <vt:lpwstr>_Toc425780454</vt:lpwstr>
      </vt:variant>
      <vt:variant>
        <vt:i4>1507389</vt:i4>
      </vt:variant>
      <vt:variant>
        <vt:i4>146</vt:i4>
      </vt:variant>
      <vt:variant>
        <vt:i4>0</vt:i4>
      </vt:variant>
      <vt:variant>
        <vt:i4>5</vt:i4>
      </vt:variant>
      <vt:variant>
        <vt:lpwstr/>
      </vt:variant>
      <vt:variant>
        <vt:lpwstr>_Toc425780453</vt:lpwstr>
      </vt:variant>
      <vt:variant>
        <vt:i4>1507389</vt:i4>
      </vt:variant>
      <vt:variant>
        <vt:i4>140</vt:i4>
      </vt:variant>
      <vt:variant>
        <vt:i4>0</vt:i4>
      </vt:variant>
      <vt:variant>
        <vt:i4>5</vt:i4>
      </vt:variant>
      <vt:variant>
        <vt:lpwstr/>
      </vt:variant>
      <vt:variant>
        <vt:lpwstr>_Toc425780452</vt:lpwstr>
      </vt:variant>
      <vt:variant>
        <vt:i4>1507389</vt:i4>
      </vt:variant>
      <vt:variant>
        <vt:i4>134</vt:i4>
      </vt:variant>
      <vt:variant>
        <vt:i4>0</vt:i4>
      </vt:variant>
      <vt:variant>
        <vt:i4>5</vt:i4>
      </vt:variant>
      <vt:variant>
        <vt:lpwstr/>
      </vt:variant>
      <vt:variant>
        <vt:lpwstr>_Toc425780451</vt:lpwstr>
      </vt:variant>
      <vt:variant>
        <vt:i4>1507389</vt:i4>
      </vt:variant>
      <vt:variant>
        <vt:i4>128</vt:i4>
      </vt:variant>
      <vt:variant>
        <vt:i4>0</vt:i4>
      </vt:variant>
      <vt:variant>
        <vt:i4>5</vt:i4>
      </vt:variant>
      <vt:variant>
        <vt:lpwstr/>
      </vt:variant>
      <vt:variant>
        <vt:lpwstr>_Toc425780450</vt:lpwstr>
      </vt:variant>
      <vt:variant>
        <vt:i4>1441853</vt:i4>
      </vt:variant>
      <vt:variant>
        <vt:i4>122</vt:i4>
      </vt:variant>
      <vt:variant>
        <vt:i4>0</vt:i4>
      </vt:variant>
      <vt:variant>
        <vt:i4>5</vt:i4>
      </vt:variant>
      <vt:variant>
        <vt:lpwstr/>
      </vt:variant>
      <vt:variant>
        <vt:lpwstr>_Toc425780449</vt:lpwstr>
      </vt:variant>
      <vt:variant>
        <vt:i4>1441853</vt:i4>
      </vt:variant>
      <vt:variant>
        <vt:i4>116</vt:i4>
      </vt:variant>
      <vt:variant>
        <vt:i4>0</vt:i4>
      </vt:variant>
      <vt:variant>
        <vt:i4>5</vt:i4>
      </vt:variant>
      <vt:variant>
        <vt:lpwstr/>
      </vt:variant>
      <vt:variant>
        <vt:lpwstr>_Toc425780448</vt:lpwstr>
      </vt:variant>
      <vt:variant>
        <vt:i4>1441853</vt:i4>
      </vt:variant>
      <vt:variant>
        <vt:i4>110</vt:i4>
      </vt:variant>
      <vt:variant>
        <vt:i4>0</vt:i4>
      </vt:variant>
      <vt:variant>
        <vt:i4>5</vt:i4>
      </vt:variant>
      <vt:variant>
        <vt:lpwstr/>
      </vt:variant>
      <vt:variant>
        <vt:lpwstr>_Toc425780447</vt:lpwstr>
      </vt:variant>
      <vt:variant>
        <vt:i4>1441853</vt:i4>
      </vt:variant>
      <vt:variant>
        <vt:i4>104</vt:i4>
      </vt:variant>
      <vt:variant>
        <vt:i4>0</vt:i4>
      </vt:variant>
      <vt:variant>
        <vt:i4>5</vt:i4>
      </vt:variant>
      <vt:variant>
        <vt:lpwstr/>
      </vt:variant>
      <vt:variant>
        <vt:lpwstr>_Toc425780446</vt:lpwstr>
      </vt:variant>
      <vt:variant>
        <vt:i4>1441853</vt:i4>
      </vt:variant>
      <vt:variant>
        <vt:i4>98</vt:i4>
      </vt:variant>
      <vt:variant>
        <vt:i4>0</vt:i4>
      </vt:variant>
      <vt:variant>
        <vt:i4>5</vt:i4>
      </vt:variant>
      <vt:variant>
        <vt:lpwstr/>
      </vt:variant>
      <vt:variant>
        <vt:lpwstr>_Toc425780445</vt:lpwstr>
      </vt:variant>
      <vt:variant>
        <vt:i4>1441853</vt:i4>
      </vt:variant>
      <vt:variant>
        <vt:i4>92</vt:i4>
      </vt:variant>
      <vt:variant>
        <vt:i4>0</vt:i4>
      </vt:variant>
      <vt:variant>
        <vt:i4>5</vt:i4>
      </vt:variant>
      <vt:variant>
        <vt:lpwstr/>
      </vt:variant>
      <vt:variant>
        <vt:lpwstr>_Toc425780444</vt:lpwstr>
      </vt:variant>
      <vt:variant>
        <vt:i4>1441853</vt:i4>
      </vt:variant>
      <vt:variant>
        <vt:i4>86</vt:i4>
      </vt:variant>
      <vt:variant>
        <vt:i4>0</vt:i4>
      </vt:variant>
      <vt:variant>
        <vt:i4>5</vt:i4>
      </vt:variant>
      <vt:variant>
        <vt:lpwstr/>
      </vt:variant>
      <vt:variant>
        <vt:lpwstr>_Toc425780443</vt:lpwstr>
      </vt:variant>
      <vt:variant>
        <vt:i4>1441853</vt:i4>
      </vt:variant>
      <vt:variant>
        <vt:i4>80</vt:i4>
      </vt:variant>
      <vt:variant>
        <vt:i4>0</vt:i4>
      </vt:variant>
      <vt:variant>
        <vt:i4>5</vt:i4>
      </vt:variant>
      <vt:variant>
        <vt:lpwstr/>
      </vt:variant>
      <vt:variant>
        <vt:lpwstr>_Toc425780442</vt:lpwstr>
      </vt:variant>
      <vt:variant>
        <vt:i4>1441853</vt:i4>
      </vt:variant>
      <vt:variant>
        <vt:i4>74</vt:i4>
      </vt:variant>
      <vt:variant>
        <vt:i4>0</vt:i4>
      </vt:variant>
      <vt:variant>
        <vt:i4>5</vt:i4>
      </vt:variant>
      <vt:variant>
        <vt:lpwstr/>
      </vt:variant>
      <vt:variant>
        <vt:lpwstr>_Toc425780441</vt:lpwstr>
      </vt:variant>
      <vt:variant>
        <vt:i4>1441853</vt:i4>
      </vt:variant>
      <vt:variant>
        <vt:i4>68</vt:i4>
      </vt:variant>
      <vt:variant>
        <vt:i4>0</vt:i4>
      </vt:variant>
      <vt:variant>
        <vt:i4>5</vt:i4>
      </vt:variant>
      <vt:variant>
        <vt:lpwstr/>
      </vt:variant>
      <vt:variant>
        <vt:lpwstr>_Toc425780440</vt:lpwstr>
      </vt:variant>
      <vt:variant>
        <vt:i4>1114173</vt:i4>
      </vt:variant>
      <vt:variant>
        <vt:i4>62</vt:i4>
      </vt:variant>
      <vt:variant>
        <vt:i4>0</vt:i4>
      </vt:variant>
      <vt:variant>
        <vt:i4>5</vt:i4>
      </vt:variant>
      <vt:variant>
        <vt:lpwstr/>
      </vt:variant>
      <vt:variant>
        <vt:lpwstr>_Toc425780439</vt:lpwstr>
      </vt:variant>
      <vt:variant>
        <vt:i4>1114173</vt:i4>
      </vt:variant>
      <vt:variant>
        <vt:i4>56</vt:i4>
      </vt:variant>
      <vt:variant>
        <vt:i4>0</vt:i4>
      </vt:variant>
      <vt:variant>
        <vt:i4>5</vt:i4>
      </vt:variant>
      <vt:variant>
        <vt:lpwstr/>
      </vt:variant>
      <vt:variant>
        <vt:lpwstr>_Toc425780438</vt:lpwstr>
      </vt:variant>
      <vt:variant>
        <vt:i4>1114173</vt:i4>
      </vt:variant>
      <vt:variant>
        <vt:i4>50</vt:i4>
      </vt:variant>
      <vt:variant>
        <vt:i4>0</vt:i4>
      </vt:variant>
      <vt:variant>
        <vt:i4>5</vt:i4>
      </vt:variant>
      <vt:variant>
        <vt:lpwstr/>
      </vt:variant>
      <vt:variant>
        <vt:lpwstr>_Toc425780437</vt:lpwstr>
      </vt:variant>
      <vt:variant>
        <vt:i4>1114173</vt:i4>
      </vt:variant>
      <vt:variant>
        <vt:i4>44</vt:i4>
      </vt:variant>
      <vt:variant>
        <vt:i4>0</vt:i4>
      </vt:variant>
      <vt:variant>
        <vt:i4>5</vt:i4>
      </vt:variant>
      <vt:variant>
        <vt:lpwstr/>
      </vt:variant>
      <vt:variant>
        <vt:lpwstr>_Toc425780436</vt:lpwstr>
      </vt:variant>
      <vt:variant>
        <vt:i4>1114173</vt:i4>
      </vt:variant>
      <vt:variant>
        <vt:i4>38</vt:i4>
      </vt:variant>
      <vt:variant>
        <vt:i4>0</vt:i4>
      </vt:variant>
      <vt:variant>
        <vt:i4>5</vt:i4>
      </vt:variant>
      <vt:variant>
        <vt:lpwstr/>
      </vt:variant>
      <vt:variant>
        <vt:lpwstr>_Toc425780435</vt:lpwstr>
      </vt:variant>
      <vt:variant>
        <vt:i4>1114173</vt:i4>
      </vt:variant>
      <vt:variant>
        <vt:i4>32</vt:i4>
      </vt:variant>
      <vt:variant>
        <vt:i4>0</vt:i4>
      </vt:variant>
      <vt:variant>
        <vt:i4>5</vt:i4>
      </vt:variant>
      <vt:variant>
        <vt:lpwstr/>
      </vt:variant>
      <vt:variant>
        <vt:lpwstr>_Toc425780434</vt:lpwstr>
      </vt:variant>
      <vt:variant>
        <vt:i4>1114173</vt:i4>
      </vt:variant>
      <vt:variant>
        <vt:i4>26</vt:i4>
      </vt:variant>
      <vt:variant>
        <vt:i4>0</vt:i4>
      </vt:variant>
      <vt:variant>
        <vt:i4>5</vt:i4>
      </vt:variant>
      <vt:variant>
        <vt:lpwstr/>
      </vt:variant>
      <vt:variant>
        <vt:lpwstr>_Toc425780433</vt:lpwstr>
      </vt:variant>
      <vt:variant>
        <vt:i4>1114173</vt:i4>
      </vt:variant>
      <vt:variant>
        <vt:i4>20</vt:i4>
      </vt:variant>
      <vt:variant>
        <vt:i4>0</vt:i4>
      </vt:variant>
      <vt:variant>
        <vt:i4>5</vt:i4>
      </vt:variant>
      <vt:variant>
        <vt:lpwstr/>
      </vt:variant>
      <vt:variant>
        <vt:lpwstr>_Toc425780432</vt:lpwstr>
      </vt:variant>
      <vt:variant>
        <vt:i4>1114173</vt:i4>
      </vt:variant>
      <vt:variant>
        <vt:i4>14</vt:i4>
      </vt:variant>
      <vt:variant>
        <vt:i4>0</vt:i4>
      </vt:variant>
      <vt:variant>
        <vt:i4>5</vt:i4>
      </vt:variant>
      <vt:variant>
        <vt:lpwstr/>
      </vt:variant>
      <vt:variant>
        <vt:lpwstr>_Toc425780431</vt:lpwstr>
      </vt:variant>
      <vt:variant>
        <vt:i4>1114173</vt:i4>
      </vt:variant>
      <vt:variant>
        <vt:i4>8</vt:i4>
      </vt:variant>
      <vt:variant>
        <vt:i4>0</vt:i4>
      </vt:variant>
      <vt:variant>
        <vt:i4>5</vt:i4>
      </vt:variant>
      <vt:variant>
        <vt:lpwstr/>
      </vt:variant>
      <vt:variant>
        <vt:lpwstr>_Toc425780430</vt:lpwstr>
      </vt:variant>
      <vt:variant>
        <vt:i4>1048637</vt:i4>
      </vt:variant>
      <vt:variant>
        <vt:i4>2</vt:i4>
      </vt:variant>
      <vt:variant>
        <vt:i4>0</vt:i4>
      </vt:variant>
      <vt:variant>
        <vt:i4>5</vt:i4>
      </vt:variant>
      <vt:variant>
        <vt:lpwstr/>
      </vt:variant>
      <vt:variant>
        <vt:lpwstr>_Toc425780429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Document – Plant Hire Services 2016 Framework</dc:title>
  <dc:creator>jonathan.clarke@kerrycoco.ie</dc:creator>
  <cp:lastModifiedBy>Jonathan Clarke</cp:lastModifiedBy>
  <cp:revision>4</cp:revision>
  <cp:lastPrinted>2016-12-20T15:32:00Z</cp:lastPrinted>
  <dcterms:created xsi:type="dcterms:W3CDTF">2017-01-17T11:57:00Z</dcterms:created>
  <dcterms:modified xsi:type="dcterms:W3CDTF">2017-01-17T11:58:00Z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KER001-0010-2041937-7</vt:lpwstr>
  </property>
  <property fmtid="{D5CDD505-2E9C-101B-9397-08002B2CF9AE}" pid="3" name="_MarkAsFinal">
    <vt:bool>true</vt:bool>
  </property>
</Properties>
</file>